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4rrped8nhcv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4: User Interface &amp; Experience Design (</w:t>
      </w: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UI_SPEC.md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1ytszughwj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Technology &amp; Layout Foundation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Electron (TypeScript + React + Tailwind CSS) ensuring pixel-identical rendering and seamless local IPC (Inter-Process Communication) with Node.js child processes and PostgreSQL.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Aesthetic Direction:</w:t>
      </w:r>
      <w:r w:rsidDel="00000000" w:rsidR="00000000" w:rsidRPr="00000000">
        <w:rPr>
          <w:rtl w:val="0"/>
        </w:rPr>
        <w:t xml:space="preserve"> Sleek, high-density dark mode inspired by professional developer tools and high-end monitoring dashboards. Optimized for fast visual scanning during high-stress triage.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z4qjyt8b11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Screens &amp; Workflows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wej1mbkdl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 1: Workspace &amp; Ingestion Hub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Components:</w:t>
      </w:r>
      <w:r w:rsidDel="00000000" w:rsidR="00000000" w:rsidRPr="00000000">
        <w:rPr>
          <w:rtl w:val="0"/>
        </w:rPr>
        <w:t xml:space="preserve"> Drag-and-drop zone for encrypted iTunes backup folders (</w:t>
      </w:r>
      <w:r w:rsidDel="00000000" w:rsidR="00000000" w:rsidRPr="00000000">
        <w:rPr>
          <w:color w:val="188038"/>
          <w:rtl w:val="0"/>
        </w:rPr>
        <w:t xml:space="preserve">Manifest.db</w:t>
      </w:r>
      <w:r w:rsidDel="00000000" w:rsidR="00000000" w:rsidRPr="00000000">
        <w:rPr>
          <w:rtl w:val="0"/>
        </w:rPr>
        <w:t xml:space="preserve">), password input with secure memory caching, and real-time execution progress bars tracking stage statuses (</w:t>
      </w:r>
      <w:r w:rsidDel="00000000" w:rsidR="00000000" w:rsidRPr="00000000">
        <w:rPr>
          <w:color w:val="188038"/>
          <w:rtl w:val="0"/>
        </w:rPr>
        <w:t xml:space="preserve">decrypt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color w:val="188038"/>
          <w:rtl w:val="0"/>
        </w:rPr>
        <w:t xml:space="preserve">repair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color w:val="188038"/>
          <w:rtl w:val="0"/>
        </w:rPr>
        <w:t xml:space="preserve">extract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color w:val="188038"/>
          <w:rtl w:val="0"/>
        </w:rPr>
        <w:t xml:space="preserve">correlate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Zero friction from raw backup drop to active database state.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aeu5syaiv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 2: Master Cross-Domain Timeline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Components:</w:t>
      </w:r>
      <w:r w:rsidDel="00000000" w:rsidR="00000000" w:rsidRPr="00000000">
        <w:rPr>
          <w:rtl w:val="0"/>
        </w:rPr>
        <w:t xml:space="preserve"> A high-performance virtualized data table (TanStack Table) and interactive timeline graph combining events across all sources onto a unified time axis.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Features:</w:t>
      </w:r>
      <w:r w:rsidDel="00000000" w:rsidR="00000000" w:rsidRPr="00000000">
        <w:rPr>
          <w:rtl w:val="0"/>
        </w:rPr>
        <w:t xml:space="preserve"> Multi-level filter drawer (filter by risk level, source type, or time window), and inline context highlighting that pins security alerts directly alongside adjacent user activity (</w:t>
      </w:r>
      <m:oMath>
        <m:r>
          <m:t>±</m:t>
        </m:r>
        <m:r>
          <w:rPr/>
          <m:t xml:space="preserve">15</m:t>
        </m:r>
      </m:oMath>
      <w:r w:rsidDel="00000000" w:rsidR="00000000" w:rsidRPr="00000000">
        <w:rPr>
          <w:rtl w:val="0"/>
        </w:rPr>
        <w:t xml:space="preserve"> minute correlation window).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v31a7zlmi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 3: Threat &amp; Anomaly Inspector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Components:</w:t>
      </w:r>
      <w:r w:rsidDel="00000000" w:rsidR="00000000" w:rsidRPr="00000000">
        <w:rPr>
          <w:rtl w:val="0"/>
        </w:rPr>
        <w:t xml:space="preserve"> Split-pane layout. The left side surfaces automated warnings (e.g., post-backup timestamp anomalies), while clicking any row opens an inspector drawer displaying type-specific normalized </w:t>
      </w:r>
      <w:r w:rsidDel="00000000" w:rsidR="00000000" w:rsidRPr="00000000">
        <w:rPr>
          <w:color w:val="188038"/>
          <w:rtl w:val="0"/>
        </w:rPr>
        <w:t xml:space="preserve">fields</w:t>
      </w:r>
      <w:r w:rsidDel="00000000" w:rsidR="00000000" w:rsidRPr="00000000">
        <w:rPr>
          <w:rtl w:val="0"/>
        </w:rPr>
        <w:t xml:space="preserve"> alongside the immutable </w:t>
      </w:r>
      <w:r w:rsidDel="00000000" w:rsidR="00000000" w:rsidRPr="00000000">
        <w:rPr>
          <w:color w:val="188038"/>
          <w:rtl w:val="0"/>
        </w:rPr>
        <w:t xml:space="preserve">raw_payload</w:t>
      </w:r>
      <w:r w:rsidDel="00000000" w:rsidR="00000000" w:rsidRPr="00000000">
        <w:rPr>
          <w:rtl w:val="0"/>
        </w:rPr>
        <w:t xml:space="preserve"> audit trail.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2vcwxp2qx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 4: Report Export Hub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Components:</w:t>
      </w:r>
      <w:r w:rsidDel="00000000" w:rsidR="00000000" w:rsidRPr="00000000">
        <w:rPr>
          <w:rtl w:val="0"/>
        </w:rPr>
        <w:t xml:space="preserve"> One-click generation and preview of the markdown/HTML correlation report (</w:t>
      </w:r>
      <w:r w:rsidDel="00000000" w:rsidR="00000000" w:rsidRPr="00000000">
        <w:rPr>
          <w:color w:val="188038"/>
          <w:rtl w:val="0"/>
        </w:rPr>
        <w:t xml:space="preserve">correlation_report.md</w:t>
      </w:r>
      <w:r w:rsidDel="00000000" w:rsidR="00000000" w:rsidRPr="00000000">
        <w:rPr>
          <w:rtl w:val="0"/>
        </w:rPr>
        <w:t xml:space="preserve">), summarizing indexed metrics, alert contexts, and flagged anomalies ready for case documentation.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