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CJK SC" w:hAnsi="Noto Sans CJK SC" w:eastAsia="Noto Sans CJK SC"/>
          <w:b/>
          <w:color w:val="17365D"/>
          <w:sz w:val="50"/>
        </w:rPr>
        <w:t>2026 年 Agent Skill 自学习方法综述</w:t>
      </w:r>
    </w:p>
    <w:p>
      <w:pPr>
        <w:jc w:val="center"/>
      </w:pPr>
      <w:r>
        <w:rPr>
          <w:rFonts w:ascii="Noto Sans CJK SC" w:hAnsi="Noto Sans CJK SC" w:eastAsia="Noto Sans CJK SC"/>
          <w:b/>
          <w:color w:val="2F5597"/>
          <w:sz w:val="28"/>
        </w:rPr>
        <w:t>从轨迹蒸馏、验证优化到技能库持续演化</w:t>
      </w:r>
    </w:p>
    <w:p>
      <w:pPr>
        <w:spacing w:before="440"/>
        <w:jc w:val="center"/>
      </w:pPr>
      <w:r>
        <w:rPr>
          <w:rFonts w:ascii="Noto Sans CJK SC" w:hAnsi="Noto Sans CJK SC" w:eastAsia="Noto Sans CJK SC"/>
          <w:color w:val="5A5A5A"/>
          <w:sz w:val="21"/>
        </w:rPr>
        <w:t>检索日期：2026 年 7 月 13 日</w:t>
      </w:r>
    </w:p>
    <w:p>
      <w:pPr>
        <w:spacing w:before="80"/>
        <w:jc w:val="center"/>
      </w:pPr>
      <w:r>
        <w:rPr>
          <w:rFonts w:ascii="Noto Sans CJK SC" w:hAnsi="Noto Sans CJK SC" w:eastAsia="Noto Sans CJK SC"/>
          <w:color w:val="5A5A5A"/>
          <w:sz w:val="21"/>
        </w:rPr>
        <w:t>研究对象：面向 LLM Agent 的可复用 Skill 自动发现、构建、更新、验证与治理</w:t>
      </w:r>
    </w:p>
    <w:p>
      <w:pPr>
        <w:spacing w:before="480"/>
        <w:jc w:val="center"/>
      </w:pPr>
      <w:r>
        <w:rPr>
          <w:rFonts w:ascii="Noto Sans CJK SC" w:hAnsi="Noto Sans CJK SC" w:eastAsia="Noto Sans CJK SC"/>
          <w:color w:val="5B9BD5"/>
          <w:sz w:val="20"/>
        </w:rPr>
        <w:t>━━━━━━━━━━━━━━━━━━━━━━━━━━━━━━━━</w:t>
      </w:r>
    </w:p>
    <w:tbl>
      <w:tblPr>
        <w:tblW w:type="auto" w:w="0"/>
        <w:jc w:val="center"/>
        <w:tblLayout w:type="fixed"/>
        <w:tblLook w:firstColumn="1" w:firstRow="1" w:lastColumn="0" w:lastRow="0" w:noHBand="0" w:noVBand="1" w:val="04A0"/>
      </w:tblPr>
      <w:tblGrid>
        <w:gridCol w:w="9519"/>
      </w:tblGrid>
      <w:tr>
        <w:tc>
          <w:tcPr>
            <w:tcW w:type="dxa" w:w="8391"/>
            <w:shd w:fill="F4F7FA"/>
            <w:tcMar>
              <w:top w:w="220" w:type="dxa"/>
              <w:start w:w="260" w:type="dxa"/>
              <w:bottom w:w="220" w:type="dxa"/>
              <w:end w:w="260" w:type="dxa"/>
            </w:tcMar>
          </w:tcPr>
          <w:p>
            <w:pPr>
              <w:keepLines w:val="0"/>
              <w:spacing w:line="348" w:lineRule="auto" w:before="0" w:after="0"/>
              <w:ind w:firstLine="0"/>
              <w:jc w:val="both"/>
            </w:pPr>
            <w:r>
              <w:rPr>
                <w:rFonts w:ascii="Noto Sans CJK SC" w:hAnsi="Noto Sans CJK SC" w:eastAsia="Noto Sans CJK SC"/>
                <w:b/>
                <w:i w:val="0"/>
                <w:color w:val="1F4E79"/>
                <w:sz w:val="21"/>
              </w:rPr>
              <w:t>说明：</w:t>
            </w:r>
            <w:r>
              <w:rPr>
                <w:rFonts w:ascii="Noto Sans CJK SC" w:hAnsi="Noto Sans CJK SC" w:eastAsia="Noto Sans CJK SC"/>
                <w:b w:val="0"/>
                <w:i w:val="0"/>
                <w:sz w:val="21"/>
              </w:rPr>
              <w:t>本文将“自学习”限定为 Agent 根据执行轨迹、环境反馈、外部资源或长期使用效用，自动创建、修改、验证或治理 Skill 的机制。单纯的 Skill 检索、静态提示词加载和人工编写不属于本文核心范围。</w:t>
            </w:r>
          </w:p>
        </w:tc>
      </w:tr>
    </w:tbl>
    <w:p>
      <w:r>
        <w:br w:type="page"/>
      </w:r>
    </w:p>
    <w:p>
      <w:pPr>
        <w:pStyle w:val="Heading1"/>
        <w:keepNext/>
        <w:keepLines/>
      </w:pPr>
      <w:r>
        <w:t>摘要</w:t>
      </w:r>
    </w:p>
    <w:p>
      <w:pPr>
        <w:spacing w:line="348" w:lineRule="auto" w:before="0" w:after="120"/>
        <w:ind w:firstLine="420"/>
        <w:jc w:val="both"/>
      </w:pPr>
      <w:r>
        <w:rPr>
          <w:rFonts w:ascii="Noto Sans CJK SC" w:hAnsi="Noto Sans CJK SC" w:eastAsia="Noto Sans CJK SC"/>
          <w:b w:val="0"/>
          <w:i w:val="0"/>
          <w:sz w:val="21"/>
        </w:rPr>
        <w:t>2026 年面向大语言模型智能体的 Skill 研究迅速从“人工编写、按需加载”转向“由智能体自动发现、构建、修订与治理”。现有工作不再满足于在任务结束后由一次语言模型反思直接写入经验，而是逐步引入多轨迹证据、可执行验证、保留集门控、延迟效用奖励、开放世界知识锚定以及库级生命周期维护。本文按照自学习信号来源和更新对象，将代表性方法归纳为四类：轨迹经验驱动的 Skill 抽取与积累、反馈验证驱动的 Skill 迭代优化、开放世界自举与 Skill 合成，以及 Skill 库级持续学习与生命周期治理。每一类先总结统一的问题定义、完整技术流程、共同特点和关键风险，再逐篇分析代表论文的自学习机制、独特贡献与局限。最后，本文给出横向比较、技术演进趋势以及对 Hermes 类 Skill 自进化机制的具体改进启示。</w:t>
      </w:r>
    </w:p>
    <w:tbl>
      <w:tblPr>
        <w:tblW w:type="auto" w:w="0"/>
        <w:jc w:val="center"/>
        <w:tblLayout w:type="fixed"/>
        <w:tblLook w:firstColumn="1" w:firstRow="1" w:lastColumn="0" w:lastRow="0" w:noHBand="0" w:noVBand="1" w:val="04A0"/>
      </w:tblPr>
      <w:tblGrid>
        <w:gridCol w:w="9519"/>
      </w:tblGrid>
      <w:tr>
        <w:tc>
          <w:tcPr>
            <w:tcW w:type="dxa" w:w="9128"/>
            <w:shd w:fill="EEF4F9"/>
            <w:tcMar>
              <w:top w:w="160" w:type="dxa"/>
              <w:start w:w="200" w:type="dxa"/>
              <w:bottom w:w="160" w:type="dxa"/>
              <w:end w:w="200" w:type="dxa"/>
            </w:tcMar>
          </w:tcPr>
          <w:p>
            <w:pPr>
              <w:keepLines w:val="0"/>
              <w:spacing w:line="324" w:lineRule="auto" w:before="0" w:after="40"/>
              <w:ind w:firstLine="0"/>
              <w:jc w:val="both"/>
            </w:pPr>
            <w:r>
              <w:rPr>
                <w:rFonts w:ascii="Noto Sans CJK SC" w:hAnsi="Noto Sans CJK SC" w:eastAsia="Noto Sans CJK SC"/>
                <w:b/>
                <w:i w:val="0"/>
                <w:color w:val="1F4E79"/>
                <w:sz w:val="21"/>
              </w:rPr>
              <w:t xml:space="preserve">核心结论  </w:t>
            </w:r>
            <w:r>
              <w:rPr>
                <w:rFonts w:ascii="Noto Sans CJK SC" w:hAnsi="Noto Sans CJK SC" w:eastAsia="Noto Sans CJK SC"/>
                <w:b w:val="0"/>
                <w:i w:val="0"/>
                <w:sz w:val="21"/>
              </w:rPr>
              <w:t>2026 年 Skill 自学习的主线已经从“成功轨迹总结”演进为“证据归因 + 受控编辑 + 独立验证 + 库级治理”。真正可靠的系统必须同时回答：为什么要更新、更新哪个对象、如何修改、如何证明修改有效，以及长期运行后如何避免重复、冲突和能力退化。</w:t>
            </w:r>
          </w:p>
        </w:tc>
      </w:tr>
    </w:tbl>
    <w:p>
      <w:pPr>
        <w:spacing w:after="0"/>
      </w:pPr>
    </w:p>
    <w:p>
      <w:pPr>
        <w:pStyle w:val="Heading1"/>
        <w:keepNext/>
        <w:keepLines/>
      </w:pPr>
      <w:r>
        <w:t>内容结构</w:t>
      </w:r>
    </w:p>
    <w:p>
      <w:pPr>
        <w:pStyle w:val="ListBullet"/>
        <w:spacing w:line="324" w:lineRule="auto" w:after="80"/>
        <w:ind w:left="369" w:hanging="142"/>
      </w:pPr>
      <w:r>
        <w:rPr>
          <w:rFonts w:ascii="Noto Sans CJK SC" w:hAnsi="Noto Sans CJK SC" w:eastAsia="Noto Sans CJK SC"/>
          <w:b w:val="0"/>
          <w:i w:val="0"/>
          <w:sz w:val="21"/>
        </w:rPr>
        <w:t>1. 研究范围、分类依据与发表状态</w:t>
      </w:r>
    </w:p>
    <w:p>
      <w:pPr>
        <w:pStyle w:val="ListBullet"/>
        <w:spacing w:line="324" w:lineRule="auto" w:after="80"/>
        <w:ind w:left="369" w:hanging="142"/>
      </w:pPr>
      <w:r>
        <w:rPr>
          <w:rFonts w:ascii="Noto Sans CJK SC" w:hAnsi="Noto Sans CJK SC" w:eastAsia="Noto Sans CJK SC"/>
          <w:b w:val="0"/>
          <w:i w:val="0"/>
          <w:sz w:val="21"/>
        </w:rPr>
        <w:t>2. 第一类：轨迹经验驱动的 Skill 抽取与积累</w:t>
      </w:r>
    </w:p>
    <w:p>
      <w:pPr>
        <w:pStyle w:val="ListBullet"/>
        <w:spacing w:line="324" w:lineRule="auto" w:after="80"/>
        <w:ind w:left="369" w:hanging="142"/>
      </w:pPr>
      <w:r>
        <w:rPr>
          <w:rFonts w:ascii="Noto Sans CJK SC" w:hAnsi="Noto Sans CJK SC" w:eastAsia="Noto Sans CJK SC"/>
          <w:b w:val="0"/>
          <w:i w:val="0"/>
          <w:sz w:val="21"/>
        </w:rPr>
        <w:t>3. 第二类：反馈验证驱动的 Skill 迭代优化</w:t>
      </w:r>
    </w:p>
    <w:p>
      <w:pPr>
        <w:pStyle w:val="ListBullet"/>
        <w:spacing w:line="324" w:lineRule="auto" w:after="80"/>
        <w:ind w:left="369" w:hanging="142"/>
      </w:pPr>
      <w:r>
        <w:rPr>
          <w:rFonts w:ascii="Noto Sans CJK SC" w:hAnsi="Noto Sans CJK SC" w:eastAsia="Noto Sans CJK SC"/>
          <w:b w:val="0"/>
          <w:i w:val="0"/>
          <w:sz w:val="21"/>
        </w:rPr>
        <w:t>4. 第三类：开放世界自举与 Skill 合成</w:t>
      </w:r>
    </w:p>
    <w:p>
      <w:pPr>
        <w:pStyle w:val="ListBullet"/>
        <w:spacing w:line="324" w:lineRule="auto" w:after="80"/>
        <w:ind w:left="369" w:hanging="142"/>
      </w:pPr>
      <w:r>
        <w:rPr>
          <w:rFonts w:ascii="Noto Sans CJK SC" w:hAnsi="Noto Sans CJK SC" w:eastAsia="Noto Sans CJK SC"/>
          <w:b w:val="0"/>
          <w:i w:val="0"/>
          <w:sz w:val="21"/>
        </w:rPr>
        <w:t>5. 第四类：Skill 库级持续学习与生命周期治理</w:t>
      </w:r>
    </w:p>
    <w:p>
      <w:pPr>
        <w:pStyle w:val="ListBullet"/>
        <w:spacing w:line="324" w:lineRule="auto" w:after="80"/>
        <w:ind w:left="369" w:hanging="142"/>
      </w:pPr>
      <w:r>
        <w:rPr>
          <w:rFonts w:ascii="Noto Sans CJK SC" w:hAnsi="Noto Sans CJK SC" w:eastAsia="Noto Sans CJK SC"/>
          <w:b w:val="0"/>
          <w:i w:val="0"/>
          <w:sz w:val="21"/>
        </w:rPr>
        <w:t>6. 四类方法的横向比较与技术演进</w:t>
      </w:r>
    </w:p>
    <w:p>
      <w:pPr>
        <w:pStyle w:val="ListBullet"/>
        <w:spacing w:line="324" w:lineRule="auto" w:after="80"/>
        <w:ind w:left="369" w:hanging="142"/>
      </w:pPr>
      <w:r>
        <w:rPr>
          <w:rFonts w:ascii="Noto Sans CJK SC" w:hAnsi="Noto Sans CJK SC" w:eastAsia="Noto Sans CJK SC"/>
          <w:b w:val="0"/>
          <w:i w:val="0"/>
          <w:sz w:val="21"/>
        </w:rPr>
        <w:t>7. 对 Hermes 类自进化机制的改进启示</w:t>
      </w:r>
    </w:p>
    <w:p>
      <w:pPr>
        <w:pStyle w:val="ListBullet"/>
        <w:spacing w:line="324" w:lineRule="auto" w:after="80"/>
        <w:ind w:left="369" w:hanging="142"/>
      </w:pPr>
      <w:r>
        <w:rPr>
          <w:rFonts w:ascii="Noto Sans CJK SC" w:hAnsi="Noto Sans CJK SC" w:eastAsia="Noto Sans CJK SC"/>
          <w:b w:val="0"/>
          <w:i w:val="0"/>
          <w:sz w:val="21"/>
        </w:rPr>
        <w:t>8. 结论与参考文献</w:t>
      </w:r>
    </w:p>
    <w:p>
      <w:pPr>
        <w:pStyle w:val="Heading1"/>
        <w:keepNext/>
        <w:keepLines/>
      </w:pPr>
      <w:r>
        <w:t>1. 研究范围、分类依据与发表状态</w:t>
      </w:r>
    </w:p>
    <w:p>
      <w:pPr>
        <w:pStyle w:val="Heading2"/>
        <w:keepNext/>
        <w:keepLines/>
      </w:pPr>
      <w:r>
        <w:t>1.1 “Skill 自学习”的定义</w:t>
      </w:r>
    </w:p>
    <w:p>
      <w:pPr>
        <w:spacing w:line="348" w:lineRule="auto" w:before="0" w:after="120"/>
        <w:ind w:firstLine="420"/>
        <w:jc w:val="both"/>
      </w:pPr>
      <w:r>
        <w:rPr>
          <w:rFonts w:ascii="Noto Sans CJK SC" w:hAnsi="Noto Sans CJK SC" w:eastAsia="Noto Sans CJK SC"/>
          <w:b w:val="0"/>
          <w:i w:val="0"/>
          <w:sz w:val="21"/>
        </w:rPr>
        <w:t>本文所称的 Agent Skill，是能够被智能体按需加载和复用的程序性能力单元。它可以是一段自然语言操作策略，也可以是包含 SKILL.md、脚本、配置、示例、资源和验证器的多文件能力包。与单个 Tool 不同，Skill通常描述完成一类任务的多步流程、适用条件、输入输出约束和失败处理策略。</w:t>
      </w:r>
    </w:p>
    <w:p>
      <w:pPr>
        <w:spacing w:line="348" w:lineRule="auto" w:before="0" w:after="120"/>
        <w:ind w:firstLine="420"/>
        <w:jc w:val="both"/>
      </w:pPr>
      <w:r>
        <w:rPr>
          <w:rFonts w:ascii="Noto Sans CJK SC" w:hAnsi="Noto Sans CJK SC" w:eastAsia="Noto Sans CJK SC"/>
          <w:b w:val="0"/>
          <w:i w:val="0"/>
          <w:sz w:val="21"/>
        </w:rPr>
        <w:t>Skill 自学习是指系统在不依赖人工逐条编写的情况下，依据任务执行产生的证据持续改变 Skill 资产。更新对象既可能是单个 Skill 的正文、脚本和测试，也可能是 Skill 之间的依赖关系、整个 Skill 库的组成结构，甚至是负责管理 Skill 的策略模型。形式化地，可以写成：</w:t>
      </w:r>
    </w:p>
    <w:p>
      <w:pPr>
        <w:spacing w:after="160"/>
        <w:jc w:val="center"/>
      </w:pPr>
      <w:r>
        <w:rPr>
          <w:rFonts w:ascii="Noto Sans CJK SC" w:hAnsi="Noto Sans CJK SC" w:eastAsia="Noto Sans CJK SC"/>
          <w:b/>
          <w:color w:val="1F4E79"/>
          <w:sz w:val="22"/>
        </w:rPr>
        <w:t>SkillRepo(t+1) = Update(SkillRepo(t), Trajectory, Feedback, External Resources, Future Utility)</w:t>
      </w:r>
    </w:p>
    <w:p>
      <w:pPr>
        <w:spacing w:line="348" w:lineRule="auto" w:before="0" w:after="120"/>
        <w:ind w:firstLine="420"/>
        <w:jc w:val="both"/>
      </w:pPr>
      <w:r>
        <w:rPr>
          <w:rFonts w:ascii="Noto Sans CJK SC" w:hAnsi="Noto Sans CJK SC" w:eastAsia="Noto Sans CJK SC"/>
          <w:b w:val="0"/>
          <w:i w:val="0"/>
          <w:sz w:val="21"/>
        </w:rPr>
        <w:t>因此，只有检索已有 Skill、把 Skill 插入上下文，或在没有证据和验证的情况下由 LLM 自由重写，并不能构成完整的自学习闭环。</w:t>
      </w:r>
    </w:p>
    <w:p>
      <w:pPr>
        <w:pStyle w:val="Heading2"/>
        <w:keepNext/>
        <w:keepLines/>
      </w:pPr>
      <w:r>
        <w:t>1.2 分类依据</w:t>
      </w:r>
    </w:p>
    <w:p>
      <w:pPr>
        <w:spacing w:line="348" w:lineRule="auto" w:before="0" w:after="120"/>
        <w:ind w:firstLine="420"/>
        <w:jc w:val="both"/>
      </w:pPr>
      <w:r>
        <w:rPr>
          <w:rFonts w:ascii="Noto Sans CJK SC" w:hAnsi="Noto Sans CJK SC" w:eastAsia="Noto Sans CJK SC"/>
          <w:b w:val="0"/>
          <w:i w:val="0"/>
          <w:sz w:val="21"/>
        </w:rPr>
        <w:t>本文采用两个相互关联的分类维度。第一个维度是学习信号来自哪里，即系统主要依赖历史轨迹、执行验证、开放世界资源，还是长期任务流中的延迟效用。第二个维度是系统更新什么，即更新单个 Skill、更新 Skill 生成与编辑策略，还是更新整个技能库及其关系结构。按照主导机制，可以将现有代表性工作归纳为四大类。</w:t>
      </w:r>
    </w:p>
    <w:tbl>
      <w:tblPr>
        <w:tblStyle w:val="TableGrid"/>
        <w:tblW w:type="auto" w:w="0"/>
        <w:jc w:val="center"/>
        <w:tblLayout w:type="fixed"/>
        <w:tblLook w:firstColumn="1" w:firstRow="1" w:lastColumn="0" w:lastRow="0" w:noHBand="0" w:noVBand="1" w:val="04A0"/>
      </w:tblPr>
      <w:tblGrid>
        <w:gridCol w:w="2380"/>
        <w:gridCol w:w="2380"/>
        <w:gridCol w:w="2380"/>
        <w:gridCol w:w="2380"/>
      </w:tblGrid>
      <w:tr>
        <w:trPr>
          <w:tblHeader w:val="true"/>
        </w:trPr>
        <w:tc>
          <w:tcPr>
            <w:tcW w:type="dxa" w:w="1701"/>
            <w:shd w:fill="1F4E79"/>
            <w:tcMar>
              <w:top w:w="120" w:type="dxa"/>
              <w:start w:w="120" w:type="dxa"/>
              <w:bottom w:w="120" w:type="dxa"/>
              <w:end w:w="120" w:type="dxa"/>
            </w:tcMar>
          </w:tcPr>
          <w:p>
            <w:pPr>
              <w:keepLines w:val="0"/>
              <w:jc w:val="center"/>
            </w:pPr>
            <w:r>
              <w:rPr>
                <w:rFonts w:ascii="Noto Sans CJK SC" w:hAnsi="Noto Sans CJK SC" w:eastAsia="Noto Sans CJK SC"/>
                <w:b/>
                <w:i w:val="0"/>
                <w:color w:val="FFFFFF"/>
                <w:sz w:val="19"/>
              </w:rPr>
              <w:t>大类</w:t>
            </w:r>
          </w:p>
        </w:tc>
        <w:tc>
          <w:tcPr>
            <w:tcW w:type="dxa" w:w="2381"/>
            <w:shd w:fill="1F4E79"/>
            <w:tcMar>
              <w:top w:w="120" w:type="dxa"/>
              <w:start w:w="120" w:type="dxa"/>
              <w:bottom w:w="120" w:type="dxa"/>
              <w:end w:w="120" w:type="dxa"/>
            </w:tcMar>
          </w:tcPr>
          <w:p>
            <w:pPr>
              <w:keepLines w:val="0"/>
              <w:jc w:val="center"/>
            </w:pPr>
            <w:r>
              <w:rPr>
                <w:rFonts w:ascii="Noto Sans CJK SC" w:hAnsi="Noto Sans CJK SC" w:eastAsia="Noto Sans CJK SC"/>
                <w:b/>
                <w:i w:val="0"/>
                <w:color w:val="FFFFFF"/>
                <w:sz w:val="19"/>
              </w:rPr>
              <w:t>主要学习信号</w:t>
            </w:r>
          </w:p>
        </w:tc>
        <w:tc>
          <w:tcPr>
            <w:tcW w:type="dxa" w:w="2268"/>
            <w:shd w:fill="1F4E79"/>
            <w:tcMar>
              <w:top w:w="120" w:type="dxa"/>
              <w:start w:w="120" w:type="dxa"/>
              <w:bottom w:w="120" w:type="dxa"/>
              <w:end w:w="120" w:type="dxa"/>
            </w:tcMar>
          </w:tcPr>
          <w:p>
            <w:pPr>
              <w:keepLines w:val="0"/>
              <w:jc w:val="center"/>
            </w:pPr>
            <w:r>
              <w:rPr>
                <w:rFonts w:ascii="Noto Sans CJK SC" w:hAnsi="Noto Sans CJK SC" w:eastAsia="Noto Sans CJK SC"/>
                <w:b/>
                <w:i w:val="0"/>
                <w:color w:val="FFFFFF"/>
                <w:sz w:val="19"/>
              </w:rPr>
              <w:t>主要更新对象</w:t>
            </w:r>
          </w:p>
        </w:tc>
        <w:tc>
          <w:tcPr>
            <w:tcW w:type="dxa" w:w="2835"/>
            <w:shd w:fill="1F4E79"/>
            <w:tcMar>
              <w:top w:w="120" w:type="dxa"/>
              <w:start w:w="120" w:type="dxa"/>
              <w:bottom w:w="120" w:type="dxa"/>
              <w:end w:w="120" w:type="dxa"/>
            </w:tcMar>
          </w:tcPr>
          <w:p>
            <w:pPr>
              <w:keepLines w:val="0"/>
              <w:jc w:val="center"/>
            </w:pPr>
            <w:r>
              <w:rPr>
                <w:rFonts w:ascii="Noto Sans CJK SC" w:hAnsi="Noto Sans CJK SC" w:eastAsia="Noto Sans CJK SC"/>
                <w:b/>
                <w:i w:val="0"/>
                <w:color w:val="FFFFFF"/>
                <w:sz w:val="19"/>
              </w:rPr>
              <w:t>核心目标</w:t>
            </w:r>
          </w:p>
        </w:tc>
      </w:tr>
      <w:tr>
        <w:tc>
          <w:tcPr>
            <w:tcW w:type="dxa" w:w="1701"/>
            <w:tcMar>
              <w:top w:w="100" w:type="dxa"/>
              <w:start w:w="110" w:type="dxa"/>
              <w:bottom w:w="100" w:type="dxa"/>
              <w:end w:w="110" w:type="dxa"/>
            </w:tcMar>
            <w:vAlign w:val="center"/>
          </w:tcPr>
          <w:p>
            <w:pPr>
              <w:keepLines w:val="0"/>
              <w:spacing w:line="300" w:lineRule="auto" w:before="0" w:after="0"/>
              <w:ind w:firstLine="0"/>
              <w:jc w:val="left"/>
            </w:pPr>
            <w:r>
              <w:rPr>
                <w:rFonts w:ascii="Noto Sans CJK SC" w:hAnsi="Noto Sans CJK SC" w:eastAsia="Noto Sans CJK SC"/>
                <w:b w:val="0"/>
                <w:i w:val="0"/>
                <w:sz w:val="18"/>
              </w:rPr>
              <w:t>轨迹经验驱动</w:t>
            </w:r>
          </w:p>
        </w:tc>
        <w:tc>
          <w:tcPr>
            <w:tcW w:type="dxa" w:w="2381"/>
            <w:tcMar>
              <w:top w:w="100" w:type="dxa"/>
              <w:start w:w="110" w:type="dxa"/>
              <w:bottom w:w="100" w:type="dxa"/>
              <w:end w:w="110" w:type="dxa"/>
            </w:tcMar>
            <w:vAlign w:val="center"/>
          </w:tcPr>
          <w:p>
            <w:pPr>
              <w:keepLines w:val="0"/>
              <w:spacing w:line="300" w:lineRule="auto" w:before="0" w:after="0"/>
              <w:ind w:firstLine="0"/>
              <w:jc w:val="left"/>
            </w:pPr>
            <w:r>
              <w:rPr>
                <w:rFonts w:ascii="Noto Sans CJK SC" w:hAnsi="Noto Sans CJK SC" w:eastAsia="Noto Sans CJK SC"/>
                <w:b w:val="0"/>
                <w:i w:val="0"/>
                <w:sz w:val="18"/>
              </w:rPr>
              <w:t>成功/失败轨迹、工具调用和最终奖励</w:t>
            </w:r>
          </w:p>
        </w:tc>
        <w:tc>
          <w:tcPr>
            <w:tcW w:type="dxa" w:w="2268"/>
            <w:tcMar>
              <w:top w:w="100" w:type="dxa"/>
              <w:start w:w="110" w:type="dxa"/>
              <w:bottom w:w="100" w:type="dxa"/>
              <w:end w:w="110" w:type="dxa"/>
            </w:tcMar>
            <w:vAlign w:val="center"/>
          </w:tcPr>
          <w:p>
            <w:pPr>
              <w:keepLines w:val="0"/>
              <w:spacing w:line="300" w:lineRule="auto" w:before="0" w:after="0"/>
              <w:ind w:firstLine="0"/>
              <w:jc w:val="left"/>
            </w:pPr>
            <w:r>
              <w:rPr>
                <w:rFonts w:ascii="Noto Sans CJK SC" w:hAnsi="Noto Sans CJK SC" w:eastAsia="Noto Sans CJK SC"/>
                <w:b w:val="0"/>
                <w:i w:val="0"/>
                <w:sz w:val="18"/>
              </w:rPr>
              <w:t>新 Skill、已有 Skill 内容或抽取策略</w:t>
            </w:r>
          </w:p>
        </w:tc>
        <w:tc>
          <w:tcPr>
            <w:tcW w:type="dxa" w:w="2835"/>
            <w:tcMar>
              <w:top w:w="100" w:type="dxa"/>
              <w:start w:w="110" w:type="dxa"/>
              <w:bottom w:w="100" w:type="dxa"/>
              <w:end w:w="110" w:type="dxa"/>
            </w:tcMar>
            <w:vAlign w:val="center"/>
          </w:tcPr>
          <w:p>
            <w:pPr>
              <w:keepLines w:val="0"/>
              <w:spacing w:line="300" w:lineRule="auto" w:before="0" w:after="0"/>
              <w:ind w:firstLine="0"/>
              <w:jc w:val="left"/>
            </w:pPr>
            <w:r>
              <w:rPr>
                <w:rFonts w:ascii="Noto Sans CJK SC" w:hAnsi="Noto Sans CJK SC" w:eastAsia="Noto Sans CJK SC"/>
                <w:b w:val="0"/>
                <w:i w:val="0"/>
                <w:sz w:val="18"/>
              </w:rPr>
              <w:t>从真实行为中蒸馏可复用经验</w:t>
            </w:r>
          </w:p>
        </w:tc>
      </w:tr>
      <w:tr>
        <w:tc>
          <w:tcPr>
            <w:tcW w:type="dxa" w:w="1701"/>
            <w:tcMar>
              <w:top w:w="100" w:type="dxa"/>
              <w:start w:w="110" w:type="dxa"/>
              <w:bottom w:w="100" w:type="dxa"/>
              <w:end w:w="110" w:type="dxa"/>
            </w:tcMar>
            <w:vAlign w:val="center"/>
            <w:shd w:fill="F5F8FB"/>
          </w:tcPr>
          <w:p>
            <w:pPr>
              <w:keepLines w:val="0"/>
              <w:spacing w:line="300" w:lineRule="auto" w:before="0" w:after="0"/>
              <w:ind w:firstLine="0"/>
              <w:jc w:val="left"/>
            </w:pPr>
            <w:r>
              <w:rPr>
                <w:rFonts w:ascii="Noto Sans CJK SC" w:hAnsi="Noto Sans CJK SC" w:eastAsia="Noto Sans CJK SC"/>
                <w:b w:val="0"/>
                <w:i w:val="0"/>
                <w:sz w:val="18"/>
              </w:rPr>
              <w:t>反馈验证驱动</w:t>
            </w:r>
          </w:p>
        </w:tc>
        <w:tc>
          <w:tcPr>
            <w:tcW w:type="dxa" w:w="2381"/>
            <w:tcMar>
              <w:top w:w="100" w:type="dxa"/>
              <w:start w:w="110" w:type="dxa"/>
              <w:bottom w:w="100" w:type="dxa"/>
              <w:end w:w="110" w:type="dxa"/>
            </w:tcMar>
            <w:vAlign w:val="center"/>
            <w:shd w:fill="F5F8FB"/>
          </w:tcPr>
          <w:p>
            <w:pPr>
              <w:keepLines w:val="0"/>
              <w:spacing w:line="300" w:lineRule="auto" w:before="0" w:after="0"/>
              <w:ind w:firstLine="0"/>
              <w:jc w:val="left"/>
            </w:pPr>
            <w:r>
              <w:rPr>
                <w:rFonts w:ascii="Noto Sans CJK SC" w:hAnsi="Noto Sans CJK SC" w:eastAsia="Noto Sans CJK SC"/>
                <w:b w:val="0"/>
                <w:i w:val="0"/>
                <w:sz w:val="18"/>
              </w:rPr>
              <w:t>测试结果、执行错误、验证器和保留集评分</w:t>
            </w:r>
          </w:p>
        </w:tc>
        <w:tc>
          <w:tcPr>
            <w:tcW w:type="dxa" w:w="2268"/>
            <w:tcMar>
              <w:top w:w="100" w:type="dxa"/>
              <w:start w:w="110" w:type="dxa"/>
              <w:bottom w:w="100" w:type="dxa"/>
              <w:end w:w="110" w:type="dxa"/>
            </w:tcMar>
            <w:vAlign w:val="center"/>
            <w:shd w:fill="F5F8FB"/>
          </w:tcPr>
          <w:p>
            <w:pPr>
              <w:keepLines w:val="0"/>
              <w:spacing w:line="300" w:lineRule="auto" w:before="0" w:after="0"/>
              <w:ind w:firstLine="0"/>
              <w:jc w:val="left"/>
            </w:pPr>
            <w:r>
              <w:rPr>
                <w:rFonts w:ascii="Noto Sans CJK SC" w:hAnsi="Noto Sans CJK SC" w:eastAsia="Noto Sans CJK SC"/>
                <w:b w:val="0"/>
                <w:i w:val="0"/>
                <w:sz w:val="18"/>
              </w:rPr>
              <w:t>单个 Skill 或多文件 Skill 包</w:t>
            </w:r>
          </w:p>
        </w:tc>
        <w:tc>
          <w:tcPr>
            <w:tcW w:type="dxa" w:w="2835"/>
            <w:tcMar>
              <w:top w:w="100" w:type="dxa"/>
              <w:start w:w="110" w:type="dxa"/>
              <w:bottom w:w="100" w:type="dxa"/>
              <w:end w:w="110" w:type="dxa"/>
            </w:tcMar>
            <w:vAlign w:val="center"/>
            <w:shd w:fill="F5F8FB"/>
          </w:tcPr>
          <w:p>
            <w:pPr>
              <w:keepLines w:val="0"/>
              <w:spacing w:line="300" w:lineRule="auto" w:before="0" w:after="0"/>
              <w:ind w:firstLine="0"/>
              <w:jc w:val="left"/>
            </w:pPr>
            <w:r>
              <w:rPr>
                <w:rFonts w:ascii="Noto Sans CJK SC" w:hAnsi="Noto Sans CJK SC" w:eastAsia="Noto Sans CJK SC"/>
                <w:b w:val="0"/>
                <w:i w:val="0"/>
                <w:sz w:val="18"/>
              </w:rPr>
              <w:t>以验证门控约束 Skill 修改</w:t>
            </w:r>
          </w:p>
        </w:tc>
      </w:tr>
      <w:tr>
        <w:tc>
          <w:tcPr>
            <w:tcW w:type="dxa" w:w="1701"/>
            <w:tcMar>
              <w:top w:w="100" w:type="dxa"/>
              <w:start w:w="110" w:type="dxa"/>
              <w:bottom w:w="100" w:type="dxa"/>
              <w:end w:w="110" w:type="dxa"/>
            </w:tcMar>
            <w:vAlign w:val="center"/>
          </w:tcPr>
          <w:p>
            <w:pPr>
              <w:keepLines w:val="0"/>
              <w:spacing w:line="300" w:lineRule="auto" w:before="0" w:after="0"/>
              <w:ind w:firstLine="0"/>
              <w:jc w:val="left"/>
            </w:pPr>
            <w:r>
              <w:rPr>
                <w:rFonts w:ascii="Noto Sans CJK SC" w:hAnsi="Noto Sans CJK SC" w:eastAsia="Noto Sans CJK SC"/>
                <w:b w:val="0"/>
                <w:i w:val="0"/>
                <w:sz w:val="18"/>
              </w:rPr>
              <w:t>开放世界自举</w:t>
            </w:r>
          </w:p>
        </w:tc>
        <w:tc>
          <w:tcPr>
            <w:tcW w:type="dxa" w:w="2381"/>
            <w:tcMar>
              <w:top w:w="100" w:type="dxa"/>
              <w:start w:w="110" w:type="dxa"/>
              <w:bottom w:w="100" w:type="dxa"/>
              <w:end w:w="110" w:type="dxa"/>
            </w:tcMar>
            <w:vAlign w:val="center"/>
          </w:tcPr>
          <w:p>
            <w:pPr>
              <w:keepLines w:val="0"/>
              <w:spacing w:line="300" w:lineRule="auto" w:before="0" w:after="0"/>
              <w:ind w:firstLine="0"/>
              <w:jc w:val="left"/>
            </w:pPr>
            <w:r>
              <w:rPr>
                <w:rFonts w:ascii="Noto Sans CJK SC" w:hAnsi="Noto Sans CJK SC" w:eastAsia="Noto Sans CJK SC"/>
                <w:b w:val="0"/>
                <w:i w:val="0"/>
                <w:sz w:val="18"/>
              </w:rPr>
              <w:t>文档、代码库、网页、自生成问题与评分准则</w:t>
            </w:r>
          </w:p>
        </w:tc>
        <w:tc>
          <w:tcPr>
            <w:tcW w:type="dxa" w:w="2268"/>
            <w:tcMar>
              <w:top w:w="100" w:type="dxa"/>
              <w:start w:w="110" w:type="dxa"/>
              <w:bottom w:w="100" w:type="dxa"/>
              <w:end w:w="110" w:type="dxa"/>
            </w:tcMar>
            <w:vAlign w:val="center"/>
          </w:tcPr>
          <w:p>
            <w:pPr>
              <w:keepLines w:val="0"/>
              <w:spacing w:line="300" w:lineRule="auto" w:before="0" w:after="0"/>
              <w:ind w:firstLine="0"/>
              <w:jc w:val="left"/>
            </w:pPr>
            <w:r>
              <w:rPr>
                <w:rFonts w:ascii="Noto Sans CJK SC" w:hAnsi="Noto Sans CJK SC" w:eastAsia="Noto Sans CJK SC"/>
                <w:b w:val="0"/>
                <w:i w:val="0"/>
                <w:sz w:val="18"/>
              </w:rPr>
              <w:t>新 Skill、练习任务和自建验证器</w:t>
            </w:r>
          </w:p>
        </w:tc>
        <w:tc>
          <w:tcPr>
            <w:tcW w:type="dxa" w:w="2835"/>
            <w:tcMar>
              <w:top w:w="100" w:type="dxa"/>
              <w:start w:w="110" w:type="dxa"/>
              <w:bottom w:w="100" w:type="dxa"/>
              <w:end w:w="110" w:type="dxa"/>
            </w:tcMar>
            <w:vAlign w:val="center"/>
          </w:tcPr>
          <w:p>
            <w:pPr>
              <w:keepLines w:val="0"/>
              <w:spacing w:line="300" w:lineRule="auto" w:before="0" w:after="0"/>
              <w:ind w:firstLine="0"/>
              <w:jc w:val="left"/>
            </w:pPr>
            <w:r>
              <w:rPr>
                <w:rFonts w:ascii="Noto Sans CJK SC" w:hAnsi="Noto Sans CJK SC" w:eastAsia="Noto Sans CJK SC"/>
                <w:b w:val="0"/>
                <w:i w:val="0"/>
                <w:sz w:val="18"/>
              </w:rPr>
              <w:t>在缺少目标监督时从零建立学习闭环</w:t>
            </w:r>
          </w:p>
        </w:tc>
      </w:tr>
      <w:tr>
        <w:tc>
          <w:tcPr>
            <w:tcW w:type="dxa" w:w="1701"/>
            <w:tcMar>
              <w:top w:w="100" w:type="dxa"/>
              <w:start w:w="110" w:type="dxa"/>
              <w:bottom w:w="100" w:type="dxa"/>
              <w:end w:w="110" w:type="dxa"/>
            </w:tcMar>
            <w:vAlign w:val="center"/>
            <w:shd w:fill="F5F8FB"/>
          </w:tcPr>
          <w:p>
            <w:pPr>
              <w:keepLines w:val="0"/>
              <w:spacing w:line="300" w:lineRule="auto" w:before="0" w:after="0"/>
              <w:ind w:firstLine="0"/>
              <w:jc w:val="left"/>
            </w:pPr>
            <w:r>
              <w:rPr>
                <w:rFonts w:ascii="Noto Sans CJK SC" w:hAnsi="Noto Sans CJK SC" w:eastAsia="Noto Sans CJK SC"/>
                <w:b w:val="0"/>
                <w:i w:val="0"/>
                <w:sz w:val="18"/>
              </w:rPr>
              <w:t>库级持续治理</w:t>
            </w:r>
          </w:p>
        </w:tc>
        <w:tc>
          <w:tcPr>
            <w:tcW w:type="dxa" w:w="2381"/>
            <w:tcMar>
              <w:top w:w="100" w:type="dxa"/>
              <w:start w:w="110" w:type="dxa"/>
              <w:bottom w:w="100" w:type="dxa"/>
              <w:end w:w="110" w:type="dxa"/>
            </w:tcMar>
            <w:vAlign w:val="center"/>
            <w:shd w:fill="F5F8FB"/>
          </w:tcPr>
          <w:p>
            <w:pPr>
              <w:keepLines w:val="0"/>
              <w:spacing w:line="300" w:lineRule="auto" w:before="0" w:after="0"/>
              <w:ind w:firstLine="0"/>
              <w:jc w:val="left"/>
            </w:pPr>
            <w:r>
              <w:rPr>
                <w:rFonts w:ascii="Noto Sans CJK SC" w:hAnsi="Noto Sans CJK SC" w:eastAsia="Noto Sans CJK SC"/>
                <w:b w:val="0"/>
                <w:i w:val="0"/>
                <w:sz w:val="18"/>
              </w:rPr>
              <w:t>长期使用效用、Skill 关系、健康指标和后续任务表现</w:t>
            </w:r>
          </w:p>
        </w:tc>
        <w:tc>
          <w:tcPr>
            <w:tcW w:type="dxa" w:w="2268"/>
            <w:tcMar>
              <w:top w:w="100" w:type="dxa"/>
              <w:start w:w="110" w:type="dxa"/>
              <w:bottom w:w="100" w:type="dxa"/>
              <w:end w:w="110" w:type="dxa"/>
            </w:tcMar>
            <w:vAlign w:val="center"/>
            <w:shd w:fill="F5F8FB"/>
          </w:tcPr>
          <w:p>
            <w:pPr>
              <w:keepLines w:val="0"/>
              <w:spacing w:line="300" w:lineRule="auto" w:before="0" w:after="0"/>
              <w:ind w:firstLine="0"/>
              <w:jc w:val="left"/>
            </w:pPr>
            <w:r>
              <w:rPr>
                <w:rFonts w:ascii="Noto Sans CJK SC" w:hAnsi="Noto Sans CJK SC" w:eastAsia="Noto Sans CJK SC"/>
                <w:b w:val="0"/>
                <w:i w:val="0"/>
                <w:sz w:val="18"/>
              </w:rPr>
              <w:t>SkillRepo、图结构及 Curator 策略</w:t>
            </w:r>
          </w:p>
        </w:tc>
        <w:tc>
          <w:tcPr>
            <w:tcW w:type="dxa" w:w="2835"/>
            <w:tcMar>
              <w:top w:w="100" w:type="dxa"/>
              <w:start w:w="110" w:type="dxa"/>
              <w:bottom w:w="100" w:type="dxa"/>
              <w:end w:w="110" w:type="dxa"/>
            </w:tcMar>
            <w:vAlign w:val="center"/>
            <w:shd w:fill="F5F8FB"/>
          </w:tcPr>
          <w:p>
            <w:pPr>
              <w:keepLines w:val="0"/>
              <w:spacing w:line="300" w:lineRule="auto" w:before="0" w:after="0"/>
              <w:ind w:firstLine="0"/>
              <w:jc w:val="left"/>
            </w:pPr>
            <w:r>
              <w:rPr>
                <w:rFonts w:ascii="Noto Sans CJK SC" w:hAnsi="Noto Sans CJK SC" w:eastAsia="Noto Sans CJK SC"/>
                <w:b w:val="0"/>
                <w:i w:val="0"/>
                <w:sz w:val="18"/>
              </w:rPr>
              <w:t>解决重复、冲突、过期与长期信用分配</w:t>
            </w:r>
          </w:p>
        </w:tc>
      </w:tr>
    </w:tbl>
    <w:p>
      <w:pPr>
        <w:pStyle w:val="Heading2"/>
        <w:keepNext/>
        <w:keepLines/>
      </w:pPr>
      <w:r>
        <w:t>1.3 论文发表状态说明</w:t>
      </w:r>
    </w:p>
    <w:p>
      <w:pPr>
        <w:spacing w:line="348" w:lineRule="auto" w:before="0" w:after="120"/>
        <w:ind w:firstLine="420"/>
        <w:jc w:val="both"/>
      </w:pPr>
      <w:r>
        <w:rPr>
          <w:rFonts w:ascii="Noto Sans CJK SC" w:hAnsi="Noto Sans CJK SC" w:eastAsia="Noto Sans CJK SC"/>
          <w:b w:val="0"/>
          <w:i w:val="0"/>
          <w:sz w:val="21"/>
        </w:rPr>
        <w:t>截至 2026 年 7 月 13 日，Skill 自学习方向的大量工作仍以 arXiv 预印本形式公开。本文不将所有论文笼统称为“顶会论文”，而是按照其方法代表性和公开可核验程度纳入。EmbodiSkill 的 arXiv 条目注明 Accepted by ICML 2026；其余本文重点讨论的工作以论文当前公开页面所示状态为准。由于 2026 年论文更新频繁，后续正式录用状态仍可能变化。</w:t>
      </w:r>
    </w:p>
    <w:p>
      <w:pPr>
        <w:pStyle w:val="Heading1"/>
        <w:keepNext/>
        <w:keepLines/>
      </w:pPr>
      <w:r>
        <w:t>2. 第一类：轨迹经验驱动的 Skill 抽取与积累</w:t>
      </w:r>
    </w:p>
    <w:p>
      <w:r>
        <w:drawing>
          <wp:inline xmlns:a="http://schemas.openxmlformats.org/drawingml/2006/main" xmlns:pic="http://schemas.openxmlformats.org/drawingml/2006/picture">
            <wp:extent cx="5832000" cy="1270477"/>
            <wp:docPr id="1" name="Picture 1" title="轨迹经验驱动的Skill抽取与积累流程图" descr="从任务轨迹采集到后续检索复用的六阶段流程"/>
            <wp:cNvGraphicFramePr>
              <a:graphicFrameLocks noChangeAspect="1"/>
            </wp:cNvGraphicFramePr>
            <a:graphic>
              <a:graphicData uri="http://schemas.openxmlformats.org/drawingml/2006/picture">
                <pic:pic>
                  <pic:nvPicPr>
                    <pic:cNvPr id="0" name="cat1_trajectory.png"/>
                    <pic:cNvPicPr/>
                  </pic:nvPicPr>
                  <pic:blipFill>
                    <a:blip r:embed="rId11"/>
                    <a:stretch>
                      <a:fillRect/>
                    </a:stretch>
                  </pic:blipFill>
                  <pic:spPr>
                    <a:xfrm>
                      <a:off x="0" y="0"/>
                      <a:ext cx="5832000" cy="1270477"/>
                    </a:xfrm>
                    <a:prstGeom prst="rect"/>
                  </pic:spPr>
                </pic:pic>
              </a:graphicData>
            </a:graphic>
          </wp:inline>
        </w:drawing>
      </w:r>
    </w:p>
    <w:p>
      <w:pPr>
        <w:pStyle w:val="CaptionCN"/>
        <w:jc w:val="center"/>
      </w:pPr>
      <w:r>
        <w:t>图 1  轨迹经验驱动方法的统一流程</w:t>
      </w:r>
    </w:p>
    <w:p>
      <w:pPr>
        <w:pStyle w:val="Heading2"/>
        <w:keepNext/>
        <w:keepLines/>
      </w:pPr>
      <w:r>
        <w:t>2.1 大类的统一问题与具体流程</w:t>
      </w:r>
    </w:p>
    <w:p>
      <w:pPr>
        <w:spacing w:line="348" w:lineRule="auto" w:before="0" w:after="120"/>
        <w:ind w:firstLine="420"/>
        <w:jc w:val="both"/>
      </w:pPr>
      <w:r>
        <w:rPr>
          <w:rFonts w:ascii="Noto Sans CJK SC" w:hAnsi="Noto Sans CJK SC" w:eastAsia="Noto Sans CJK SC"/>
          <w:b w:val="0"/>
          <w:i w:val="0"/>
          <w:sz w:val="21"/>
        </w:rPr>
        <w:t>这类方法把智能体在历史任务中的执行轨迹视为主要学习材料。轨迹通常包含任务描述、推理与动作序列、工具返回、中间错误、重试过程以及最终成功或失败结果。系统的目标不是保存原始对话，而是从冗长轨迹中提取能够跨任务复用的程序性规律。</w:t>
      </w:r>
    </w:p>
    <w:p>
      <w:pPr>
        <w:spacing w:line="348" w:lineRule="auto" w:before="0" w:after="120"/>
        <w:ind w:firstLine="420"/>
        <w:jc w:val="both"/>
      </w:pPr>
      <w:r>
        <w:rPr>
          <w:rFonts w:ascii="Noto Sans CJK SC" w:hAnsi="Noto Sans CJK SC" w:eastAsia="Noto Sans CJK SC"/>
          <w:b w:val="0"/>
          <w:i w:val="0"/>
          <w:sz w:val="21"/>
        </w:rPr>
        <w:t>完整流程通常包括六个阶段。首先，Agent在环境中执行任务并记录全量轨迹；其次，系统依据最终奖励、任务验证器或成功/失败标签定位具有学习价值的轨迹片段；随后，抽取器需要删除文件名、网页地址、具体对象位置等实例性信息，并将操作规律抽象为通用或任务专用 Skill；接着，系统判断该经验应当新建 Skill、修改已有 Skill还是与已有内容合并；完成写入后，后续任务通过检索加载 Skill；新的执行结果又成为下一轮抽取和修订的证据。</w:t>
      </w:r>
    </w:p>
    <w:p>
      <w:pPr>
        <w:pStyle w:val="Heading2"/>
        <w:keepNext/>
        <w:keepLines/>
      </w:pPr>
      <w:r>
        <w:t>2.2 共同特点与关键风险</w:t>
      </w:r>
    </w:p>
    <w:p>
      <w:pPr>
        <w:spacing w:line="348" w:lineRule="auto" w:before="0" w:after="120"/>
        <w:ind w:firstLine="420"/>
        <w:jc w:val="both"/>
      </w:pPr>
      <w:r>
        <w:rPr>
          <w:rFonts w:ascii="Noto Sans CJK SC" w:hAnsi="Noto Sans CJK SC" w:eastAsia="Noto Sans CJK SC"/>
          <w:b w:val="0"/>
          <w:i w:val="0"/>
          <w:sz w:val="21"/>
        </w:rPr>
        <w:t>这类方法的主要优点是学习信号来自真实执行行为，能够反映模型在工具调用、环境交互和长程规划中的实际困难，并且不需要人工逐条设计 Skill。然而，成功轨迹中出现的步骤并不一定真正导致成功，失败任务也不一定说明 Skill 内容错误。模型可能把偶然操作、重复尝试和任务特定细节错误地沉淀为通用经验。因此，轨迹方法的专业性主要体现在三个环节：是否能够进行因果归因，是否能够控制抽象粒度，以及是否能够稳定决定新建、更新或合并。</w:t>
      </w:r>
    </w:p>
    <w:tbl>
      <w:tblPr>
        <w:tblW w:type="auto" w:w="0"/>
        <w:jc w:val="center"/>
        <w:tblLayout w:type="fixed"/>
        <w:tblLook w:firstColumn="1" w:firstRow="1" w:lastColumn="0" w:lastRow="0" w:noHBand="0" w:noVBand="1" w:val="04A0"/>
      </w:tblPr>
      <w:tblGrid>
        <w:gridCol w:w="9519"/>
      </w:tblGrid>
      <w:tr>
        <w:tc>
          <w:tcPr>
            <w:tcW w:type="dxa" w:w="9128"/>
            <w:shd w:fill="FFF7E8"/>
            <w:tcMar>
              <w:top w:w="160" w:type="dxa"/>
              <w:start w:w="200" w:type="dxa"/>
              <w:bottom w:w="160" w:type="dxa"/>
              <w:end w:w="200" w:type="dxa"/>
            </w:tcMar>
          </w:tcPr>
          <w:p>
            <w:pPr>
              <w:keepLines w:val="0"/>
              <w:spacing w:line="324" w:lineRule="auto" w:before="0" w:after="40"/>
              <w:ind w:firstLine="0"/>
              <w:jc w:val="both"/>
            </w:pPr>
            <w:r>
              <w:rPr>
                <w:rFonts w:ascii="Noto Sans CJK SC" w:hAnsi="Noto Sans CJK SC" w:eastAsia="Noto Sans CJK SC"/>
                <w:b/>
                <w:i w:val="0"/>
                <w:color w:val="1F4E79"/>
                <w:sz w:val="21"/>
              </w:rPr>
              <w:t xml:space="preserve">该类方法的判断重点  </w:t>
            </w:r>
            <w:r>
              <w:rPr>
                <w:rFonts w:ascii="Noto Sans CJK SC" w:hAnsi="Noto Sans CJK SC" w:eastAsia="Noto Sans CJK SC"/>
                <w:b w:val="0"/>
                <w:i w:val="0"/>
                <w:sz w:val="21"/>
              </w:rPr>
              <w:t>不能仅依据“任务成功”就把整条轨迹总结为 Skill。可靠方法应区分有效步骤与伴随步骤，区分 Skill 缺陷与执行器失误，并通过后续任务或独立验证确认经验确实具有可复用价值。</w:t>
            </w:r>
          </w:p>
        </w:tc>
      </w:tr>
    </w:tbl>
    <w:p>
      <w:pPr>
        <w:spacing w:after="0"/>
      </w:pPr>
    </w:p>
    <w:p>
      <w:pPr>
        <w:pStyle w:val="Heading3"/>
        <w:keepNext/>
        <w:keepLines/>
      </w:pPr>
      <w:r>
        <w:t>2.3 SkillRL：层次化 SkillBank 与策略递归共演化 [1]</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SkillRL针对传统记忆系统直接保存原始轨迹所造成的冗余和噪声问题，将历史经验蒸馏为层次化 SkillBank。该库同时保存跨任务通用的启发式策略和面向特定任务类型的专用 Skill，并在强化学习过程中与 Agent 策略共同演化。</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系统首先从强化学习 Rollout 中收集成功与失败经验，再通过经验蒸馏生成通用或任务专用 Skill。执行新任务时，Agent自适应检索两类 Skill 作为决策指导。每个验证阶段结束后，系统进一步分析失败模式，据此创建新 Skill 或修订已有 Skill；更新后的 SkillBank又参与下一轮强化学习，形成“轨迹生成—Skill蒸馏—策略改进—新轨迹生成”的递归闭环。</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该方法的核心贡献是把 Skill库视为动态策略组件，而不是训练完成后固定的外部知识源。它同时优化模型参数和外部程序性记忆，使Skill质量能够随着策略能力提升而变化。</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其Skill生成和修订仍依赖总结模型对失败模式的解释，缺少像保留集门控那样明确的单次编辑接受规则；此外，策略和Skill库同时更新会增加归因难度，难以确定收益来自模型权重还是外部Skill。</w:t>
      </w:r>
    </w:p>
    <w:p>
      <w:pPr>
        <w:pStyle w:val="Heading3"/>
        <w:keepNext/>
        <w:keepLines/>
      </w:pPr>
      <w:r>
        <w:t>2.4 CODESKILL：把轨迹抽取与技能库维护训练为管理策略 [2]</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CODESKILL面向软件工程智能体，认为固定 Prompt 和人工启发式规则无法稳定决定哪些编码轨迹值得沉淀、应当抽象到何种粒度，以及技能库何时需要合并或淘汰。</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CODESKILL从多种编码任务轨迹中提取多粒度程序性技能，并将技能抽取、技能更新和技能库压缩统一建模为可学习的管理策略。训练时采用混合奖励：密集的 Rubric 反馈评价 Skill 本身的完整性、清晰性和可复用性，稀疏的可验证执行奖励则由冻结的下游 Coding Agent 在 EnvBench、SWE-Bench Verified 和 Terminal-Bench 2 等任务中的真实表现提供。管理策略由此学习何时创建、修改、保留或整合技能。</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与直接让 LLM 总结轨迹不同，CODESKILL优化的是“如何管理经验”的策略本身，并用下游可执行结果约束技能质量。同时，它显式控制技能库规模，避免经验数量随任务数线性膨胀。</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强化学习奖励仍依赖 Rubric 设计和下游执行器，若Rubric与真实任务效用不一致，管理策略可能学习到表面规范但实际无效的技能；此外，Coding领域的轨迹结构和可验证测试较明确，方法迁移到缺少确定性验证器的开放任务时难度更高。</w:t>
      </w:r>
    </w:p>
    <w:p>
      <w:pPr>
        <w:pStyle w:val="Heading3"/>
        <w:keepNext/>
        <w:keepLines/>
      </w:pPr>
      <w:r>
        <w:t>2.5 EmbodiSkill：区分 Skill 缺陷与执行器失误 [3]</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EmbodiSkill关注具身智能体中的错误归因问题。一次任务失败既可能来自当前Skill的指导错误，也可能来自执行器没有遵循正确指导。如果不区分两者，系统会因为一次偶然执行失误而破坏原本有效的Skill。</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系统读取当前Skill和对应执行轨迹，将证据分成两类。Skill-changing evidence用于证明Skill正文存在缺失、错误或不适用内容，触发针对性修订；execution-lapse evidence则表示Skill本身有效，但执行器偏离或忽略了指导，此时系统保留原有方法，并强化容易被忽略的关键步骤。整个过程不需要额外训练模型，而是在任务后执行Skill-aware reflection和局部修订。</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其最重要的专业价值是将“任务失败”进一步分解为“知识错误”和“执行错误”，使Skill更新具备更准确的责任归因。这一思想能够直接降低自学习中的假阳性更新。</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证据分类仍由语言模型完成，复杂环境中的失败可能同时包含Skill缺陷和执行失误；如果轨迹观察不完整，系统也可能作出错误归因。</w:t>
      </w:r>
    </w:p>
    <w:p>
      <w:pPr>
        <w:pStyle w:val="Heading3"/>
        <w:keepNext/>
        <w:keepLines/>
      </w:pPr>
      <w:r>
        <w:t>2.6 Skill1：统一优化 Skill 选择、使用与蒸馏 [4]</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Skill1指出，Skill增强 Agent 至少包含选择、使用和蒸馏三个相互耦合的能力。已有方法往往分别训练这些环节，使用不同奖励来源，容易导致局部优化目标相互冲突。</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单一策略首先生成查询检索Skill库并重排候选，然后在Skill条件下执行任务，最后从本轮轨迹中蒸馏新Skill。全部学习均来自统一的任务结果信号。论文通过对奖励变化进行频率分解，以低频趋势为Skill选择提供信用，以高频变化为Skill蒸馏提供信用，从而让选择、利用和更新围绕同一任务目标共同演化。</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Skill1的特点是把传统上分离的 Skill 生命周期环节纳入一个统一强化学习目标，避免检索器、执行器和总结器各自优化不同代理指标。</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统一奖励虽然减少目标冲突，但信用分配仍依赖频率分解假设；当任务结果受多个阶段共同影响时，单一结果信号可能不足以精确定位具体错误。</w:t>
      </w:r>
    </w:p>
    <w:p>
      <w:pPr>
        <w:pStyle w:val="Heading1"/>
        <w:keepNext/>
        <w:keepLines/>
      </w:pPr>
      <w:r>
        <w:t>3. 第二类：反馈验证驱动的 Skill 迭代优化</w:t>
      </w:r>
    </w:p>
    <w:p>
      <w:r>
        <w:drawing>
          <wp:inline xmlns:a="http://schemas.openxmlformats.org/drawingml/2006/main" xmlns:pic="http://schemas.openxmlformats.org/drawingml/2006/picture">
            <wp:extent cx="5832000" cy="1270477"/>
            <wp:docPr id="2" name="Picture 2" title="反馈验证驱动的Skill迭代优化流程图" descr="从初始Skill、执行诊断到验证集门控提交的流程"/>
            <wp:cNvGraphicFramePr>
              <a:graphicFrameLocks noChangeAspect="1"/>
            </wp:cNvGraphicFramePr>
            <a:graphic>
              <a:graphicData uri="http://schemas.openxmlformats.org/drawingml/2006/picture">
                <pic:pic>
                  <pic:nvPicPr>
                    <pic:cNvPr id="0" name="cat2_verifier.png"/>
                    <pic:cNvPicPr/>
                  </pic:nvPicPr>
                  <pic:blipFill>
                    <a:blip r:embed="rId12"/>
                    <a:stretch>
                      <a:fillRect/>
                    </a:stretch>
                  </pic:blipFill>
                  <pic:spPr>
                    <a:xfrm>
                      <a:off x="0" y="0"/>
                      <a:ext cx="5832000" cy="1270477"/>
                    </a:xfrm>
                    <a:prstGeom prst="rect"/>
                  </pic:spPr>
                </pic:pic>
              </a:graphicData>
            </a:graphic>
          </wp:inline>
        </w:drawing>
      </w:r>
    </w:p>
    <w:p>
      <w:pPr>
        <w:pStyle w:val="CaptionCN"/>
        <w:jc w:val="center"/>
      </w:pPr>
      <w:r>
        <w:t>图 2  反馈验证驱动方法的统一流程</w:t>
      </w:r>
    </w:p>
    <w:p>
      <w:pPr>
        <w:pStyle w:val="Heading2"/>
        <w:keepNext/>
        <w:keepLines/>
      </w:pPr>
      <w:r>
        <w:t>3.1 大类的统一问题与具体流程</w:t>
      </w:r>
    </w:p>
    <w:p>
      <w:pPr>
        <w:spacing w:line="348" w:lineRule="auto" w:before="0" w:after="120"/>
        <w:ind w:firstLine="420"/>
        <w:jc w:val="both"/>
      </w:pPr>
      <w:r>
        <w:rPr>
          <w:rFonts w:ascii="Noto Sans CJK SC" w:hAnsi="Noto Sans CJK SC" w:eastAsia="Noto Sans CJK SC"/>
          <w:b w:val="0"/>
          <w:i w:val="0"/>
          <w:sz w:val="21"/>
        </w:rPr>
        <w:t>这类方法通常从一个已有的种子 Skill 或初始 Skill 包开始，核心问题不是“如何发现一条经验”，而是“如何证明某次修改确实使 Skill 更好”。它们把 Skill 看作冻结 Agent 的外部可优化状态，并通过反复执行、诊断和对照验证逐步改进。</w:t>
      </w:r>
    </w:p>
    <w:p>
      <w:pPr>
        <w:spacing w:line="348" w:lineRule="auto" w:before="0" w:after="120"/>
        <w:ind w:firstLine="420"/>
        <w:jc w:val="both"/>
      </w:pPr>
      <w:r>
        <w:rPr>
          <w:rFonts w:ascii="Noto Sans CJK SC" w:hAnsi="Noto Sans CJK SC" w:eastAsia="Noto Sans CJK SC"/>
          <w:b w:val="0"/>
          <w:i w:val="0"/>
          <w:sz w:val="21"/>
        </w:rPr>
        <w:t>典型流程是先为当前 Skill 生成或采样一组任务，然后在执行器中运行并收集成功、失败、报错和评分。诊断模块从轨迹中定位 Skill 的具体缺陷，优化器以局部补丁、添加、删除或替换的形式生成候选版本。候选版本不能直接覆盖原Skill，而要在源任务克隆、独立验证集、相关 Probe Tasks 或多模型执行器上与旧版本对照。只有满足预设接受条件的修改才能提交。</w:t>
      </w:r>
    </w:p>
    <w:p>
      <w:pPr>
        <w:pStyle w:val="Heading2"/>
        <w:keepNext/>
        <w:keepLines/>
      </w:pPr>
      <w:r>
        <w:t>3.2 共同特点与关键风险</w:t>
      </w:r>
    </w:p>
    <w:p>
      <w:pPr>
        <w:spacing w:line="348" w:lineRule="auto" w:before="0" w:after="120"/>
        <w:ind w:firstLine="420"/>
        <w:jc w:val="both"/>
      </w:pPr>
      <w:r>
        <w:rPr>
          <w:rFonts w:ascii="Noto Sans CJK SC" w:hAnsi="Noto Sans CJK SC" w:eastAsia="Noto Sans CJK SC"/>
          <w:b w:val="0"/>
          <w:i w:val="0"/>
          <w:sz w:val="21"/>
        </w:rPr>
        <w:t>与自由反思相比，这类方法具有明确的验证门控和版本接受规则，能够减少“越改越差”和“针对单条失败过度修订”的问题。它们通常更重视可追溯的修改操作、独立测试、失败补丁历史以及跨任务泛化。但代价是需要多次执行任务，计算成本显著高于一次总结；同时，验证器本身可能产生偏差。如果测试覆盖不足，Skill可能在当前验证集上提高，却损害其他任务。</w:t>
      </w:r>
    </w:p>
    <w:p>
      <w:pPr>
        <w:pStyle w:val="Heading3"/>
        <w:keepNext/>
        <w:keepLines/>
      </w:pPr>
      <w:r>
        <w:t>3.3 EvoSkills：Skill Generator 与 Surrogate Verifier 共同演化 [5]</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EvoSkills面向包含多文件和相互依赖资源的复杂Skill包，认为工具级自进化方法无法直接处理Skill结构更复杂、人工标注成本更高的问题。</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框架由Skill Generator和Surrogate Verifier组成。Generator根据当前反馈构建并迭代修订Skill包；Verifier在不能访问真实测试内容的条件下，逐步生成更有区分度的测试信号和可执行修改建议。随着Generator提高，Verifier需要提出更难、更有信息量的检查；Verifier变强后，又能推动Generator发现更深层缺陷，两者在循环中共同演化。</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其独特之处是验证器不是固定Judge，而是与Skill生成器同步进化，并且针对多文件Skill包提供结构化反馈。这降低了对人工Gold Skill和真实测试内容的依赖。</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Surrogate Verifier与真实任务成功标准之间仍可能存在偏差；如果Generator和Verifier形成相互迎合的闭环，可能在代理测试上共同提高，但对真实任务泛化有限。</w:t>
      </w:r>
    </w:p>
    <w:p>
      <w:pPr>
        <w:pStyle w:val="Heading3"/>
        <w:keepNext/>
        <w:keepLines/>
      </w:pPr>
      <w:r>
        <w:t>3.4 SkillOpt：具有学习率和验证门控的文本空间优化器 [6]</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SkillOpt将自然语言Skill文档视为冻结Agent的外部可训练参数，试图使Skill更新具有类似权重优化的稳定性和可复现性。</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每轮首先采样一批带评分的执行轨迹，独立Optimizer分析成功和失败，并只能提出Add、Delete和Replace三类有界编辑。Textual Learning Rate限制单轮修改规模，Rejected-edit Buffer保存无效编辑，避免重复尝试；Epoch级慢更新用于较低频地调整整体策略。最关键的是，候选Skill只有在保留验证集上的得分严格高于当前版本时才会被接受。</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SkillOpt把“Rollout—反思—编辑—验证”映射为文本空间中的前向、梯度估计、优化器步和验证门控，使Skill进化从自由重写转变为受控搜索。部署时只需加载最终best_skill文档，不增加额外推理调用。</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严格验证依赖代表性的训练与保留任务；若任务分布持续变化，固定验证集可能限制适应性。多轮Rollout和候选评估也会增加离线优化成本。</w:t>
      </w:r>
    </w:p>
    <w:p>
      <w:pPr>
        <w:pStyle w:val="Heading3"/>
        <w:keepNext/>
        <w:keepLines/>
      </w:pPr>
      <w:r>
        <w:t>3.5 SkillForge：从企业部署失败中定位 Skill 根因 [7]</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SkillForge面向云技术支持，重点解决初始Skill缺少领域对齐以及部署后无法把执行失败追溯到Skill缺陷的问题。</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框架先使用领域知识库和历史支持工单构建Domain-Contextualized Skill，使初始技能与真实业务问题对齐。部署后，Failure Analyzer批量定位任务在哪个阶段失败，Skill Diagnostician进一步判断失败对应Skill中的哪类缺陷，Skill Optimizer再执行定向重写。修改后的Skill重新进入评估，多轮循环逐步吸收新的工单和失败证据。</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其方法结构形成了“失败位置—Skill根因—定向修改”的明确责任链，避免看到失败后整体重写。它也说明企业Skill自学习应同时使用知识库、历史案例和线上反馈，而不是只依赖通用LLM。</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方法效果依赖高质量历史工单和领域知识库；批量失败诊断仍可能把数据缺失、工具故障或外部系统变化误判为Skill缺陷。</w:t>
      </w:r>
    </w:p>
    <w:p>
      <w:pPr>
        <w:pStyle w:val="Heading3"/>
        <w:keepNext/>
        <w:keepLines/>
      </w:pPr>
      <w:r>
        <w:t>3.6 SkillMaster：将 Skill 编辑内化为 Agent 的策略能力 [8]</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SkillMaster认为Skill创建、修订和选择不应长期由外部教师或后台模块控制，而应成为Agent自身能够通过经验学习的行为。</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每个Episode包含Acting Phase和Skill-Mastery Phase。前者负责检索Skill并完成任务，后者读取任务、使用过的Skill、完整轨迹和结果反馈，然后在propose_skill、update_skill与keep_skill之间作出决策。候选编辑通过相关Probe Tasks进行反事实效用评价，观察其是否修复过去失败、是否减少原本成功任务的执行步数。DualAdv-GRPO分别估计任务动作和Skill编辑动作的优势，以稳定联合训练。</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该方法将Skill管理从外挂式脚本变成可学习的Agent能力，并使用相关任务上的反事实收益训练编辑决策，使“应该修改还是保持”获得直接监督。</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Probe Tasks的构造质量决定编辑信号是否可靠；同时训练任务执行和Skill管理会带来目标耦合，训练过程复杂且计算成本较高。</w:t>
      </w:r>
    </w:p>
    <w:p>
      <w:pPr>
        <w:pStyle w:val="Heading3"/>
        <w:keepNext/>
        <w:keepLines/>
      </w:pPr>
      <w:r>
        <w:t>3.7 SkillCAT：多轨迹因果对比与逐补丁验证 [9]</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SkillCAT针对单轨迹总结、多个补丁先合并后评测以及推理时加载整个技能库等问题，提出训练无关的三阶段自进化框架。</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Contrastive Causal Extraction对同一任务采样多条轨迹，并比较成功与失败轨迹，寻找能够解释结果差异的证据。Assessment-Augmented Evolution将每个候选Skill补丁分别回放到源任务克隆中，只有改善或保持结果的补丁才进入层次化合并。最后，Topology-Aware Task Execution把演化后的Skill编译成可路由的子技能拓扑，推理时只加载当前任务相关节点。</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其最重要的特点是“先逐补丁验证，再进行合并”，同时利用同任务成功—失败对照提高因果归因质量。它将Skill演化和后续高效路由结合起来。</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多轨迹采样和逐补丁回放成本较高；源任务克隆上的有效补丁仍可能对更广泛任务产生负迁移，需要额外跨任务回归测试。</w:t>
      </w:r>
    </w:p>
    <w:p>
      <w:pPr>
        <w:pStyle w:val="Heading1"/>
        <w:keepNext/>
        <w:keepLines/>
      </w:pPr>
      <w:r>
        <w:t>4. 第三类：开放世界自举与 Skill 合成</w:t>
      </w:r>
    </w:p>
    <w:p>
      <w:r>
        <w:drawing>
          <wp:inline xmlns:a="http://schemas.openxmlformats.org/drawingml/2006/main" xmlns:pic="http://schemas.openxmlformats.org/drawingml/2006/picture">
            <wp:extent cx="5832000" cy="1270477"/>
            <wp:docPr id="3" name="Picture 3" title="开放世界自举与Skill合成流程图" descr="从外部资源检索到自建验证与迭代改进的流程"/>
            <wp:cNvGraphicFramePr>
              <a:graphicFrameLocks noChangeAspect="1"/>
            </wp:cNvGraphicFramePr>
            <a:graphic>
              <a:graphicData uri="http://schemas.openxmlformats.org/drawingml/2006/picture">
                <pic:pic>
                  <pic:nvPicPr>
                    <pic:cNvPr id="0" name="cat3_openworld.png"/>
                    <pic:cNvPicPr/>
                  </pic:nvPicPr>
                  <pic:blipFill>
                    <a:blip r:embed="rId13"/>
                    <a:stretch>
                      <a:fillRect/>
                    </a:stretch>
                  </pic:blipFill>
                  <pic:spPr>
                    <a:xfrm>
                      <a:off x="0" y="0"/>
                      <a:ext cx="5832000" cy="1270477"/>
                    </a:xfrm>
                    <a:prstGeom prst="rect"/>
                  </pic:spPr>
                </pic:pic>
              </a:graphicData>
            </a:graphic>
          </wp:inline>
        </w:drawing>
      </w:r>
    </w:p>
    <w:p>
      <w:pPr>
        <w:pStyle w:val="CaptionCN"/>
        <w:jc w:val="center"/>
      </w:pPr>
      <w:r>
        <w:t>图 3  开放世界自举方法的统一流程</w:t>
      </w:r>
    </w:p>
    <w:p>
      <w:pPr>
        <w:pStyle w:val="Heading2"/>
        <w:keepNext/>
        <w:keepLines/>
      </w:pPr>
      <w:r>
        <w:t>4.1 大类的统一问题与具体流程</w:t>
      </w:r>
    </w:p>
    <w:p>
      <w:pPr>
        <w:spacing w:line="348" w:lineRule="auto" w:before="0" w:after="120"/>
        <w:ind w:firstLine="420"/>
        <w:jc w:val="both"/>
      </w:pPr>
      <w:r>
        <w:rPr>
          <w:rFonts w:ascii="Noto Sans CJK SC" w:hAnsi="Noto Sans CJK SC" w:eastAsia="Noto Sans CJK SC"/>
          <w:b w:val="0"/>
          <w:i w:val="0"/>
          <w:sz w:val="21"/>
        </w:rPr>
        <w:t>开放世界方法处理更困难的冷启动情形：系统可能只有一个任务或领域描述，没有人工Skill、成功轨迹、目标答案和可靠验证器。此时，智能体不仅要构建Skill，还要自行构建能够评价Skill的练习任务、Rubric或验证锚点。</w:t>
      </w:r>
    </w:p>
    <w:p>
      <w:pPr>
        <w:spacing w:line="348" w:lineRule="auto" w:before="0" w:after="120"/>
        <w:ind w:firstLine="420"/>
        <w:jc w:val="both"/>
      </w:pPr>
      <w:r>
        <w:rPr>
          <w:rFonts w:ascii="Noto Sans CJK SC" w:hAnsi="Noto Sans CJK SC" w:eastAsia="Noto Sans CJK SC"/>
          <w:b w:val="0"/>
          <w:i w:val="0"/>
          <w:sz w:val="21"/>
        </w:rPr>
        <w:t>完整流程通常从任务描述或领域知识树开始。系统主动访问官方文档、代码仓库、API、论文、Notebook和网页，提取可操作知识以及能够判断结果的客观条件；随后将知识编译为带有输入输出、步骤、环境假设和测试的Skill；系统再依据验证锚点生成虚拟练习任务，或者通过多Agent Self-play自动提出诊断问题与评分标准；Skill在这些自建任务上迭代修订，目标任务只用于最终评价。</w:t>
      </w:r>
    </w:p>
    <w:p>
      <w:pPr>
        <w:pStyle w:val="Heading2"/>
        <w:keepNext/>
        <w:keepLines/>
      </w:pPr>
      <w:r>
        <w:t>4.2 共同特点与关键风险</w:t>
      </w:r>
    </w:p>
    <w:p>
      <w:pPr>
        <w:spacing w:line="348" w:lineRule="auto" w:before="0" w:after="120"/>
        <w:ind w:firstLine="420"/>
        <w:jc w:val="both"/>
      </w:pPr>
      <w:r>
        <w:rPr>
          <w:rFonts w:ascii="Noto Sans CJK SC" w:hAnsi="Noto Sans CJK SC" w:eastAsia="Noto Sans CJK SC"/>
          <w:b w:val="0"/>
          <w:i w:val="0"/>
          <w:sz w:val="21"/>
        </w:rPr>
        <w:t>这类方法能够突破“必须先有成功经验才能学习”的限制，适合新领域和持续出现的新工具。但风险也最高：外部资源可能过时、相互矛盾或包含不安全内容；自生成测试可能只覆盖模型容易提出的问题；自建验证器可能与真实任务结果不一致。因此，开放世界自举必须强调来源追踪、知识锚定、验证器校准和最终外部评测。</w:t>
      </w:r>
    </w:p>
    <w:p>
      <w:pPr>
        <w:pStyle w:val="Heading3"/>
        <w:keepNext/>
        <w:keepLines/>
      </w:pPr>
      <w:r>
        <w:t>4.3 OpenSkill：同时构建 Skill 与验证信号 [10]</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OpenSkill研究完全缺少目标任务监督时的开放世界自进化。它认为真实部署中可能既没有可用Skill，也没有成功轨迹和现成Verifier，因此Agent必须从开放资源中同时建立知识和学习闭环。</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系统从文档、代码仓库和网页获取Grounded Knowledge与Verification Anchors。前者用于合成可迁移Skill，后者描述能够客观检查执行结果的条件。随后，OpenSkill根据这些锚点构造虚拟练习任务，并在不访问目标任务答案的前提下反复执行、评价和修订Skill。最终只在目标任务上进行外部评测。</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其核心贡献是把开放世界同时作为知识来源和监督无关的练习环境，解决“没有Skill、没有轨迹、没有Verifier”的三重冷启动问题。</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外部资源质量和验证锚点的真实性直接决定学习上限；系统仍可能在自建练习分布上过拟合，并且开放网页还带来安全、版权和供应链风险。</w:t>
      </w:r>
    </w:p>
    <w:p>
      <w:pPr>
        <w:pStyle w:val="Heading3"/>
        <w:keepNext/>
        <w:keepLines/>
      </w:pPr>
      <w:r>
        <w:t>4.4 Ctx2Skill：通过多 Agent Self-play 发现上下文技能 [11]</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Ctx2Skill面向长而复杂的给定上下文，希望在没有人工标注和外部反馈的情况下，将上下文中的规则与程序抽取为可复用自然语言Skill。</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其核心是Challenger、Reasoner和Judge构成的Self-play循环。Challenger根据上下文生成探测任务和Rubric，Reasoner在当前Skill集合指导下完成任务，Judge给出二元结果。当Reasoner失败时，专门的Proposer分析错误并生成针对性Skill更新；Challenger侧也通过Generator积累Skill以提高问题覆盖。Cross-time Replay从历史版本中选择在代表性案例上平衡最佳的Skill集合，防止Challenger不断生成极端任务以及Reasoner过度专门化。</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该方法使出题方和答题方同时演化，不依赖环境工具或外部奖励，特别适合从技术文档、规章和长上下文中自动构建规则型Skill。</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Self-play可能发生共谋或分布坍缩，Judge的二元反馈也可能掩盖部分正确和错误类型；虽然Cross-time Replay降低过拟合，但仍需要外部测试确认真实泛化。</w:t>
      </w:r>
    </w:p>
    <w:p>
      <w:pPr>
        <w:pStyle w:val="Heading3"/>
        <w:keepNext/>
        <w:keepLines/>
      </w:pPr>
      <w:r>
        <w:t>4.5 SkillFoundry：从异构科学资源编译可执行 Skill 包 [12]</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SkillFoundry面向科学智能体，解决论文、代码、API、Notebook、数据库和文档中的程序性知识分散、难以直接操作的问题。</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框架先将目标领域组织成Domain Knowledge Tree，并优先探索高价值分支。系统从异构资源中抽取Operational Contract，其中包括任务范围、输入输出、执行步骤、环境假设、来源和测试；随后将契约编译为包含说明、脚本与验证的Skill Package。闭环验证会依据执行结果执行Expand、Repair、Merge和Prune，使技能库逐步扩展、修复、去重和压缩。</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与网页摘要式方法不同，SkillFoundry强调来源追踪、操作契约和可执行测试，使外部科学知识能够转化为可运行资产，并在库级闭环中持续维护。</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自动抽取的操作契约可能遗漏隐含环境依赖；科学软件版本和数据接口变化较快，已验证Skill仍需要持续的新鲜度检查和安全隔离。</w:t>
      </w:r>
    </w:p>
    <w:p>
      <w:pPr>
        <w:pStyle w:val="Heading1"/>
        <w:keepNext/>
        <w:keepLines/>
      </w:pPr>
      <w:r>
        <w:t>5. 第四类：Skill 库级持续学习与生命周期治理</w:t>
      </w:r>
    </w:p>
    <w:p>
      <w:r>
        <w:drawing>
          <wp:inline xmlns:a="http://schemas.openxmlformats.org/drawingml/2006/main" xmlns:pic="http://schemas.openxmlformats.org/drawingml/2006/picture">
            <wp:extent cx="5832000" cy="1270477"/>
            <wp:docPr id="4" name="Picture 4" title="Skill库级持续学习与生命周期治理流程图" descr="从持续任务流到库级维护和延迟验证的流程"/>
            <wp:cNvGraphicFramePr>
              <a:graphicFrameLocks noChangeAspect="1"/>
            </wp:cNvGraphicFramePr>
            <a:graphic>
              <a:graphicData uri="http://schemas.openxmlformats.org/drawingml/2006/picture">
                <pic:pic>
                  <pic:nvPicPr>
                    <pic:cNvPr id="0" name="cat4_library.png"/>
                    <pic:cNvPicPr/>
                  </pic:nvPicPr>
                  <pic:blipFill>
                    <a:blip r:embed="rId14"/>
                    <a:stretch>
                      <a:fillRect/>
                    </a:stretch>
                  </pic:blipFill>
                  <pic:spPr>
                    <a:xfrm>
                      <a:off x="0" y="0"/>
                      <a:ext cx="5832000" cy="1270477"/>
                    </a:xfrm>
                    <a:prstGeom prst="rect"/>
                  </pic:spPr>
                </pic:pic>
              </a:graphicData>
            </a:graphic>
          </wp:inline>
        </w:drawing>
      </w:r>
    </w:p>
    <w:p>
      <w:pPr>
        <w:pStyle w:val="CaptionCN"/>
        <w:jc w:val="center"/>
      </w:pPr>
      <w:r>
        <w:t>图 4  Skill 库级持续学习与治理的统一流程</w:t>
      </w:r>
    </w:p>
    <w:p>
      <w:pPr>
        <w:pStyle w:val="Heading2"/>
        <w:keepNext/>
        <w:keepLines/>
      </w:pPr>
      <w:r>
        <w:t>5.1 大类的统一问题与具体流程</w:t>
      </w:r>
    </w:p>
    <w:p>
      <w:pPr>
        <w:spacing w:line="348" w:lineRule="auto" w:before="0" w:after="120"/>
        <w:ind w:firstLine="420"/>
        <w:jc w:val="both"/>
      </w:pPr>
      <w:r>
        <w:rPr>
          <w:rFonts w:ascii="Noto Sans CJK SC" w:hAnsi="Noto Sans CJK SC" w:eastAsia="Noto Sans CJK SC"/>
          <w:b w:val="0"/>
          <w:i w:val="0"/>
          <w:sz w:val="21"/>
        </w:rPr>
        <w:t>当Skill数量持续增长后，系统问题会从“能否生成Skill”转向“能否维持一个长期可用的Skill生态”。大量新增Skill会产生重复、冲突、过期、接口不兼容、验证缺失和检索干扰。某次更新对当前任务可能无帮助，但会影响之后的相关任务，因此需要进行跨任务、延迟的信用分配。</w:t>
      </w:r>
    </w:p>
    <w:p>
      <w:pPr>
        <w:spacing w:line="348" w:lineRule="auto" w:before="0" w:after="120"/>
        <w:ind w:firstLine="420"/>
        <w:jc w:val="both"/>
      </w:pPr>
      <w:r>
        <w:rPr>
          <w:rFonts w:ascii="Noto Sans CJK SC" w:hAnsi="Noto Sans CJK SC" w:eastAsia="Noto Sans CJK SC"/>
          <w:b w:val="0"/>
          <w:i w:val="0"/>
          <w:sz w:val="21"/>
        </w:rPr>
        <w:t>该类方法通常由Executor和Curator组成。Executor在任务中检索和使用Skill，系统记录每个Skill的使用结果、依赖关系、失败模式和验证覆盖；Curator根据这些信息执行插入、更新、合并、删除、退休、加验证器或修改图关系。候选库更新需要通过后续相关任务、健康指标或结构约束验证，成功后才提交为新版本，并继续监控长期效用。</w:t>
      </w:r>
    </w:p>
    <w:p>
      <w:pPr>
        <w:pStyle w:val="Heading2"/>
        <w:keepNext/>
        <w:keepLines/>
      </w:pPr>
      <w:r>
        <w:t>5.2 共同特点与关键风险</w:t>
      </w:r>
    </w:p>
    <w:p>
      <w:pPr>
        <w:spacing w:line="348" w:lineRule="auto" w:before="0" w:after="120"/>
        <w:ind w:firstLine="420"/>
        <w:jc w:val="both"/>
      </w:pPr>
      <w:r>
        <w:rPr>
          <w:rFonts w:ascii="Noto Sans CJK SC" w:hAnsi="Noto Sans CJK SC" w:eastAsia="Noto Sans CJK SC"/>
          <w:b w:val="0"/>
          <w:i w:val="0"/>
          <w:sz w:val="21"/>
        </w:rPr>
        <w:t>库级方法将更新对象从Skill正文扩大到Skill集合、关系图和管理策略，最接近长期自进化Agent。其主要困难是延迟信用分配和灾难性遗忘：某个新Skill可能提高新任务，却遮蔽旧Skill或损害原有能力；删除和合并操作也具有不可逆风险。因此需要版本管理、回归测试、决策历史和自动回滚。</w:t>
      </w:r>
    </w:p>
    <w:p>
      <w:pPr>
        <w:pStyle w:val="Heading3"/>
        <w:keepNext/>
        <w:keepLines/>
      </w:pPr>
      <w:r>
        <w:t>5.3 SkillOS：使用强化学习训练 Skill Curator [13]</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SkillOS把Skill库维护建模为长期决策问题，并明确区分冻结的Executor和可训练的Curator。Executor负责检索和执行，Curator负责根据经验更新外部SkillRepo。</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每个任务结束后，Curator可以执行insert_skill、update_skill或delete_skill。系统把存在Skill依赖关系的任务组织为任务组：前序任务产生经验并触发更新，后续相关任务的结果用于评价先前的库操作。复合奖励综合后续任务成功率、操作合法性、Skill内容质量和库压缩程度，Curator通过GRPO学习长期维护策略。</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SkillOS的关键是用后续任务的真实表现评价当前库更新，从而处理单次任务无法直接给出反馈的延迟信用问题。Executor保持冻结，使Curator能够作为模块化管理器迁移到不同模型。</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任务组构造决定延迟奖励是否能够正确归因；Curator仍可能为了短期压缩删除长尾但关键的Skill，因此需要更强的回归保护和版本回滚。</w:t>
      </w:r>
    </w:p>
    <w:p>
      <w:pPr>
        <w:pStyle w:val="Heading3"/>
        <w:keepNext/>
        <w:keepLines/>
      </w:pPr>
      <w:r>
        <w:t>5.4 SkillOps：基于健康指标的自治维护框架 [14]</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SkillOps将Skill库视为会积累技术债务的软件生态。它不是强化学习Curator，而是一个方法无关、低开销的规则化维护层，重点在于定义库级问题及可执行治理动作。</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每个Skill被表示为类型化Skill Contract，包含前置条件、操作、产物、验证器和失败模式。系统建立层次化Skill生态图，并从Utility、Redundancy、Compatibility、Failure Risk和Validation Gap等维度诊断健康状态，然后执行Merge、Repair、Retire、Add Validator和Add Adapter等维护操作。维护后的Skill库可以直接交给现有检索或规划Agent使用。</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SkillOps的重要贡献是区分Task-time Repair与Library-time Maintenance，并把重复、兼容性、验证缺失等问题提升为库级技术债务。它说明“自学习”不仅是新增经验，还包括清理、淘汰和补充验证。</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当前实现主要依靠规则而非从长期奖励中学习的策略，因此适应复杂领域的能力取决于健康指标和阈值设计；错误退休操作也需要版本化和回滚保护。</w:t>
      </w:r>
    </w:p>
    <w:p>
      <w:pPr>
        <w:pStyle w:val="Heading3"/>
        <w:keepNext/>
        <w:keepLines/>
      </w:pPr>
      <w:r>
        <w:t>5.5 SkillDAG：在线学习 Skill 之间的类型化关系 [15]</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SkillDAG的主要学习对象不是Skill正文，而是Skill之间的依赖、特化、组合、相似和冲突关系。它把类型化图直接暴露为Agent可调用的运行时结构接口。</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Agent在执行时可以通过search获得向量候选、类型化邻居和冲突信号，通过show加载正文，并使用propose-edge或edit-edge登记从执行证据中发现的新关系。系统采用propose-then-commit协议，先提交候选边，再经过结构约束和证据检查后写入图中，使图关系跨Episode持续积累。</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与固定离线图扩散不同，SkillDAG允许Agent主动询问和修订结构，使技能库能够学习“哪些Skill依赖、互补或冲突”。这有利于后续检索和组合。</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一次执行中的错误观察可能形成长期错误边；无环性和类型约束只能保证结构合法，不能保证语义真实，因此仍需要多次证据、置信度衰减和撤销机制。</w:t>
      </w:r>
    </w:p>
    <w:p>
      <w:pPr>
        <w:pStyle w:val="Heading3"/>
        <w:keepNext/>
        <w:keepLines/>
      </w:pPr>
      <w:r>
        <w:t>5.6 SkillComposer：通过 Create、Improve 与 Merge 学习 Skill 生命周期操作 [16]</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研究定位。</w:t>
      </w:r>
      <w:r>
        <w:rPr>
          <w:rFonts w:ascii="Noto Sans CJK SC" w:hAnsi="Noto Sans CJK SC" w:eastAsia="Noto Sans CJK SC"/>
          <w:b w:val="0"/>
          <w:i w:val="0"/>
          <w:sz w:val="21"/>
        </w:rPr>
        <w:t>SkillComposer针对Skill构建中的“专门化与泛化矛盾”：过度针对当前任务的Skill难以迁移，过度抽象的Skill又缺少可执行细节。</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自学习流程。</w:t>
      </w:r>
      <w:r>
        <w:rPr>
          <w:rFonts w:ascii="Noto Sans CJK SC" w:hAnsi="Noto Sans CJK SC" w:eastAsia="Noto Sans CJK SC"/>
          <w:b w:val="0"/>
          <w:i w:val="0"/>
          <w:sz w:val="21"/>
        </w:rPr>
        <w:t>框架将Skill演化分解为Create、Improve和Merge三种可学习操作。Create从任务经验产生初始Skill；Improve依据新证据提高任务特定的可执行性；Merge把多个相关Skill抽象为跨任务通用能力。训练数据通过以Delta Pass Rate为过滤标准的拒绝采样获得。部署时支持Offline模式构建通用库、Online模式按任务即时创建和修订，以及Hybrid模式在通用库基础上在线专门化。</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方法特点。</w:t>
      </w:r>
      <w:r>
        <w:rPr>
          <w:rFonts w:ascii="Noto Sans CJK SC" w:hAnsi="Noto Sans CJK SC" w:eastAsia="Noto Sans CJK SC"/>
          <w:b w:val="0"/>
          <w:i w:val="0"/>
          <w:sz w:val="21"/>
        </w:rPr>
        <w:t>该方法显式把Improve对应的规范化能力与Merge对应的泛化能力分开学习，使Skill构建不再是一次性总结，而成为可组合的生命周期操作。</w:t>
      </w:r>
    </w:p>
    <w:p>
      <w:pPr>
        <w:spacing w:line="348" w:lineRule="auto" w:before="0" w:after="120"/>
        <w:ind w:firstLine="420"/>
        <w:jc w:val="both"/>
      </w:pPr>
      <w:r>
        <w:rPr>
          <w:rFonts w:ascii="Noto Sans CJK SC" w:hAnsi="Noto Sans CJK SC" w:eastAsia="Noto Sans CJK SC"/>
          <w:b w:val="0"/>
          <w:i w:val="0"/>
          <w:sz w:val="21"/>
        </w:rPr>
      </w:r>
      <w:r>
        <w:rPr>
          <w:rFonts w:ascii="Noto Sans CJK SC" w:hAnsi="Noto Sans CJK SC" w:eastAsia="Noto Sans CJK SC"/>
          <w:b/>
          <w:i w:val="0"/>
          <w:sz w:val="21"/>
        </w:rPr>
        <w:t>主要局限。</w:t>
      </w:r>
      <w:r>
        <w:rPr>
          <w:rFonts w:ascii="Noto Sans CJK SC" w:hAnsi="Noto Sans CJK SC" w:eastAsia="Noto Sans CJK SC"/>
          <w:b w:val="0"/>
          <w:i w:val="0"/>
          <w:sz w:val="21"/>
        </w:rPr>
        <w:t>拒绝采样需要多次执行候选Skill以计算通过率变化，成本较高；合并操作可能损失边界条件和例外处理，需要跨任务验证避免过度抽象。</w:t>
      </w:r>
    </w:p>
    <w:p>
      <w:pPr>
        <w:pStyle w:val="Heading1"/>
        <w:keepNext/>
        <w:keepLines/>
      </w:pPr>
      <w:r>
        <w:t>6. 四类方法的横向比较与技术演进</w:t>
      </w:r>
    </w:p>
    <w:p>
      <w:pPr>
        <w:pStyle w:val="Heading2"/>
        <w:keepNext/>
        <w:keepLines/>
      </w:pPr>
      <w:r>
        <w:t>6.1 横向比较</w:t>
      </w:r>
    </w:p>
    <w:tbl>
      <w:tblPr>
        <w:tblStyle w:val="TableGrid"/>
        <w:tblW w:type="auto" w:w="0"/>
        <w:jc w:val="center"/>
        <w:tblLayout w:type="fixed"/>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1134"/>
            <w:shd w:fill="1F4E79"/>
            <w:tcMar>
              <w:top w:w="90" w:type="dxa"/>
              <w:start w:w="80" w:type="dxa"/>
              <w:bottom w:w="90" w:type="dxa"/>
              <w:end w:w="80" w:type="dxa"/>
            </w:tcMar>
          </w:tcPr>
          <w:p>
            <w:pPr>
              <w:keepLines w:val="0"/>
              <w:jc w:val="center"/>
            </w:pPr>
            <w:r>
              <w:rPr>
                <w:rFonts w:ascii="Noto Sans CJK SC" w:hAnsi="Noto Sans CJK SC" w:eastAsia="Noto Sans CJK SC"/>
                <w:b/>
                <w:i w:val="0"/>
                <w:color w:val="FFFFFF"/>
                <w:sz w:val="16"/>
              </w:rPr>
              <w:t>大类</w:t>
            </w:r>
          </w:p>
        </w:tc>
        <w:tc>
          <w:tcPr>
            <w:tcW w:type="dxa" w:w="1417"/>
            <w:shd w:fill="1F4E79"/>
            <w:tcMar>
              <w:top w:w="90" w:type="dxa"/>
              <w:start w:w="80" w:type="dxa"/>
              <w:bottom w:w="90" w:type="dxa"/>
              <w:end w:w="80" w:type="dxa"/>
            </w:tcMar>
          </w:tcPr>
          <w:p>
            <w:pPr>
              <w:keepLines w:val="0"/>
              <w:jc w:val="center"/>
            </w:pPr>
            <w:r>
              <w:rPr>
                <w:rFonts w:ascii="Noto Sans CJK SC" w:hAnsi="Noto Sans CJK SC" w:eastAsia="Noto Sans CJK SC"/>
                <w:b/>
                <w:i w:val="0"/>
                <w:color w:val="FFFFFF"/>
                <w:sz w:val="16"/>
              </w:rPr>
              <w:t>主要输入</w:t>
            </w:r>
          </w:p>
        </w:tc>
        <w:tc>
          <w:tcPr>
            <w:tcW w:type="dxa" w:w="1361"/>
            <w:shd w:fill="1F4E79"/>
            <w:tcMar>
              <w:top w:w="90" w:type="dxa"/>
              <w:start w:w="80" w:type="dxa"/>
              <w:bottom w:w="90" w:type="dxa"/>
              <w:end w:w="80" w:type="dxa"/>
            </w:tcMar>
          </w:tcPr>
          <w:p>
            <w:pPr>
              <w:keepLines w:val="0"/>
              <w:jc w:val="center"/>
            </w:pPr>
            <w:r>
              <w:rPr>
                <w:rFonts w:ascii="Noto Sans CJK SC" w:hAnsi="Noto Sans CJK SC" w:eastAsia="Noto Sans CJK SC"/>
                <w:b/>
                <w:i w:val="0"/>
                <w:color w:val="FFFFFF"/>
                <w:sz w:val="16"/>
              </w:rPr>
              <w:t>更新对象</w:t>
            </w:r>
          </w:p>
        </w:tc>
        <w:tc>
          <w:tcPr>
            <w:tcW w:type="dxa" w:w="1814"/>
            <w:shd w:fill="1F4E79"/>
            <w:tcMar>
              <w:top w:w="90" w:type="dxa"/>
              <w:start w:w="80" w:type="dxa"/>
              <w:bottom w:w="90" w:type="dxa"/>
              <w:end w:w="80" w:type="dxa"/>
            </w:tcMar>
          </w:tcPr>
          <w:p>
            <w:pPr>
              <w:keepLines w:val="0"/>
              <w:jc w:val="center"/>
            </w:pPr>
            <w:r>
              <w:rPr>
                <w:rFonts w:ascii="Noto Sans CJK SC" w:hAnsi="Noto Sans CJK SC" w:eastAsia="Noto Sans CJK SC"/>
                <w:b/>
                <w:i w:val="0"/>
                <w:color w:val="FFFFFF"/>
                <w:sz w:val="16"/>
              </w:rPr>
              <w:t>接受/学习信号</w:t>
            </w:r>
          </w:p>
        </w:tc>
        <w:tc>
          <w:tcPr>
            <w:tcW w:type="dxa" w:w="1474"/>
            <w:shd w:fill="1F4E79"/>
            <w:tcMar>
              <w:top w:w="90" w:type="dxa"/>
              <w:start w:w="80" w:type="dxa"/>
              <w:bottom w:w="90" w:type="dxa"/>
              <w:end w:w="80" w:type="dxa"/>
            </w:tcMar>
          </w:tcPr>
          <w:p>
            <w:pPr>
              <w:keepLines w:val="0"/>
              <w:jc w:val="center"/>
            </w:pPr>
            <w:r>
              <w:rPr>
                <w:rFonts w:ascii="Noto Sans CJK SC" w:hAnsi="Noto Sans CJK SC" w:eastAsia="Noto Sans CJK SC"/>
                <w:b/>
                <w:i w:val="0"/>
                <w:color w:val="FFFFFF"/>
                <w:sz w:val="16"/>
              </w:rPr>
              <w:t>主要优势</w:t>
            </w:r>
          </w:p>
        </w:tc>
        <w:tc>
          <w:tcPr>
            <w:tcW w:type="dxa" w:w="1531"/>
            <w:shd w:fill="1F4E79"/>
            <w:tcMar>
              <w:top w:w="90" w:type="dxa"/>
              <w:start w:w="80" w:type="dxa"/>
              <w:bottom w:w="90" w:type="dxa"/>
              <w:end w:w="80" w:type="dxa"/>
            </w:tcMar>
          </w:tcPr>
          <w:p>
            <w:pPr>
              <w:keepLines w:val="0"/>
              <w:jc w:val="center"/>
            </w:pPr>
            <w:r>
              <w:rPr>
                <w:rFonts w:ascii="Noto Sans CJK SC" w:hAnsi="Noto Sans CJK SC" w:eastAsia="Noto Sans CJK SC"/>
                <w:b/>
                <w:i w:val="0"/>
                <w:color w:val="FFFFFF"/>
                <w:sz w:val="16"/>
              </w:rPr>
              <w:t>主要风险</w:t>
            </w:r>
          </w:p>
        </w:tc>
        <w:tc>
          <w:tcPr>
            <w:tcW w:type="dxa" w:w="1757"/>
            <w:shd w:fill="1F4E79"/>
            <w:tcMar>
              <w:top w:w="90" w:type="dxa"/>
              <w:start w:w="80" w:type="dxa"/>
              <w:bottom w:w="90" w:type="dxa"/>
              <w:end w:w="80" w:type="dxa"/>
            </w:tcMar>
          </w:tcPr>
          <w:p>
            <w:pPr>
              <w:keepLines w:val="0"/>
              <w:jc w:val="center"/>
            </w:pPr>
            <w:r>
              <w:rPr>
                <w:rFonts w:ascii="Noto Sans CJK SC" w:hAnsi="Noto Sans CJK SC" w:eastAsia="Noto Sans CJK SC"/>
                <w:b/>
                <w:i w:val="0"/>
                <w:color w:val="FFFFFF"/>
                <w:sz w:val="16"/>
              </w:rPr>
              <w:t>代表论文</w:t>
            </w:r>
          </w:p>
        </w:tc>
      </w:tr>
      <w:tr>
        <w:tc>
          <w:tcPr>
            <w:tcW w:type="dxa" w:w="1134"/>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轨迹经验驱动</w:t>
            </w:r>
          </w:p>
        </w:tc>
        <w:tc>
          <w:tcPr>
            <w:tcW w:type="dxa" w:w="1417"/>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历史任务轨迹</w:t>
            </w:r>
          </w:p>
        </w:tc>
        <w:tc>
          <w:tcPr>
            <w:tcW w:type="dxa" w:w="1361"/>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Skill内容或抽取策略</w:t>
            </w:r>
          </w:p>
        </w:tc>
        <w:tc>
          <w:tcPr>
            <w:tcW w:type="dxa" w:w="1814"/>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成功/失败结果、任务奖励</w:t>
            </w:r>
          </w:p>
        </w:tc>
        <w:tc>
          <w:tcPr>
            <w:tcW w:type="dxa" w:w="1474"/>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真实经验、标注成本低</w:t>
            </w:r>
          </w:p>
        </w:tc>
        <w:tc>
          <w:tcPr>
            <w:tcW w:type="dxa" w:w="1531"/>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偶然相关、归因错误、库膨胀</w:t>
            </w:r>
          </w:p>
        </w:tc>
        <w:tc>
          <w:tcPr>
            <w:tcW w:type="dxa" w:w="1757"/>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SkillRL、CODESKILL、EmbodiSkill、Skill1</w:t>
            </w:r>
          </w:p>
        </w:tc>
      </w:tr>
      <w:tr>
        <w:tc>
          <w:tcPr>
            <w:tcW w:type="dxa" w:w="1134"/>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反馈验证驱动</w:t>
            </w:r>
          </w:p>
        </w:tc>
        <w:tc>
          <w:tcPr>
            <w:tcW w:type="dxa" w:w="1417"/>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初始Skill与测试任务</w:t>
            </w:r>
          </w:p>
        </w:tc>
        <w:tc>
          <w:tcPr>
            <w:tcW w:type="dxa" w:w="1361"/>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单个Skill或Skill包</w:t>
            </w:r>
          </w:p>
        </w:tc>
        <w:tc>
          <w:tcPr>
            <w:tcW w:type="dxa" w:w="1814"/>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验证器、保留集、Probe Tasks、回放</w:t>
            </w:r>
          </w:p>
        </w:tc>
        <w:tc>
          <w:tcPr>
            <w:tcW w:type="dxa" w:w="1474"/>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更新受控、可比较、可回滚</w:t>
            </w:r>
          </w:p>
        </w:tc>
        <w:tc>
          <w:tcPr>
            <w:tcW w:type="dxa" w:w="1531"/>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评测成本高、Verifier偏差</w:t>
            </w:r>
          </w:p>
        </w:tc>
        <w:tc>
          <w:tcPr>
            <w:tcW w:type="dxa" w:w="1757"/>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EvoSkills、SkillOpt、SkillForge、SkillMaster、SkillCAT</w:t>
            </w:r>
          </w:p>
        </w:tc>
      </w:tr>
      <w:tr>
        <w:tc>
          <w:tcPr>
            <w:tcW w:type="dxa" w:w="1134"/>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开放世界自举</w:t>
            </w:r>
          </w:p>
        </w:tc>
        <w:tc>
          <w:tcPr>
            <w:tcW w:type="dxa" w:w="1417"/>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任务描述与外部资源</w:t>
            </w:r>
          </w:p>
        </w:tc>
        <w:tc>
          <w:tcPr>
            <w:tcW w:type="dxa" w:w="1361"/>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Skill、练习任务和验证信号</w:t>
            </w:r>
          </w:p>
        </w:tc>
        <w:tc>
          <w:tcPr>
            <w:tcW w:type="dxa" w:w="1814"/>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知识锚点、自生成Rubric、自建虚拟任务</w:t>
            </w:r>
          </w:p>
        </w:tc>
        <w:tc>
          <w:tcPr>
            <w:tcW w:type="dxa" w:w="1474"/>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解决冷启动、可扩展新领域</w:t>
            </w:r>
          </w:p>
        </w:tc>
        <w:tc>
          <w:tcPr>
            <w:tcW w:type="dxa" w:w="1531"/>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资源污染、自验证偏差、安全风险</w:t>
            </w:r>
          </w:p>
        </w:tc>
        <w:tc>
          <w:tcPr>
            <w:tcW w:type="dxa" w:w="1757"/>
            <w:tcMar>
              <w:top w:w="80" w:type="dxa"/>
              <w:start w:w="80" w:type="dxa"/>
              <w:bottom w:w="80" w:type="dxa"/>
              <w:end w:w="80" w:type="dxa"/>
            </w:tcMar>
            <w:vAlign w:val="center"/>
          </w:tcPr>
          <w:p>
            <w:pPr>
              <w:keepLines w:val="0"/>
              <w:spacing w:line="276" w:lineRule="auto" w:before="0" w:after="0"/>
              <w:ind w:firstLine="0"/>
              <w:jc w:val="left"/>
            </w:pPr>
            <w:r>
              <w:rPr>
                <w:rFonts w:ascii="Noto Sans CJK SC" w:hAnsi="Noto Sans CJK SC" w:eastAsia="Noto Sans CJK SC"/>
                <w:b w:val="0"/>
                <w:i w:val="0"/>
                <w:sz w:val="15"/>
              </w:rPr>
              <w:t>OpenSkill、Ctx2Skill、SkillFoundry</w:t>
            </w:r>
          </w:p>
        </w:tc>
      </w:tr>
      <w:tr>
        <w:tc>
          <w:tcPr>
            <w:tcW w:type="dxa" w:w="1134"/>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库级持续治理</w:t>
            </w:r>
          </w:p>
        </w:tc>
        <w:tc>
          <w:tcPr>
            <w:tcW w:type="dxa" w:w="1417"/>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持续任务流和SkillRepo</w:t>
            </w:r>
          </w:p>
        </w:tc>
        <w:tc>
          <w:tcPr>
            <w:tcW w:type="dxa" w:w="1361"/>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Skill集合、关系图、Curator策略</w:t>
            </w:r>
          </w:p>
        </w:tc>
        <w:tc>
          <w:tcPr>
            <w:tcW w:type="dxa" w:w="1814"/>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延迟任务效用、健康指标、结构约束</w:t>
            </w:r>
          </w:p>
        </w:tc>
        <w:tc>
          <w:tcPr>
            <w:tcW w:type="dxa" w:w="1474"/>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控制长期技术债务和能力覆盖</w:t>
            </w:r>
          </w:p>
        </w:tc>
        <w:tc>
          <w:tcPr>
            <w:tcW w:type="dxa" w:w="1531"/>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延迟信用、误删除、灾难性遗忘</w:t>
            </w:r>
          </w:p>
        </w:tc>
        <w:tc>
          <w:tcPr>
            <w:tcW w:type="dxa" w:w="1757"/>
            <w:tcMar>
              <w:top w:w="80" w:type="dxa"/>
              <w:start w:w="80" w:type="dxa"/>
              <w:bottom w:w="80" w:type="dxa"/>
              <w:end w:w="80" w:type="dxa"/>
            </w:tcMar>
            <w:vAlign w:val="center"/>
            <w:shd w:fill="F5F8FB"/>
          </w:tcPr>
          <w:p>
            <w:pPr>
              <w:keepLines w:val="0"/>
              <w:spacing w:line="276" w:lineRule="auto" w:before="0" w:after="0"/>
              <w:ind w:firstLine="0"/>
              <w:jc w:val="left"/>
            </w:pPr>
            <w:r>
              <w:rPr>
                <w:rFonts w:ascii="Noto Sans CJK SC" w:hAnsi="Noto Sans CJK SC" w:eastAsia="Noto Sans CJK SC"/>
                <w:b w:val="0"/>
                <w:i w:val="0"/>
                <w:sz w:val="15"/>
              </w:rPr>
              <w:t>SkillOS、SkillOps、SkillDAG、SkillComposer</w:t>
            </w:r>
          </w:p>
        </w:tc>
      </w:tr>
    </w:tbl>
    <w:p>
      <w:pPr>
        <w:pStyle w:val="Heading2"/>
        <w:keepNext/>
        <w:keepLines/>
      </w:pPr>
      <w:r>
        <w:t>6.2 2026 年方法演进的六个趋势</w:t>
      </w:r>
    </w:p>
    <w:p>
      <w:pPr>
        <w:pStyle w:val="ListNumber"/>
        <w:spacing w:line="336" w:lineRule="auto" w:after="100"/>
        <w:ind w:left="397" w:hanging="198"/>
      </w:pPr>
      <w:r>
        <w:rPr>
          <w:rFonts w:ascii="Noto Sans CJK SC" w:hAnsi="Noto Sans CJK SC" w:eastAsia="Noto Sans CJK SC"/>
          <w:b/>
          <w:i w:val="0"/>
          <w:sz w:val="21"/>
        </w:rPr>
        <w:t>从单轨迹总结转向多证据归因。</w:t>
      </w:r>
      <w:r>
        <w:rPr>
          <w:rFonts w:ascii="Noto Sans CJK SC" w:hAnsi="Noto Sans CJK SC" w:eastAsia="Noto Sans CJK SC"/>
          <w:b w:val="0"/>
          <w:i w:val="0"/>
          <w:sz w:val="21"/>
        </w:rPr>
        <w:t>SkillCAT使用同任务成功—失败对照，EmbodiSkill区分Skill缺陷与执行失误，说明是否更新不能再由单次成功或失败直接决定。</w:t>
      </w:r>
    </w:p>
    <w:p>
      <w:pPr>
        <w:pStyle w:val="ListNumber"/>
        <w:spacing w:line="336" w:lineRule="auto" w:after="100"/>
        <w:ind w:left="397" w:hanging="198"/>
      </w:pPr>
      <w:r>
        <w:rPr>
          <w:rFonts w:ascii="Noto Sans CJK SC" w:hAnsi="Noto Sans CJK SC" w:eastAsia="Noto Sans CJK SC"/>
          <w:b/>
          <w:i w:val="0"/>
          <w:sz w:val="21"/>
        </w:rPr>
        <w:t>从自由重写转向有界编辑和验证门控。</w:t>
      </w:r>
      <w:r>
        <w:rPr>
          <w:rFonts w:ascii="Noto Sans CJK SC" w:hAnsi="Noto Sans CJK SC" w:eastAsia="Noto Sans CJK SC"/>
          <w:b w:val="0"/>
          <w:i w:val="0"/>
          <w:sz w:val="21"/>
        </w:rPr>
        <w:t>SkillOpt限制修改操作和文本步长，并以保留集严格提升作为提交条件；SkillMaster和SkillCAT也在相关任务或源任务克隆上进行反事实验证。</w:t>
      </w:r>
    </w:p>
    <w:p>
      <w:pPr>
        <w:pStyle w:val="ListNumber"/>
        <w:spacing w:line="336" w:lineRule="auto" w:after="100"/>
        <w:ind w:left="397" w:hanging="198"/>
      </w:pPr>
      <w:r>
        <w:rPr>
          <w:rFonts w:ascii="Noto Sans CJK SC" w:hAnsi="Noto Sans CJK SC" w:eastAsia="Noto Sans CJK SC"/>
          <w:b/>
          <w:i w:val="0"/>
          <w:sz w:val="21"/>
        </w:rPr>
        <w:t>从固定验证器转向验证器共同演化或自建监督。</w:t>
      </w:r>
      <w:r>
        <w:rPr>
          <w:rFonts w:ascii="Noto Sans CJK SC" w:hAnsi="Noto Sans CJK SC" w:eastAsia="Noto Sans CJK SC"/>
          <w:b w:val="0"/>
          <w:i w:val="0"/>
          <w:sz w:val="21"/>
        </w:rPr>
        <w:t>EvoSkills让Surrogate Verifier与Generator共同演化，OpenSkill从开放资源中提取Verification Anchors，Ctx2Skill通过Self-play生成问题和Rubric。</w:t>
      </w:r>
    </w:p>
    <w:p>
      <w:pPr>
        <w:pStyle w:val="ListNumber"/>
        <w:spacing w:line="336" w:lineRule="auto" w:after="100"/>
        <w:ind w:left="397" w:hanging="198"/>
      </w:pPr>
      <w:r>
        <w:rPr>
          <w:rFonts w:ascii="Noto Sans CJK SC" w:hAnsi="Noto Sans CJK SC" w:eastAsia="Noto Sans CJK SC"/>
          <w:b/>
          <w:i w:val="0"/>
          <w:sz w:val="21"/>
        </w:rPr>
        <w:t>从单个Skill文本转向多文件资产、图关系和完整生命周期。</w:t>
      </w:r>
      <w:r>
        <w:rPr>
          <w:rFonts w:ascii="Noto Sans CJK SC" w:hAnsi="Noto Sans CJK SC" w:eastAsia="Noto Sans CJK SC"/>
          <w:b w:val="0"/>
          <w:i w:val="0"/>
          <w:sz w:val="21"/>
        </w:rPr>
        <w:t>EvoSkills与SkillFoundry处理多文件Skill包，SkillDAG学习Skill关系，SkillOS和SkillOps治理整个SkillRepo。</w:t>
      </w:r>
    </w:p>
    <w:p>
      <w:pPr>
        <w:pStyle w:val="ListNumber"/>
        <w:spacing w:line="336" w:lineRule="auto" w:after="100"/>
        <w:ind w:left="397" w:hanging="198"/>
      </w:pPr>
      <w:r>
        <w:rPr>
          <w:rFonts w:ascii="Noto Sans CJK SC" w:hAnsi="Noto Sans CJK SC" w:eastAsia="Noto Sans CJK SC"/>
          <w:b/>
          <w:i w:val="0"/>
          <w:sz w:val="21"/>
        </w:rPr>
        <w:t>从当前任务奖励转向后续任务效用。</w:t>
      </w:r>
      <w:r>
        <w:rPr>
          <w:rFonts w:ascii="Noto Sans CJK SC" w:hAnsi="Noto Sans CJK SC" w:eastAsia="Noto Sans CJK SC"/>
          <w:b w:val="0"/>
          <w:i w:val="0"/>
          <w:sz w:val="21"/>
        </w:rPr>
        <w:t>SkillOS用任务组中的未来表现评价当前库操作，Skill1统一选择、使用和蒸馏的任务目标，减少代理指标不一致。</w:t>
      </w:r>
    </w:p>
    <w:p>
      <w:pPr>
        <w:pStyle w:val="ListNumber"/>
        <w:spacing w:line="336" w:lineRule="auto" w:after="100"/>
        <w:ind w:left="397" w:hanging="198"/>
      </w:pPr>
      <w:r>
        <w:rPr>
          <w:rFonts w:ascii="Noto Sans CJK SC" w:hAnsi="Noto Sans CJK SC" w:eastAsia="Noto Sans CJK SC"/>
          <w:b/>
          <w:i w:val="0"/>
          <w:sz w:val="21"/>
        </w:rPr>
        <w:t>从只积累正向经验转向保留负向证据和失败历史。</w:t>
      </w:r>
      <w:r>
        <w:rPr>
          <w:rFonts w:ascii="Noto Sans CJK SC" w:hAnsi="Noto Sans CJK SC" w:eastAsia="Noto Sans CJK SC"/>
          <w:b w:val="0"/>
          <w:i w:val="0"/>
          <w:sz w:val="21"/>
        </w:rPr>
        <w:t>SkillOpt保存Rejected-edit Buffer，SkillCAT保留无效补丁证据，库级系统开始记录失败模式、冲突和验证缺口。</w:t>
      </w:r>
    </w:p>
    <w:tbl>
      <w:tblPr>
        <w:tblW w:type="auto" w:w="0"/>
        <w:jc w:val="center"/>
        <w:tblLayout w:type="fixed"/>
        <w:tblLook w:firstColumn="1" w:firstRow="1" w:lastColumn="0" w:lastRow="0" w:noHBand="0" w:noVBand="1" w:val="04A0"/>
      </w:tblPr>
      <w:tblGrid>
        <w:gridCol w:w="9519"/>
      </w:tblGrid>
      <w:tr>
        <w:tc>
          <w:tcPr>
            <w:tcW w:type="dxa" w:w="9128"/>
            <w:shd w:fill="EAF6EF"/>
            <w:tcMar>
              <w:top w:w="160" w:type="dxa"/>
              <w:start w:w="200" w:type="dxa"/>
              <w:bottom w:w="160" w:type="dxa"/>
              <w:end w:w="200" w:type="dxa"/>
            </w:tcMar>
          </w:tcPr>
          <w:p>
            <w:pPr>
              <w:keepLines w:val="0"/>
              <w:spacing w:line="324" w:lineRule="auto" w:before="0" w:after="40"/>
              <w:ind w:firstLine="0"/>
              <w:jc w:val="both"/>
            </w:pPr>
            <w:r>
              <w:rPr>
                <w:rFonts w:ascii="Noto Sans CJK SC" w:hAnsi="Noto Sans CJK SC" w:eastAsia="Noto Sans CJK SC"/>
                <w:b/>
                <w:i w:val="0"/>
                <w:color w:val="1F4E79"/>
                <w:sz w:val="21"/>
              </w:rPr>
              <w:t xml:space="preserve">建议的完整自学习闭环  </w:t>
            </w:r>
            <w:r>
              <w:rPr>
                <w:rFonts w:ascii="Noto Sans CJK SC" w:hAnsi="Noto Sans CJK SC" w:eastAsia="Noto Sans CJK SC"/>
                <w:b w:val="0"/>
                <w:i w:val="0"/>
                <w:sz w:val="21"/>
              </w:rPr>
              <w:t>可靠系统应依次执行：触发候选经验 -&gt; 收集多轨迹证据 -&gt; 区分Skill缺陷与执行失误 -&gt; 生成有界补丁 -&gt; 在源任务、相关任务和保留集上验证 -&gt; 检查重复、冲突和依赖 -&gt; 版本化提交 -&gt; 在后续任务中评价长期效用 -&gt; 失败时自动回滚。</w:t>
            </w:r>
          </w:p>
        </w:tc>
      </w:tr>
    </w:tbl>
    <w:p>
      <w:pPr>
        <w:spacing w:after="0"/>
      </w:pPr>
    </w:p>
    <w:p>
      <w:pPr>
        <w:pStyle w:val="Heading1"/>
        <w:keepNext/>
        <w:keepLines/>
      </w:pPr>
      <w:r>
        <w:t>7. 对 Hermes 类 Skill 自进化机制的改进启示</w:t>
      </w:r>
    </w:p>
    <w:p>
      <w:pPr>
        <w:spacing w:line="348" w:lineRule="auto" w:before="0" w:after="120"/>
        <w:ind w:firstLine="420"/>
        <w:jc w:val="both"/>
      </w:pPr>
      <w:r>
        <w:rPr>
          <w:rFonts w:ascii="Noto Sans CJK SC" w:hAnsi="Noto Sans CJK SC" w:eastAsia="Noto Sans CJK SC"/>
          <w:b w:val="0"/>
          <w:i w:val="0"/>
          <w:sz w:val="21"/>
        </w:rPr>
        <w:t>Hermes类系统通常采用“达到工具调用或迭代阈值后启动后台Review，由一次LLM判断是否新建或修改Skill”的轻量机制。该方案实现简单，但触发条件、归因、编辑范围、分类和验证均较弱。结合2026年论文，可以形成以下更专业的改进路线。</w:t>
      </w:r>
    </w:p>
    <w:p>
      <w:pPr>
        <w:pStyle w:val="Heading2"/>
        <w:keepNext/>
        <w:keepLines/>
      </w:pPr>
      <w:r>
        <w:t>7.1 触发机制：从工具调用计数转向证据触发</w:t>
      </w:r>
    </w:p>
    <w:p>
      <w:pPr>
        <w:spacing w:line="348" w:lineRule="auto" w:before="0" w:after="120"/>
        <w:ind w:firstLine="420"/>
        <w:jc w:val="both"/>
      </w:pPr>
      <w:r>
        <w:rPr>
          <w:rFonts w:ascii="Noto Sans CJK SC" w:hAnsi="Noto Sans CJK SC" w:eastAsia="Noto Sans CJK SC"/>
          <w:b w:val="0"/>
          <w:i w:val="0"/>
          <w:sz w:val="21"/>
        </w:rPr>
        <w:t>应综合用户明确纠正、任务结果变化、重复失败模式、模型不确定性和新颖度判断决定是否进入Review。工具调用次数只能表示执行长度，不能表示是否产生了可复用经验。SkillMaster和SkillOS表明，是否更新应由轨迹证据和后续效用决定。</w:t>
      </w:r>
    </w:p>
    <w:p>
      <w:pPr>
        <w:pStyle w:val="Heading2"/>
        <w:keepNext/>
        <w:keepLines/>
      </w:pPr>
      <w:r>
        <w:t>7.2 根因归因：先区分 Skill 问题与执行问题</w:t>
      </w:r>
    </w:p>
    <w:p>
      <w:pPr>
        <w:spacing w:line="348" w:lineRule="auto" w:before="0" w:after="120"/>
        <w:ind w:firstLine="420"/>
        <w:jc w:val="both"/>
      </w:pPr>
      <w:r>
        <w:rPr>
          <w:rFonts w:ascii="Noto Sans CJK SC" w:hAnsi="Noto Sans CJK SC" w:eastAsia="Noto Sans CJK SC"/>
          <w:b w:val="0"/>
          <w:i w:val="0"/>
          <w:sz w:val="21"/>
        </w:rPr>
        <w:t>在修改Skill前，应采用EmbodiSkill式分类，判断失败是Skill内容错误、执行器没有遵循、工具本身故障、环境变化还是输入数据不足。只有存在Skill-changing evidence时才修改正文，避免错误污染。</w:t>
      </w:r>
    </w:p>
    <w:p>
      <w:pPr>
        <w:pStyle w:val="Heading2"/>
        <w:keepNext/>
        <w:keepLines/>
      </w:pPr>
      <w:r>
        <w:t>7.3 经验抽取：使用多轨迹对照而不是单轮总结</w:t>
      </w:r>
    </w:p>
    <w:p>
      <w:pPr>
        <w:spacing w:line="348" w:lineRule="auto" w:before="0" w:after="120"/>
        <w:ind w:firstLine="420"/>
        <w:jc w:val="both"/>
      </w:pPr>
      <w:r>
        <w:rPr>
          <w:rFonts w:ascii="Noto Sans CJK SC" w:hAnsi="Noto Sans CJK SC" w:eastAsia="Noto Sans CJK SC"/>
          <w:b w:val="0"/>
          <w:i w:val="0"/>
          <w:sz w:val="21"/>
        </w:rPr>
        <w:t>可借鉴SkillCAT，对同类任务的成功与失败轨迹进行对比，定位真正改变结果的步骤。新经验必须删除任务实例细节，并说明适用条件、反例和失败模式。</w:t>
      </w:r>
    </w:p>
    <w:p>
      <w:pPr>
        <w:pStyle w:val="Heading2"/>
        <w:keepNext/>
        <w:keepLines/>
      </w:pPr>
      <w:r>
        <w:t>7.4 编辑机制：限制为可审计的局部补丁</w:t>
      </w:r>
    </w:p>
    <w:p>
      <w:pPr>
        <w:spacing w:line="348" w:lineRule="auto" w:before="0" w:after="120"/>
        <w:ind w:firstLine="420"/>
        <w:jc w:val="both"/>
      </w:pPr>
      <w:r>
        <w:rPr>
          <w:rFonts w:ascii="Noto Sans CJK SC" w:hAnsi="Noto Sans CJK SC" w:eastAsia="Noto Sans CJK SC"/>
          <w:b w:val="0"/>
          <w:i w:val="0"/>
          <w:sz w:val="21"/>
        </w:rPr>
        <w:t>可借鉴SkillOpt，将自由重写改为Add、Delete、Replace等有界操作，记录修改前后差异、修改原因和证据来源，并保存被拒绝补丁，避免重复尝试。</w:t>
      </w:r>
    </w:p>
    <w:p>
      <w:pPr>
        <w:pStyle w:val="Heading2"/>
        <w:keepNext/>
        <w:keepLines/>
      </w:pPr>
      <w:r>
        <w:t>7.5 效果验证：建立源任务、相关任务和保留集三层门控</w:t>
      </w:r>
    </w:p>
    <w:p>
      <w:pPr>
        <w:spacing w:line="348" w:lineRule="auto" w:before="0" w:after="120"/>
        <w:ind w:firstLine="420"/>
        <w:jc w:val="both"/>
      </w:pPr>
      <w:r>
        <w:rPr>
          <w:rFonts w:ascii="Noto Sans CJK SC" w:hAnsi="Noto Sans CJK SC" w:eastAsia="Noto Sans CJK SC"/>
          <w:b w:val="0"/>
          <w:i w:val="0"/>
          <w:sz w:val="21"/>
        </w:rPr>
        <w:t>候选修改首先回放原失败任务，然后测试若干相关任务以检查泛化，最后在历史保留集上检查旧能力是否退化。只有新版本在收益和回归阈值上均通过才允许提交。</w:t>
      </w:r>
    </w:p>
    <w:p>
      <w:pPr>
        <w:pStyle w:val="Heading2"/>
        <w:keepNext/>
        <w:keepLines/>
      </w:pPr>
      <w:r>
        <w:t>7.6 分类与关系：从目录猜测转向类型化 Skill 图</w:t>
      </w:r>
    </w:p>
    <w:p>
      <w:pPr>
        <w:spacing w:line="348" w:lineRule="auto" w:before="0" w:after="120"/>
        <w:ind w:firstLine="420"/>
        <w:jc w:val="both"/>
      </w:pPr>
      <w:r>
        <w:rPr>
          <w:rFonts w:ascii="Noto Sans CJK SC" w:hAnsi="Noto Sans CJK SC" w:eastAsia="Noto Sans CJK SC"/>
          <w:b w:val="0"/>
          <w:i w:val="0"/>
          <w:sz w:val="21"/>
        </w:rPr>
        <w:t>借鉴SkillDAG，为Skill维护depends_on、specializes、composes_with、similar_to和conflicts_with等关系。新边采用propose-then-commit，并要求多次执行证据或人工审核。</w:t>
      </w:r>
    </w:p>
    <w:p>
      <w:pPr>
        <w:pStyle w:val="Heading2"/>
        <w:keepNext/>
        <w:keepLines/>
      </w:pPr>
      <w:r>
        <w:t>7.7 库级治理：同时支持新增、合并、退休和补验证</w:t>
      </w:r>
    </w:p>
    <w:p>
      <w:pPr>
        <w:spacing w:line="348" w:lineRule="auto" w:before="0" w:after="120"/>
        <w:ind w:firstLine="420"/>
        <w:jc w:val="both"/>
      </w:pPr>
      <w:r>
        <w:rPr>
          <w:rFonts w:ascii="Noto Sans CJK SC" w:hAnsi="Noto Sans CJK SC" w:eastAsia="Noto Sans CJK SC"/>
          <w:b w:val="0"/>
          <w:i w:val="0"/>
          <w:sz w:val="21"/>
        </w:rPr>
        <w:t>借鉴SkillOS和SkillOps，Curator不能只会新建或修改，还应识别重复Skill、长期低效Skill、验证缺失和接口不兼容，并执行Merge、Retire、Add Validator和Add Adapter。</w:t>
      </w:r>
    </w:p>
    <w:p>
      <w:pPr>
        <w:pStyle w:val="Heading2"/>
        <w:keepNext/>
        <w:keepLines/>
      </w:pPr>
      <w:r>
        <w:t>7.8 长期评价：以未来任务收益而非写入次数衡量Skill价值</w:t>
      </w:r>
    </w:p>
    <w:p>
      <w:pPr>
        <w:spacing w:line="348" w:lineRule="auto" w:before="0" w:after="120"/>
        <w:ind w:firstLine="420"/>
        <w:jc w:val="both"/>
      </w:pPr>
      <w:r>
        <w:rPr>
          <w:rFonts w:ascii="Noto Sans CJK SC" w:hAnsi="Noto Sans CJK SC" w:eastAsia="Noto Sans CJK SC"/>
          <w:b w:val="0"/>
          <w:i w:val="0"/>
          <w:sz w:val="21"/>
        </w:rPr>
        <w:t>每个Skill应记录调用次数、成功增益、失败率、节省步骤、最后验证时间和贡献置信度。只有在后续任务中反复产生净收益，才能说明Skill真正具有长期价值。</w:t>
      </w:r>
    </w:p>
    <w:p>
      <w:pPr>
        <w:pStyle w:val="Heading1"/>
        <w:keepNext/>
        <w:keepLines/>
      </w:pPr>
      <w:r>
        <w:t>8. 结论</w:t>
      </w:r>
    </w:p>
    <w:p>
      <w:pPr>
        <w:spacing w:line="348" w:lineRule="auto" w:before="0" w:after="120"/>
        <w:ind w:firstLine="420"/>
        <w:jc w:val="both"/>
      </w:pPr>
      <w:r>
        <w:rPr>
          <w:rFonts w:ascii="Noto Sans CJK SC" w:hAnsi="Noto Sans CJK SC" w:eastAsia="Noto Sans CJK SC"/>
          <w:b w:val="0"/>
          <w:i w:val="0"/>
          <w:sz w:val="21"/>
        </w:rPr>
        <w:t>2026 年 Agent Skill 自学习已经形成四条相对清晰的路线。轨迹经验驱动方法解决如何从真实行为中提炼程序性知识；反馈验证驱动方法解决如何对Skill进行受控、可证明的优化；开放世界自举方法解决在没有人工Skill和目标监督时如何同时构建知识与验证信号；库级持续学习方法则解决长期运行中的重复、冲突、过期、验证缺失和延迟信用分配。</w:t>
      </w:r>
    </w:p>
    <w:p>
      <w:pPr>
        <w:spacing w:line="348" w:lineRule="auto" w:before="0" w:after="120"/>
        <w:ind w:firstLine="420"/>
        <w:jc w:val="both"/>
      </w:pPr>
      <w:r>
        <w:rPr>
          <w:rFonts w:ascii="Noto Sans CJK SC" w:hAnsi="Noto Sans CJK SC" w:eastAsia="Noto Sans CJK SC"/>
          <w:b w:val="0"/>
          <w:i w:val="0"/>
          <w:sz w:val="21"/>
        </w:rPr>
        <w:t>从研究成熟度看，单纯使用“任务结束后LLM总结并直接写入”的机制已经不足以支撑可靠自进化。更有前景的统一方向，是把Skill更新视为一个带有因果证据、编辑约束、独立验证、版本控制和长期效用反馈的软件资产优化过程。未来关键问题不是系统能否生成更多Skill，而是能否证明每一次更新确实提高了可复用能力，并且不会污染已有技能生态。</w:t>
      </w:r>
    </w:p>
    <w:p>
      <w:pPr>
        <w:pStyle w:val="Heading1"/>
        <w:keepNext/>
        <w:keepLines/>
      </w:pPr>
      <w:r>
        <w:t>参考文献</w:t>
      </w:r>
    </w:p>
    <w:p>
      <w:pPr>
        <w:spacing w:line="300" w:lineRule="auto" w:after="80"/>
        <w:ind w:left="369" w:hanging="369"/>
      </w:pPr>
      <w:r>
        <w:rPr>
          <w:rFonts w:ascii="Noto Sans CJK SC" w:hAnsi="Noto Sans CJK SC" w:eastAsia="Noto Sans CJK SC"/>
          <w:b w:val="0"/>
          <w:i w:val="0"/>
          <w:sz w:val="19"/>
        </w:rPr>
        <w:t xml:space="preserve">[1] SkillRL: Evolving Agents via Recursive Skill-Augmented Reinforcement Learning. </w:t>
      </w:r>
      <w:hyperlink r:id="rId15">
        <w:r>
          <w:rPr>
            <w:rFonts w:eastAsia="Noto Sans CJK SC" w:ascii="Noto Sans CJK SC" w:hAnsi="Noto Sans CJK SC"/>
            <w:color w:val="1F4E79"/>
            <w:u w:val="single"/>
            <w:sz w:val="20"/>
          </w:rPr>
          <w:t>https://arxiv.org/abs/2602.08234</w:t>
        </w:r>
      </w:hyperlink>
    </w:p>
    <w:p>
      <w:pPr>
        <w:spacing w:line="300" w:lineRule="auto" w:after="80"/>
        <w:ind w:left="369" w:hanging="369"/>
      </w:pPr>
      <w:r>
        <w:rPr>
          <w:rFonts w:ascii="Noto Sans CJK SC" w:hAnsi="Noto Sans CJK SC" w:eastAsia="Noto Sans CJK SC"/>
          <w:b w:val="0"/>
          <w:i w:val="0"/>
          <w:sz w:val="19"/>
        </w:rPr>
        <w:t xml:space="preserve">[2] CODESKILL: Learning Self-Evolving Skills for Coding Agents. </w:t>
      </w:r>
      <w:hyperlink r:id="rId16">
        <w:r>
          <w:rPr>
            <w:rFonts w:eastAsia="Noto Sans CJK SC" w:ascii="Noto Sans CJK SC" w:hAnsi="Noto Sans CJK SC"/>
            <w:color w:val="1F4E79"/>
            <w:u w:val="single"/>
            <w:sz w:val="20"/>
          </w:rPr>
          <w:t>https://arxiv.org/abs/2605.25430</w:t>
        </w:r>
      </w:hyperlink>
    </w:p>
    <w:p>
      <w:pPr>
        <w:spacing w:line="300" w:lineRule="auto" w:after="80"/>
        <w:ind w:left="369" w:hanging="369"/>
      </w:pPr>
      <w:r>
        <w:rPr>
          <w:rFonts w:ascii="Noto Sans CJK SC" w:hAnsi="Noto Sans CJK SC" w:eastAsia="Noto Sans CJK SC"/>
          <w:b w:val="0"/>
          <w:i w:val="0"/>
          <w:sz w:val="19"/>
        </w:rPr>
        <w:t xml:space="preserve">[3] EmbodiSkill: Skill-Aware Reflection for Self-Evolving Embodied Agents. </w:t>
      </w:r>
      <w:hyperlink r:id="rId17">
        <w:r>
          <w:rPr>
            <w:rFonts w:eastAsia="Noto Sans CJK SC" w:ascii="Noto Sans CJK SC" w:hAnsi="Noto Sans CJK SC"/>
            <w:color w:val="1F4E79"/>
            <w:u w:val="single"/>
            <w:sz w:val="20"/>
          </w:rPr>
          <w:t>https://arxiv.org/abs/2605.10332</w:t>
        </w:r>
      </w:hyperlink>
    </w:p>
    <w:p>
      <w:pPr>
        <w:spacing w:line="300" w:lineRule="auto" w:after="80"/>
        <w:ind w:left="369" w:hanging="369"/>
      </w:pPr>
      <w:r>
        <w:rPr>
          <w:rFonts w:ascii="Noto Sans CJK SC" w:hAnsi="Noto Sans CJK SC" w:eastAsia="Noto Sans CJK SC"/>
          <w:b w:val="0"/>
          <w:i w:val="0"/>
          <w:sz w:val="19"/>
        </w:rPr>
        <w:t xml:space="preserve">[4] Skill1: Unified Evolution of Skill-Augmented Agents via Reinforcement Learning. </w:t>
      </w:r>
      <w:hyperlink r:id="rId18">
        <w:r>
          <w:rPr>
            <w:rFonts w:eastAsia="Noto Sans CJK SC" w:ascii="Noto Sans CJK SC" w:hAnsi="Noto Sans CJK SC"/>
            <w:color w:val="1F4E79"/>
            <w:u w:val="single"/>
            <w:sz w:val="20"/>
          </w:rPr>
          <w:t>https://arxiv.org/abs/2605.06130</w:t>
        </w:r>
      </w:hyperlink>
    </w:p>
    <w:p>
      <w:pPr>
        <w:spacing w:line="300" w:lineRule="auto" w:after="80"/>
        <w:ind w:left="369" w:hanging="369"/>
      </w:pPr>
      <w:r>
        <w:rPr>
          <w:rFonts w:ascii="Noto Sans CJK SC" w:hAnsi="Noto Sans CJK SC" w:eastAsia="Noto Sans CJK SC"/>
          <w:b w:val="0"/>
          <w:i w:val="0"/>
          <w:sz w:val="19"/>
        </w:rPr>
        <w:t xml:space="preserve">[5] EvoSkills: Self-Evolving Agent Skills via Co-Evolutionary Verification. </w:t>
      </w:r>
      <w:hyperlink r:id="rId19">
        <w:r>
          <w:rPr>
            <w:rFonts w:eastAsia="Noto Sans CJK SC" w:ascii="Noto Sans CJK SC" w:hAnsi="Noto Sans CJK SC"/>
            <w:color w:val="1F4E79"/>
            <w:u w:val="single"/>
            <w:sz w:val="20"/>
          </w:rPr>
          <w:t>https://arxiv.org/abs/2604.01687</w:t>
        </w:r>
      </w:hyperlink>
    </w:p>
    <w:p>
      <w:pPr>
        <w:spacing w:line="300" w:lineRule="auto" w:after="80"/>
        <w:ind w:left="369" w:hanging="369"/>
      </w:pPr>
      <w:r>
        <w:rPr>
          <w:rFonts w:ascii="Noto Sans CJK SC" w:hAnsi="Noto Sans CJK SC" w:eastAsia="Noto Sans CJK SC"/>
          <w:b w:val="0"/>
          <w:i w:val="0"/>
          <w:sz w:val="19"/>
        </w:rPr>
        <w:t xml:space="preserve">[6] SkillOpt: Executive Strategy for Self-Evolving Agent Skills. </w:t>
      </w:r>
      <w:hyperlink r:id="rId20">
        <w:r>
          <w:rPr>
            <w:rFonts w:eastAsia="Noto Sans CJK SC" w:ascii="Noto Sans CJK SC" w:hAnsi="Noto Sans CJK SC"/>
            <w:color w:val="1F4E79"/>
            <w:u w:val="single"/>
            <w:sz w:val="20"/>
          </w:rPr>
          <w:t>https://arxiv.org/abs/2605.23904</w:t>
        </w:r>
      </w:hyperlink>
    </w:p>
    <w:p>
      <w:pPr>
        <w:spacing w:line="300" w:lineRule="auto" w:after="80"/>
        <w:ind w:left="369" w:hanging="369"/>
      </w:pPr>
      <w:r>
        <w:rPr>
          <w:rFonts w:ascii="Noto Sans CJK SC" w:hAnsi="Noto Sans CJK SC" w:eastAsia="Noto Sans CJK SC"/>
          <w:b w:val="0"/>
          <w:i w:val="0"/>
          <w:sz w:val="19"/>
        </w:rPr>
        <w:t xml:space="preserve">[7] SkillForge: Forging Domain-Specific, Self-Evolving Agent Skills in Cloud Technical Support. </w:t>
      </w:r>
      <w:hyperlink r:id="rId21">
        <w:r>
          <w:rPr>
            <w:rFonts w:eastAsia="Noto Sans CJK SC" w:ascii="Noto Sans CJK SC" w:hAnsi="Noto Sans CJK SC"/>
            <w:color w:val="1F4E79"/>
            <w:u w:val="single"/>
            <w:sz w:val="20"/>
          </w:rPr>
          <w:t>https://arxiv.org/abs/2604.08618</w:t>
        </w:r>
      </w:hyperlink>
    </w:p>
    <w:p>
      <w:pPr>
        <w:spacing w:line="300" w:lineRule="auto" w:after="80"/>
        <w:ind w:left="369" w:hanging="369"/>
      </w:pPr>
      <w:r>
        <w:rPr>
          <w:rFonts w:ascii="Noto Sans CJK SC" w:hAnsi="Noto Sans CJK SC" w:eastAsia="Noto Sans CJK SC"/>
          <w:b w:val="0"/>
          <w:i w:val="0"/>
          <w:sz w:val="19"/>
        </w:rPr>
        <w:t xml:space="preserve">[8] SkillMaster: Toward Autonomous Skill Mastery in LLM Agents. </w:t>
      </w:r>
      <w:hyperlink r:id="rId22">
        <w:r>
          <w:rPr>
            <w:rFonts w:eastAsia="Noto Sans CJK SC" w:ascii="Noto Sans CJK SC" w:hAnsi="Noto Sans CJK SC"/>
            <w:color w:val="1F4E79"/>
            <w:u w:val="single"/>
            <w:sz w:val="20"/>
          </w:rPr>
          <w:t>https://arxiv.org/abs/2605.08693</w:t>
        </w:r>
      </w:hyperlink>
    </w:p>
    <w:p>
      <w:pPr>
        <w:spacing w:line="300" w:lineRule="auto" w:after="80"/>
        <w:ind w:left="369" w:hanging="369"/>
      </w:pPr>
      <w:r>
        <w:rPr>
          <w:rFonts w:ascii="Noto Sans CJK SC" w:hAnsi="Noto Sans CJK SC" w:eastAsia="Noto Sans CJK SC"/>
          <w:b w:val="0"/>
          <w:i w:val="0"/>
          <w:sz w:val="19"/>
        </w:rPr>
        <w:t xml:space="preserve">[9] SkillCAT: Contrastive Assessment and Topology-Aware Skill Self-Evolution for LLM Agents. </w:t>
      </w:r>
      <w:hyperlink r:id="rId23">
        <w:r>
          <w:rPr>
            <w:rFonts w:eastAsia="Noto Sans CJK SC" w:ascii="Noto Sans CJK SC" w:hAnsi="Noto Sans CJK SC"/>
            <w:color w:val="1F4E79"/>
            <w:u w:val="single"/>
            <w:sz w:val="20"/>
          </w:rPr>
          <w:t>https://arxiv.org/abs/2606.13317</w:t>
        </w:r>
      </w:hyperlink>
    </w:p>
    <w:p>
      <w:pPr>
        <w:spacing w:line="300" w:lineRule="auto" w:after="80"/>
        <w:ind w:left="369" w:hanging="369"/>
      </w:pPr>
      <w:r>
        <w:rPr>
          <w:rFonts w:ascii="Noto Sans CJK SC" w:hAnsi="Noto Sans CJK SC" w:eastAsia="Noto Sans CJK SC"/>
          <w:b w:val="0"/>
          <w:i w:val="0"/>
          <w:sz w:val="19"/>
        </w:rPr>
        <w:t xml:space="preserve">[10] OpenSkill: Open-World Self-Evolution for LLM Agents. </w:t>
      </w:r>
      <w:hyperlink r:id="rId24">
        <w:r>
          <w:rPr>
            <w:rFonts w:eastAsia="Noto Sans CJK SC" w:ascii="Noto Sans CJK SC" w:hAnsi="Noto Sans CJK SC"/>
            <w:color w:val="1F4E79"/>
            <w:u w:val="single"/>
            <w:sz w:val="20"/>
          </w:rPr>
          <w:t>https://arxiv.org/abs/2606.06741</w:t>
        </w:r>
      </w:hyperlink>
    </w:p>
    <w:p>
      <w:pPr>
        <w:spacing w:line="300" w:lineRule="auto" w:after="80"/>
        <w:ind w:left="369" w:hanging="369"/>
      </w:pPr>
      <w:r>
        <w:rPr>
          <w:rFonts w:ascii="Noto Sans CJK SC" w:hAnsi="Noto Sans CJK SC" w:eastAsia="Noto Sans CJK SC"/>
          <w:b w:val="0"/>
          <w:i w:val="0"/>
          <w:sz w:val="19"/>
        </w:rPr>
        <w:t xml:space="preserve">[11] From Context to Skills: Can Language Models Learn from Context Skillfully? </w:t>
      </w:r>
      <w:hyperlink r:id="rId25">
        <w:r>
          <w:rPr>
            <w:rFonts w:eastAsia="Noto Sans CJK SC" w:ascii="Noto Sans CJK SC" w:hAnsi="Noto Sans CJK SC"/>
            <w:color w:val="1F4E79"/>
            <w:u w:val="single"/>
            <w:sz w:val="20"/>
          </w:rPr>
          <w:t>https://arxiv.org/abs/2604.27660</w:t>
        </w:r>
      </w:hyperlink>
    </w:p>
    <w:p>
      <w:pPr>
        <w:spacing w:line="300" w:lineRule="auto" w:after="80"/>
        <w:ind w:left="369" w:hanging="369"/>
      </w:pPr>
      <w:r>
        <w:rPr>
          <w:rFonts w:ascii="Noto Sans CJK SC" w:hAnsi="Noto Sans CJK SC" w:eastAsia="Noto Sans CJK SC"/>
          <w:b w:val="0"/>
          <w:i w:val="0"/>
          <w:sz w:val="19"/>
        </w:rPr>
        <w:t xml:space="preserve">[12] SKILLFOUNDRY: Building Self-Evolving Agent Skill Libraries from Heterogeneous Scientific Resources. </w:t>
      </w:r>
      <w:hyperlink r:id="rId26">
        <w:r>
          <w:rPr>
            <w:rFonts w:eastAsia="Noto Sans CJK SC" w:ascii="Noto Sans CJK SC" w:hAnsi="Noto Sans CJK SC"/>
            <w:color w:val="1F4E79"/>
            <w:u w:val="single"/>
            <w:sz w:val="20"/>
          </w:rPr>
          <w:t>https://arxiv.org/abs/2604.03964</w:t>
        </w:r>
      </w:hyperlink>
    </w:p>
    <w:p>
      <w:pPr>
        <w:spacing w:line="300" w:lineRule="auto" w:after="80"/>
        <w:ind w:left="369" w:hanging="369"/>
      </w:pPr>
      <w:r>
        <w:rPr>
          <w:rFonts w:ascii="Noto Sans CJK SC" w:hAnsi="Noto Sans CJK SC" w:eastAsia="Noto Sans CJK SC"/>
          <w:b w:val="0"/>
          <w:i w:val="0"/>
          <w:sz w:val="19"/>
        </w:rPr>
        <w:t xml:space="preserve">[13] SkillOS: Learning Skill Curation for Self-Evolving Agents. </w:t>
      </w:r>
      <w:hyperlink r:id="rId27">
        <w:r>
          <w:rPr>
            <w:rFonts w:eastAsia="Noto Sans CJK SC" w:ascii="Noto Sans CJK SC" w:hAnsi="Noto Sans CJK SC"/>
            <w:color w:val="1F4E79"/>
            <w:u w:val="single"/>
            <w:sz w:val="20"/>
          </w:rPr>
          <w:t>https://arxiv.org/abs/2605.06614</w:t>
        </w:r>
      </w:hyperlink>
    </w:p>
    <w:p>
      <w:pPr>
        <w:spacing w:line="300" w:lineRule="auto" w:after="80"/>
        <w:ind w:left="369" w:hanging="369"/>
      </w:pPr>
      <w:r>
        <w:rPr>
          <w:rFonts w:ascii="Noto Sans CJK SC" w:hAnsi="Noto Sans CJK SC" w:eastAsia="Noto Sans CJK SC"/>
          <w:b w:val="0"/>
          <w:i w:val="0"/>
          <w:sz w:val="19"/>
        </w:rPr>
        <w:t xml:space="preserve">[14] SkillOps: Managing LLM Agent Skill Libraries as Self-Maintaining Software Ecosystems. </w:t>
      </w:r>
      <w:hyperlink r:id="rId28">
        <w:r>
          <w:rPr>
            <w:rFonts w:eastAsia="Noto Sans CJK SC" w:ascii="Noto Sans CJK SC" w:hAnsi="Noto Sans CJK SC"/>
            <w:color w:val="1F4E79"/>
            <w:u w:val="single"/>
            <w:sz w:val="20"/>
          </w:rPr>
          <w:t>https://arxiv.org/abs/2605.13716</w:t>
        </w:r>
      </w:hyperlink>
    </w:p>
    <w:p>
      <w:pPr>
        <w:spacing w:line="300" w:lineRule="auto" w:after="80"/>
        <w:ind w:left="369" w:hanging="369"/>
      </w:pPr>
      <w:r>
        <w:rPr>
          <w:rFonts w:ascii="Noto Sans CJK SC" w:hAnsi="Noto Sans CJK SC" w:eastAsia="Noto Sans CJK SC"/>
          <w:b w:val="0"/>
          <w:i w:val="0"/>
          <w:sz w:val="19"/>
        </w:rPr>
        <w:t xml:space="preserve">[15] SkillDAG: Self-Evolving Typed Skill Graphs for LLM Skill Selection at Scale. </w:t>
      </w:r>
      <w:hyperlink r:id="rId29">
        <w:r>
          <w:rPr>
            <w:rFonts w:eastAsia="Noto Sans CJK SC" w:ascii="Noto Sans CJK SC" w:hAnsi="Noto Sans CJK SC"/>
            <w:color w:val="1F4E79"/>
            <w:u w:val="single"/>
            <w:sz w:val="20"/>
          </w:rPr>
          <w:t>https://arxiv.org/abs/2606.03056</w:t>
        </w:r>
      </w:hyperlink>
    </w:p>
    <w:p>
      <w:pPr>
        <w:spacing w:line="300" w:lineRule="auto" w:after="80"/>
        <w:ind w:left="369" w:hanging="369"/>
      </w:pPr>
      <w:r>
        <w:rPr>
          <w:rFonts w:ascii="Noto Sans CJK SC" w:hAnsi="Noto Sans CJK SC" w:eastAsia="Noto Sans CJK SC"/>
          <w:b w:val="0"/>
          <w:i w:val="0"/>
          <w:sz w:val="19"/>
        </w:rPr>
        <w:t xml:space="preserve">[16] SkillComposer: Learning to Evolve Agent Skills for Specification and Generalization. </w:t>
      </w:r>
      <w:hyperlink r:id="rId30">
        <w:r>
          <w:rPr>
            <w:rFonts w:eastAsia="Noto Sans CJK SC" w:ascii="Noto Sans CJK SC" w:hAnsi="Noto Sans CJK SC"/>
            <w:color w:val="1F4E79"/>
            <w:u w:val="single"/>
            <w:sz w:val="20"/>
          </w:rPr>
          <w:t>https://arxiv.org/abs/2606.06079</w:t>
        </w:r>
      </w:hyperlink>
    </w:p>
    <w:p>
      <w:pPr>
        <w:spacing w:line="300" w:lineRule="auto" w:after="80"/>
        <w:ind w:left="369" w:hanging="369"/>
      </w:pPr>
      <w:r>
        <w:rPr>
          <w:rFonts w:ascii="Noto Sans CJK SC" w:hAnsi="Noto Sans CJK SC" w:eastAsia="Noto Sans CJK SC"/>
          <w:b w:val="0"/>
          <w:i w:val="0"/>
          <w:sz w:val="19"/>
        </w:rPr>
        <w:t xml:space="preserve">[17] Agent Skill Evaluation and Evolution: Frameworks and Perspectives. </w:t>
      </w:r>
      <w:hyperlink r:id="rId31">
        <w:r>
          <w:rPr>
            <w:rFonts w:eastAsia="Noto Sans CJK SC" w:ascii="Noto Sans CJK SC" w:hAnsi="Noto Sans CJK SC"/>
            <w:color w:val="1F4E79"/>
            <w:u w:val="single"/>
            <w:sz w:val="20"/>
          </w:rPr>
          <w:t>https://arxiv.org/abs/2606.11435</w:t>
        </w:r>
      </w:hyperlink>
    </w:p>
    <w:p>
      <w:pPr>
        <w:spacing w:line="300" w:lineRule="auto" w:after="80"/>
        <w:ind w:left="369" w:hanging="369"/>
      </w:pPr>
      <w:r>
        <w:rPr>
          <w:rFonts w:ascii="Noto Sans CJK SC" w:hAnsi="Noto Sans CJK SC" w:eastAsia="Noto Sans CJK SC"/>
          <w:b w:val="0"/>
          <w:i w:val="0"/>
          <w:sz w:val="19"/>
        </w:rPr>
        <w:t xml:space="preserve">[18] Agent Skills for Large Language Models: Architecture, Acquisition, Security, and the Path Forward. </w:t>
      </w:r>
      <w:hyperlink r:id="rId32">
        <w:r>
          <w:rPr>
            <w:rFonts w:eastAsia="Noto Sans CJK SC" w:ascii="Noto Sans CJK SC" w:hAnsi="Noto Sans CJK SC"/>
            <w:color w:val="1F4E79"/>
            <w:u w:val="single"/>
            <w:sz w:val="20"/>
          </w:rPr>
          <w:t>https://arxiv.org/abs/2602.12430</w:t>
        </w:r>
      </w:hyperlink>
    </w:p>
    <w:sectPr w:rsidR="00FC693F" w:rsidRPr="0006063C" w:rsidSect="00034616">
      <w:headerReference w:type="default" r:id="rId9"/>
      <w:footerReference w:type="default" r:id="rId10"/>
      <w:pgSz w:w="12240" w:h="15840"/>
      <w:pgMar w:top="1247" w:right="1304"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Noto Sans CJK SC" w:hAnsi="Noto Sans CJK SC" w:eastAsia="Noto Sans CJK SC"/>
        <w:b w:val="0"/>
        <w:i w:val="0"/>
        <w:color w:val="646464"/>
        <w:sz w:val="18"/>
      </w:rPr>
      <w:t>2026 年 Agent Skill 自学习方法综述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SC" w:hAnsi="Noto Sans CJK SC" w:eastAsia="Noto Sans CJK S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CJK SC" w:hAnsi="Noto Sans CJK SC" w:eastAsia="Noto Sans CJK SC"/>
      <w:b/>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spacing w:after="160"/>
    </w:pPr>
    <w:rPr>
      <w:rFonts w:ascii="Noto Sans CJK SC" w:hAnsi="Noto Sans CJK SC" w:eastAsia="Noto Sans CJK SC"/>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rxiv.org/abs/2602.08234" TargetMode="External"/><Relationship Id="rId16" Type="http://schemas.openxmlformats.org/officeDocument/2006/relationships/hyperlink" Target="https://arxiv.org/abs/2605.25430" TargetMode="External"/><Relationship Id="rId17" Type="http://schemas.openxmlformats.org/officeDocument/2006/relationships/hyperlink" Target="https://arxiv.org/abs/2605.10332" TargetMode="External"/><Relationship Id="rId18" Type="http://schemas.openxmlformats.org/officeDocument/2006/relationships/hyperlink" Target="https://arxiv.org/abs/2605.06130" TargetMode="External"/><Relationship Id="rId19" Type="http://schemas.openxmlformats.org/officeDocument/2006/relationships/hyperlink" Target="https://arxiv.org/abs/2604.01687" TargetMode="External"/><Relationship Id="rId20" Type="http://schemas.openxmlformats.org/officeDocument/2006/relationships/hyperlink" Target="https://arxiv.org/abs/2605.23904" TargetMode="External"/><Relationship Id="rId21" Type="http://schemas.openxmlformats.org/officeDocument/2006/relationships/hyperlink" Target="https://arxiv.org/abs/2604.08618" TargetMode="External"/><Relationship Id="rId22" Type="http://schemas.openxmlformats.org/officeDocument/2006/relationships/hyperlink" Target="https://arxiv.org/abs/2605.08693" TargetMode="External"/><Relationship Id="rId23" Type="http://schemas.openxmlformats.org/officeDocument/2006/relationships/hyperlink" Target="https://arxiv.org/abs/2606.13317" TargetMode="External"/><Relationship Id="rId24" Type="http://schemas.openxmlformats.org/officeDocument/2006/relationships/hyperlink" Target="https://arxiv.org/abs/2606.06741" TargetMode="External"/><Relationship Id="rId25" Type="http://schemas.openxmlformats.org/officeDocument/2006/relationships/hyperlink" Target="https://arxiv.org/abs/2604.27660" TargetMode="External"/><Relationship Id="rId26" Type="http://schemas.openxmlformats.org/officeDocument/2006/relationships/hyperlink" Target="https://arxiv.org/abs/2604.03964" TargetMode="External"/><Relationship Id="rId27" Type="http://schemas.openxmlformats.org/officeDocument/2006/relationships/hyperlink" Target="https://arxiv.org/abs/2605.06614" TargetMode="External"/><Relationship Id="rId28" Type="http://schemas.openxmlformats.org/officeDocument/2006/relationships/hyperlink" Target="https://arxiv.org/abs/2605.13716" TargetMode="External"/><Relationship Id="rId29" Type="http://schemas.openxmlformats.org/officeDocument/2006/relationships/hyperlink" Target="https://arxiv.org/abs/2606.03056" TargetMode="External"/><Relationship Id="rId30" Type="http://schemas.openxmlformats.org/officeDocument/2006/relationships/hyperlink" Target="https://arxiv.org/abs/2606.06079" TargetMode="External"/><Relationship Id="rId31" Type="http://schemas.openxmlformats.org/officeDocument/2006/relationships/hyperlink" Target="https://arxiv.org/abs/2606.11435" TargetMode="External"/><Relationship Id="rId32" Type="http://schemas.openxmlformats.org/officeDocument/2006/relationships/hyperlink" Target="https://arxiv.org/abs/2602.12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2026年Agent Skill自学习方法综述</dc:title>
  <dc:subject>Agent Skill自动发现、构建、优化与生命周期治理</dc:subject>
  <dc:creator>OpenAI</dc:creator>
  <cp:keywords>Agent Skill, 自学习, Self-Evolution, SkillOS, SkillOpt, SkillRL</cp:keywords>
  <dc:description>generated by python-docx</dc:description>
  <cp:lastModifiedBy/>
  <cp:revision>1</cp:revision>
  <dcterms:created xsi:type="dcterms:W3CDTF">2013-12-23T23:15:00Z</dcterms:created>
  <dcterms:modified xsi:type="dcterms:W3CDTF">2013-12-23T23:15:00Z</dcterms:modified>
  <cp:category/>
</cp:coreProperties>
</file>