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A4837" w14:textId="77777777" w:rsidR="00E93574" w:rsidRDefault="00000000">
      <w:pPr>
        <w:jc w:val="center"/>
        <w:rPr>
          <w:b/>
          <w:sz w:val="32"/>
          <w:szCs w:val="32"/>
        </w:rPr>
      </w:pPr>
      <w:r>
        <w:rPr>
          <w:b/>
          <w:sz w:val="32"/>
          <w:szCs w:val="32"/>
        </w:rPr>
        <w:t>UGN1 — Task 2: Logistic Regression Analysis (Final Report with Embedded Evidence)</w:t>
      </w:r>
    </w:p>
    <w:p w14:paraId="27E07FB4" w14:textId="0A2BB28F" w:rsidR="00B24B3F" w:rsidRDefault="00B24B3F" w:rsidP="00B24B3F">
      <w:pPr>
        <w:rPr>
          <w:b/>
          <w:sz w:val="32"/>
          <w:szCs w:val="32"/>
        </w:rPr>
      </w:pPr>
      <w:r>
        <w:rPr>
          <w:b/>
          <w:sz w:val="32"/>
          <w:szCs w:val="32"/>
        </w:rPr>
        <w:t xml:space="preserve">Name: </w:t>
      </w:r>
      <w:proofErr w:type="spellStart"/>
      <w:r>
        <w:rPr>
          <w:b/>
          <w:sz w:val="32"/>
          <w:szCs w:val="32"/>
        </w:rPr>
        <w:t>Vine’Shia</w:t>
      </w:r>
      <w:proofErr w:type="spellEnd"/>
      <w:r>
        <w:rPr>
          <w:b/>
          <w:sz w:val="32"/>
          <w:szCs w:val="32"/>
        </w:rPr>
        <w:t xml:space="preserve"> Smith</w:t>
      </w:r>
    </w:p>
    <w:p w14:paraId="130832F2" w14:textId="77777777" w:rsidR="00B24B3F" w:rsidRDefault="00B24B3F" w:rsidP="00B24B3F"/>
    <w:p w14:paraId="18E1449E" w14:textId="77777777" w:rsidR="00E93574" w:rsidRDefault="00000000">
      <w:pPr>
        <w:rPr>
          <w:b/>
        </w:rPr>
      </w:pPr>
      <w:r>
        <w:rPr>
          <w:b/>
        </w:rPr>
        <w:t>A. GitLab</w:t>
      </w:r>
    </w:p>
    <w:p w14:paraId="151224B0" w14:textId="125DCB87" w:rsidR="00E93574" w:rsidRDefault="00000000">
      <w:pPr>
        <w:rPr>
          <w:b/>
        </w:rPr>
      </w:pPr>
      <w:r>
        <w:rPr>
          <w:b/>
        </w:rPr>
        <w:t>Paste</w:t>
      </w:r>
      <w:r w:rsidR="00B24B3F">
        <w:rPr>
          <w:b/>
        </w:rPr>
        <w:t>d</w:t>
      </w:r>
      <w:r>
        <w:rPr>
          <w:b/>
        </w:rPr>
        <w:t xml:space="preserve"> GitLab repository URL here (and in Comments to Evaluator)</w:t>
      </w:r>
      <w:r w:rsidR="00B24B3F">
        <w:rPr>
          <w:b/>
        </w:rPr>
        <w:t>:</w:t>
      </w:r>
    </w:p>
    <w:p w14:paraId="7A83E6C0" w14:textId="64D41EF1" w:rsidR="00B24B3F" w:rsidRDefault="00B24B3F">
      <w:r w:rsidRPr="00B24B3F">
        <w:t>https://gitlab.com/vsmi410/d600_task2_logisticregression/-/tree/f16c65a5df5b6a310aff08dcf7e354a301ec7aa9/</w:t>
      </w:r>
    </w:p>
    <w:p w14:paraId="74162BC2" w14:textId="77777777" w:rsidR="00E93574" w:rsidRDefault="00000000">
      <w:r>
        <w:rPr>
          <w:i/>
        </w:rPr>
        <w:t>Command used to capture branch history (attach git_history.txt):</w:t>
      </w:r>
    </w:p>
    <w:p w14:paraId="119997AF" w14:textId="77777777" w:rsidR="00E93574" w:rsidRDefault="00000000">
      <w:r>
        <w:t>git log --pretty=</w:t>
      </w:r>
      <w:proofErr w:type="spellStart"/>
      <w:r>
        <w:t>oneline</w:t>
      </w:r>
      <w:proofErr w:type="spellEnd"/>
      <w:r>
        <w:t xml:space="preserve"> --decorate --graph --all &gt; git_history.txt</w:t>
      </w:r>
    </w:p>
    <w:p w14:paraId="4C5CBEC2" w14:textId="77777777" w:rsidR="00E93574" w:rsidRDefault="00000000">
      <w:pPr>
        <w:rPr>
          <w:b/>
        </w:rPr>
      </w:pPr>
      <w:r>
        <w:rPr>
          <w:b/>
        </w:rPr>
        <w:t>B. Purpose</w:t>
      </w:r>
    </w:p>
    <w:p w14:paraId="1D0EFC6F" w14:textId="77777777" w:rsidR="00E93574" w:rsidRDefault="00000000">
      <w:r>
        <w:t>B1. Research question: Can we predict whether a home is luxury (Yes/No) from price, crime rate, property tax rate, and previous sale price?</w:t>
      </w:r>
    </w:p>
    <w:p w14:paraId="62F6EDA3" w14:textId="77777777" w:rsidR="00E93574" w:rsidRDefault="00000000">
      <w:r>
        <w:t>B2. Goal: Build, optimize, and evaluate a logistic regression classifier; interpret odds ratios for key predictors.</w:t>
      </w:r>
    </w:p>
    <w:p w14:paraId="65DCC8B4" w14:textId="77777777" w:rsidR="007A2BC5" w:rsidRPr="007A2BC5" w:rsidRDefault="007A2BC5" w:rsidP="007A2BC5">
      <w:pPr>
        <w:rPr>
          <w:b/>
          <w:bCs/>
        </w:rPr>
      </w:pPr>
      <w:r w:rsidRPr="007A2BC5">
        <w:rPr>
          <w:b/>
          <w:bCs/>
        </w:rPr>
        <w:t>C. Data Preparation</w:t>
      </w:r>
    </w:p>
    <w:p w14:paraId="620C7E3A" w14:textId="77777777" w:rsidR="007A2BC5" w:rsidRDefault="007A2BC5" w:rsidP="007A2BC5">
      <w:pPr>
        <w:rPr>
          <w:b/>
          <w:bCs/>
        </w:rPr>
      </w:pPr>
      <w:r w:rsidRPr="007A2BC5">
        <w:rPr>
          <w:b/>
          <w:bCs/>
        </w:rPr>
        <w:t xml:space="preserve">C1. Variables: DV = </w:t>
      </w:r>
      <w:proofErr w:type="spellStart"/>
      <w:r w:rsidRPr="007A2BC5">
        <w:rPr>
          <w:b/>
          <w:bCs/>
        </w:rPr>
        <w:t>is_luxury</w:t>
      </w:r>
      <w:proofErr w:type="spellEnd"/>
      <w:r w:rsidRPr="007A2BC5">
        <w:rPr>
          <w:b/>
          <w:bCs/>
        </w:rPr>
        <w:t xml:space="preserve"> (0/1). IVs (optimized): price, </w:t>
      </w:r>
      <w:proofErr w:type="spellStart"/>
      <w:r w:rsidRPr="007A2BC5">
        <w:rPr>
          <w:b/>
          <w:bCs/>
        </w:rPr>
        <w:t>crime_rate</w:t>
      </w:r>
      <w:proofErr w:type="spellEnd"/>
      <w:r w:rsidRPr="007A2BC5">
        <w:rPr>
          <w:b/>
          <w:bCs/>
        </w:rPr>
        <w:t xml:space="preserve">, </w:t>
      </w:r>
      <w:proofErr w:type="spellStart"/>
      <w:r w:rsidRPr="007A2BC5">
        <w:rPr>
          <w:b/>
          <w:bCs/>
        </w:rPr>
        <w:t>property_tax_rate</w:t>
      </w:r>
      <w:proofErr w:type="spellEnd"/>
      <w:r w:rsidRPr="007A2BC5">
        <w:rPr>
          <w:b/>
          <w:bCs/>
        </w:rPr>
        <w:t xml:space="preserve">, </w:t>
      </w:r>
      <w:proofErr w:type="spellStart"/>
      <w:r w:rsidRPr="007A2BC5">
        <w:rPr>
          <w:b/>
          <w:bCs/>
        </w:rPr>
        <w:t>previous_sale_price</w:t>
      </w:r>
      <w:proofErr w:type="spellEnd"/>
      <w:r w:rsidRPr="007A2BC5">
        <w:rPr>
          <w:b/>
          <w:bCs/>
        </w:rPr>
        <w:t>.</w:t>
      </w:r>
    </w:p>
    <w:p w14:paraId="6AE4F471" w14:textId="7200B632" w:rsidR="007A2BC5" w:rsidRPr="007A2BC5" w:rsidRDefault="007A2BC5" w:rsidP="007A2BC5">
      <w:pPr>
        <w:rPr>
          <w:b/>
          <w:bCs/>
        </w:rPr>
      </w:pPr>
      <w:r w:rsidRPr="007A2BC5">
        <w:rPr>
          <w:b/>
          <w:bCs/>
        </w:rPr>
        <w:t>C2. Descriptive Statistics</w:t>
      </w:r>
    </w:p>
    <w:p w14:paraId="30210E5D" w14:textId="49EAF309" w:rsidR="00E93574" w:rsidRDefault="00046F5B">
      <w:pPr>
        <w:rPr>
          <w:b/>
        </w:rPr>
      </w:pPr>
      <w:r>
        <w:rPr>
          <w:b/>
        </w:rPr>
        <w:object w:dxaOrig="9312" w:dyaOrig="1469" w14:anchorId="4CBB56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65.6pt;height:73.45pt" o:ole="">
            <v:imagedata r:id="rId5" o:title=""/>
          </v:shape>
          <o:OLEObject Type="Embed" ProgID="Excel.SheetMacroEnabled.12" ShapeID="_x0000_i1030" DrawAspect="Content" ObjectID="_1823747855" r:id="rId6"/>
        </w:object>
      </w:r>
    </w:p>
    <w:p w14:paraId="7AEBE419" w14:textId="37CAACDC" w:rsidR="007A2BC5" w:rsidRPr="007A2BC5" w:rsidRDefault="007A2BC5">
      <w:pPr>
        <w:rPr>
          <w:bCs/>
          <w:i/>
          <w:iCs/>
        </w:rPr>
      </w:pPr>
      <w:r w:rsidRPr="007A2BC5">
        <w:rPr>
          <w:bCs/>
          <w:i/>
          <w:iCs/>
        </w:rPr>
        <w:t>Table C2-1. Descriptive statistics for continuous predictors (full dataset, N=7,000)</w:t>
      </w:r>
    </w:p>
    <w:p w14:paraId="2BC08077" w14:textId="11C0B1A6" w:rsidR="00046F5B" w:rsidRDefault="00046F5B">
      <w:pPr>
        <w:rPr>
          <w:b/>
        </w:rPr>
      </w:pPr>
      <w:r>
        <w:rPr>
          <w:b/>
        </w:rPr>
        <w:object w:dxaOrig="3117" w:dyaOrig="890" w14:anchorId="286BF5FD">
          <v:shape id="_x0000_i1032" type="#_x0000_t75" style="width:155.85pt;height:44.5pt" o:ole="">
            <v:imagedata r:id="rId7" o:title=""/>
          </v:shape>
          <o:OLEObject Type="Embed" ProgID="Excel.SheetMacroEnabled.12" ShapeID="_x0000_i1032" DrawAspect="Content" ObjectID="_1823747856" r:id="rId8"/>
        </w:object>
      </w:r>
    </w:p>
    <w:p w14:paraId="6914E768" w14:textId="52CF0D46" w:rsidR="007A2BC5" w:rsidRPr="007A2BC5" w:rsidRDefault="007A2BC5">
      <w:pPr>
        <w:rPr>
          <w:bCs/>
          <w:i/>
          <w:iCs/>
        </w:rPr>
      </w:pPr>
      <w:r w:rsidRPr="007A2BC5">
        <w:rPr>
          <w:bCs/>
          <w:i/>
          <w:iCs/>
        </w:rPr>
        <w:t xml:space="preserve">Table C2-2. Class distribution of the dependent variable </w:t>
      </w:r>
      <w:proofErr w:type="spellStart"/>
      <w:r w:rsidRPr="007A2BC5">
        <w:rPr>
          <w:bCs/>
          <w:i/>
          <w:iCs/>
        </w:rPr>
        <w:t>is_luxury</w:t>
      </w:r>
      <w:proofErr w:type="spellEnd"/>
      <w:r w:rsidRPr="007A2BC5">
        <w:rPr>
          <w:bCs/>
          <w:i/>
          <w:iCs/>
        </w:rPr>
        <w:t>.</w:t>
      </w:r>
    </w:p>
    <w:p w14:paraId="0A0A2380" w14:textId="440F5FBA" w:rsidR="007A2BC5" w:rsidRDefault="007A2BC5">
      <w:pPr>
        <w:rPr>
          <w:bCs/>
        </w:rPr>
      </w:pPr>
      <w:r w:rsidRPr="007A2BC5">
        <w:rPr>
          <w:bCs/>
        </w:rPr>
        <w:lastRenderedPageBreak/>
        <w:t>We summarized four continuous predictors—</w:t>
      </w:r>
      <w:r w:rsidRPr="007A2BC5">
        <w:rPr>
          <w:bCs/>
          <w:i/>
          <w:iCs/>
        </w:rPr>
        <w:t>price</w:t>
      </w:r>
      <w:r w:rsidRPr="007A2BC5">
        <w:rPr>
          <w:bCs/>
        </w:rPr>
        <w:t xml:space="preserve">, </w:t>
      </w:r>
      <w:proofErr w:type="spellStart"/>
      <w:r w:rsidRPr="007A2BC5">
        <w:rPr>
          <w:bCs/>
          <w:i/>
          <w:iCs/>
        </w:rPr>
        <w:t>crime_rate</w:t>
      </w:r>
      <w:proofErr w:type="spellEnd"/>
      <w:r w:rsidRPr="007A2BC5">
        <w:rPr>
          <w:bCs/>
        </w:rPr>
        <w:t xml:space="preserve">, </w:t>
      </w:r>
      <w:proofErr w:type="spellStart"/>
      <w:r w:rsidRPr="007A2BC5">
        <w:rPr>
          <w:bCs/>
          <w:i/>
          <w:iCs/>
        </w:rPr>
        <w:t>property_tax_rate</w:t>
      </w:r>
      <w:proofErr w:type="spellEnd"/>
      <w:r w:rsidRPr="007A2BC5">
        <w:rPr>
          <w:bCs/>
        </w:rPr>
        <w:t xml:space="preserve">, and </w:t>
      </w:r>
      <w:proofErr w:type="spellStart"/>
      <w:r w:rsidRPr="007A2BC5">
        <w:rPr>
          <w:bCs/>
          <w:i/>
          <w:iCs/>
        </w:rPr>
        <w:t>previous_sale_price</w:t>
      </w:r>
      <w:proofErr w:type="spellEnd"/>
      <w:r w:rsidRPr="007A2BC5">
        <w:rPr>
          <w:bCs/>
        </w:rPr>
        <w:t xml:space="preserve">—for the full dataset (N=7,000). Table C2-1 reports N, mean, SD, and the five-number summary. The outcome </w:t>
      </w:r>
      <w:proofErr w:type="spellStart"/>
      <w:r w:rsidRPr="007A2BC5">
        <w:rPr>
          <w:bCs/>
          <w:i/>
          <w:iCs/>
        </w:rPr>
        <w:t>is_luxury</w:t>
      </w:r>
      <w:proofErr w:type="spellEnd"/>
      <w:r w:rsidRPr="007A2BC5">
        <w:rPr>
          <w:bCs/>
        </w:rPr>
        <w:t xml:space="preserve"> is approximately balanced (Table C2-2), with 50.4% labeled 1 (luxury) and 49.6% labeled 0 (non-luxury). These summaries indicate wide dispersion in prices and previous sale prices and moderate variation in local crime rates and property tax rates, supporting the need for modeling rather than simple rules of thumb.</w:t>
      </w:r>
    </w:p>
    <w:p w14:paraId="649D4F5B" w14:textId="476FEC36" w:rsidR="007A2BC5" w:rsidRDefault="007A2BC5">
      <w:pPr>
        <w:rPr>
          <w:b/>
        </w:rPr>
      </w:pPr>
      <w:r w:rsidRPr="007A2BC5">
        <w:rPr>
          <w:b/>
        </w:rPr>
        <w:t>C3. Visualizations</w:t>
      </w:r>
    </w:p>
    <w:p w14:paraId="755852B0" w14:textId="5A54138E" w:rsidR="007A2BC5" w:rsidRDefault="007A2BC5">
      <w:pPr>
        <w:rPr>
          <w:b/>
        </w:rPr>
      </w:pPr>
      <w:r>
        <w:rPr>
          <w:b/>
          <w:noProof/>
        </w:rPr>
        <w:drawing>
          <wp:inline distT="0" distB="0" distL="0" distR="0" wp14:anchorId="0BC6312D" wp14:editId="23F7CF95">
            <wp:extent cx="5486400" cy="3541395"/>
            <wp:effectExtent l="0" t="0" r="0" b="1905"/>
            <wp:docPr id="418859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59404" name="Picture 4188594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3541395"/>
                    </a:xfrm>
                    <a:prstGeom prst="rect">
                      <a:avLst/>
                    </a:prstGeom>
                  </pic:spPr>
                </pic:pic>
              </a:graphicData>
            </a:graphic>
          </wp:inline>
        </w:drawing>
      </w:r>
      <w:r>
        <w:rPr>
          <w:b/>
          <w:noProof/>
        </w:rPr>
        <w:drawing>
          <wp:inline distT="0" distB="0" distL="0" distR="0" wp14:anchorId="4F9FD2A5" wp14:editId="77E4EA27">
            <wp:extent cx="5486400" cy="3507740"/>
            <wp:effectExtent l="0" t="0" r="0" b="0"/>
            <wp:docPr id="1446860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0801" name="Picture 14468608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507740"/>
                    </a:xfrm>
                    <a:prstGeom prst="rect">
                      <a:avLst/>
                    </a:prstGeom>
                  </pic:spPr>
                </pic:pic>
              </a:graphicData>
            </a:graphic>
          </wp:inline>
        </w:drawing>
      </w:r>
      <w:r>
        <w:rPr>
          <w:b/>
          <w:noProof/>
        </w:rPr>
        <w:drawing>
          <wp:inline distT="0" distB="0" distL="0" distR="0" wp14:anchorId="346FA167" wp14:editId="2C5299D9">
            <wp:extent cx="5486400" cy="3541395"/>
            <wp:effectExtent l="0" t="0" r="0" b="1905"/>
            <wp:docPr id="646852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52288" name="Picture 6468522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3541395"/>
                    </a:xfrm>
                    <a:prstGeom prst="rect">
                      <a:avLst/>
                    </a:prstGeom>
                  </pic:spPr>
                </pic:pic>
              </a:graphicData>
            </a:graphic>
          </wp:inline>
        </w:drawing>
      </w:r>
      <w:r>
        <w:rPr>
          <w:b/>
          <w:noProof/>
        </w:rPr>
        <w:drawing>
          <wp:inline distT="0" distB="0" distL="0" distR="0" wp14:anchorId="667F1024" wp14:editId="2D518B1D">
            <wp:extent cx="5486400" cy="3537585"/>
            <wp:effectExtent l="0" t="0" r="0" b="5715"/>
            <wp:docPr id="1832227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2775" name="Picture 1832227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3537585"/>
                    </a:xfrm>
                    <a:prstGeom prst="rect">
                      <a:avLst/>
                    </a:prstGeom>
                  </pic:spPr>
                </pic:pic>
              </a:graphicData>
            </a:graphic>
          </wp:inline>
        </w:drawing>
      </w:r>
    </w:p>
    <w:p w14:paraId="6BF83D38" w14:textId="017839CB" w:rsidR="007A2BC5" w:rsidRPr="0004201A" w:rsidRDefault="0004201A">
      <w:pPr>
        <w:rPr>
          <w:bCs/>
          <w:i/>
          <w:iCs/>
        </w:rPr>
      </w:pPr>
      <w:r w:rsidRPr="0004201A">
        <w:rPr>
          <w:bCs/>
          <w:i/>
          <w:iCs/>
        </w:rPr>
        <w:t>Figure C3-1. Histograms of continuous predictors (full dataset, N=7,000).</w:t>
      </w:r>
    </w:p>
    <w:p w14:paraId="6BDED696" w14:textId="7154D7AA" w:rsidR="0004201A" w:rsidRDefault="0004201A">
      <w:pPr>
        <w:rPr>
          <w:bCs/>
        </w:rPr>
      </w:pPr>
      <w:r>
        <w:rPr>
          <w:bCs/>
          <w:noProof/>
        </w:rPr>
        <w:drawing>
          <wp:inline distT="0" distB="0" distL="0" distR="0" wp14:anchorId="1E7CCD6F" wp14:editId="73210E9A">
            <wp:extent cx="5486400" cy="3561080"/>
            <wp:effectExtent l="0" t="0" r="0" b="1270"/>
            <wp:docPr id="2589899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89900" name="Picture 2589899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3561080"/>
                    </a:xfrm>
                    <a:prstGeom prst="rect">
                      <a:avLst/>
                    </a:prstGeom>
                  </pic:spPr>
                </pic:pic>
              </a:graphicData>
            </a:graphic>
          </wp:inline>
        </w:drawing>
      </w:r>
      <w:r>
        <w:rPr>
          <w:bCs/>
          <w:noProof/>
        </w:rPr>
        <w:drawing>
          <wp:inline distT="0" distB="0" distL="0" distR="0" wp14:anchorId="7653A568" wp14:editId="04D17924">
            <wp:extent cx="5486400" cy="3564255"/>
            <wp:effectExtent l="0" t="0" r="0" b="0"/>
            <wp:docPr id="21300320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32083" name="Picture 21300320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564255"/>
                    </a:xfrm>
                    <a:prstGeom prst="rect">
                      <a:avLst/>
                    </a:prstGeom>
                  </pic:spPr>
                </pic:pic>
              </a:graphicData>
            </a:graphic>
          </wp:inline>
        </w:drawing>
      </w:r>
      <w:r>
        <w:rPr>
          <w:bCs/>
          <w:noProof/>
        </w:rPr>
        <w:drawing>
          <wp:inline distT="0" distB="0" distL="0" distR="0" wp14:anchorId="6FD13A72" wp14:editId="01A3D28F">
            <wp:extent cx="5486400" cy="3538855"/>
            <wp:effectExtent l="0" t="0" r="0" b="4445"/>
            <wp:docPr id="16462010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01009" name="Picture 164620100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3538855"/>
                    </a:xfrm>
                    <a:prstGeom prst="rect">
                      <a:avLst/>
                    </a:prstGeom>
                  </pic:spPr>
                </pic:pic>
              </a:graphicData>
            </a:graphic>
          </wp:inline>
        </w:drawing>
      </w:r>
      <w:r>
        <w:rPr>
          <w:bCs/>
          <w:noProof/>
        </w:rPr>
        <w:drawing>
          <wp:inline distT="0" distB="0" distL="0" distR="0" wp14:anchorId="5EE29449" wp14:editId="0CDFD2BA">
            <wp:extent cx="5486400" cy="3564255"/>
            <wp:effectExtent l="0" t="0" r="0" b="0"/>
            <wp:docPr id="6554864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86406" name="Picture 65548640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3564255"/>
                    </a:xfrm>
                    <a:prstGeom prst="rect">
                      <a:avLst/>
                    </a:prstGeom>
                  </pic:spPr>
                </pic:pic>
              </a:graphicData>
            </a:graphic>
          </wp:inline>
        </w:drawing>
      </w:r>
    </w:p>
    <w:p w14:paraId="4E7ACADE" w14:textId="10B3F3E4" w:rsidR="0004201A" w:rsidRPr="0004201A" w:rsidRDefault="0004201A">
      <w:pPr>
        <w:rPr>
          <w:bCs/>
          <w:i/>
          <w:iCs/>
        </w:rPr>
      </w:pPr>
      <w:r w:rsidRPr="0004201A">
        <w:rPr>
          <w:bCs/>
          <w:i/>
          <w:iCs/>
        </w:rPr>
        <w:t xml:space="preserve">Figure C3-2. Boxplots of predictors by </w:t>
      </w:r>
      <w:proofErr w:type="spellStart"/>
      <w:r w:rsidRPr="0004201A">
        <w:rPr>
          <w:bCs/>
          <w:i/>
          <w:iCs/>
        </w:rPr>
        <w:t>is_luxury</w:t>
      </w:r>
      <w:proofErr w:type="spellEnd"/>
      <w:r w:rsidRPr="0004201A">
        <w:rPr>
          <w:bCs/>
          <w:i/>
          <w:iCs/>
        </w:rPr>
        <w:t xml:space="preserve"> (0=non-luxury, 1=luxury).</w:t>
      </w:r>
    </w:p>
    <w:p w14:paraId="2B5FFEF6" w14:textId="352A2B4C" w:rsidR="007A2BC5" w:rsidRPr="007A2BC5" w:rsidRDefault="007A2BC5">
      <w:r w:rsidRPr="007A2BC5">
        <w:t xml:space="preserve">Univariate distributions. Figure C3-1 shows histograms for price, </w:t>
      </w:r>
      <w:proofErr w:type="spellStart"/>
      <w:r w:rsidRPr="007A2BC5">
        <w:t>crime_rate</w:t>
      </w:r>
      <w:proofErr w:type="spellEnd"/>
      <w:r w:rsidRPr="007A2BC5">
        <w:t xml:space="preserve">, </w:t>
      </w:r>
      <w:proofErr w:type="spellStart"/>
      <w:r w:rsidRPr="007A2BC5">
        <w:t>property_tax_rate</w:t>
      </w:r>
      <w:proofErr w:type="spellEnd"/>
      <w:r w:rsidRPr="007A2BC5">
        <w:t xml:space="preserve">, and </w:t>
      </w:r>
      <w:proofErr w:type="spellStart"/>
      <w:r w:rsidRPr="007A2BC5">
        <w:t>previous_sale_price</w:t>
      </w:r>
      <w:proofErr w:type="spellEnd"/>
      <w:r w:rsidRPr="007A2BC5">
        <w:t>. The price variables are right-skewed with long upper tails; tax rates cluster around 1–2%.</w:t>
      </w:r>
      <w:r w:rsidRPr="007A2BC5">
        <w:br/>
        <w:t xml:space="preserve">Bivariate (by outcome). Figure C3-2 shows boxplots of each predictor split by </w:t>
      </w:r>
      <w:proofErr w:type="spellStart"/>
      <w:r w:rsidRPr="007A2BC5">
        <w:t>is_luxury</w:t>
      </w:r>
      <w:proofErr w:type="spellEnd"/>
      <w:r w:rsidRPr="007A2BC5">
        <w:t xml:space="preserve">. Median price and </w:t>
      </w:r>
      <w:proofErr w:type="spellStart"/>
      <w:r w:rsidRPr="007A2BC5">
        <w:t>previous_sale_price</w:t>
      </w:r>
      <w:proofErr w:type="spellEnd"/>
      <w:r w:rsidRPr="007A2BC5">
        <w:t xml:space="preserve"> are clearly higher for luxury homes; differences for </w:t>
      </w:r>
      <w:proofErr w:type="spellStart"/>
      <w:r w:rsidRPr="007A2BC5">
        <w:t>crime_rate</w:t>
      </w:r>
      <w:proofErr w:type="spellEnd"/>
      <w:r w:rsidRPr="007A2BC5">
        <w:t xml:space="preserve"> and </w:t>
      </w:r>
      <w:proofErr w:type="spellStart"/>
      <w:r w:rsidRPr="007A2BC5">
        <w:t>property_tax_rate</w:t>
      </w:r>
      <w:proofErr w:type="spellEnd"/>
      <w:r w:rsidRPr="007A2BC5">
        <w:t xml:space="preserve"> are smaller but visible.</w:t>
      </w:r>
      <w:r w:rsidRPr="007A2BC5">
        <w:br/>
        <w:t>Collinearity screen. Figure C3-3 (optional) shows low-to-moderate correlations among the four predictors, supporting inclusion in the initial model.</w:t>
      </w:r>
    </w:p>
    <w:p w14:paraId="7F30D701" w14:textId="77777777" w:rsidR="00E93574" w:rsidRDefault="00000000">
      <w:pPr>
        <w:rPr>
          <w:b/>
        </w:rPr>
      </w:pPr>
      <w:r>
        <w:rPr>
          <w:b/>
        </w:rPr>
        <w:t>D1. Split: 70/30 (stratified). Attach train.csv and test.csv.</w:t>
      </w:r>
    </w:p>
    <w:p w14:paraId="0711DC56" w14:textId="708271E6" w:rsidR="0004201A" w:rsidRDefault="0004201A">
      <w:r w:rsidRPr="0004201A">
        <w:t xml:space="preserve">We performed a </w:t>
      </w:r>
      <w:r w:rsidRPr="0004201A">
        <w:rPr>
          <w:b/>
          <w:bCs/>
        </w:rPr>
        <w:t>stratified 70/30 split</w:t>
      </w:r>
      <w:r w:rsidRPr="0004201A">
        <w:t xml:space="preserve"> to preserve the </w:t>
      </w:r>
      <w:proofErr w:type="spellStart"/>
      <w:r w:rsidRPr="0004201A">
        <w:t>is_luxury</w:t>
      </w:r>
      <w:proofErr w:type="spellEnd"/>
      <w:r w:rsidRPr="0004201A">
        <w:t xml:space="preserve"> class ratio, using a fixed random seed (42). The resulting files train.csv (N=4,899) and test.csv (N=2,101) are attached. Class balance is essentially identical across sets:</w:t>
      </w:r>
      <w:r w:rsidRPr="0004201A">
        <w:br/>
        <w:t xml:space="preserve">• </w:t>
      </w:r>
      <w:r w:rsidRPr="0004201A">
        <w:rPr>
          <w:b/>
          <w:bCs/>
        </w:rPr>
        <w:t>Train:</w:t>
      </w:r>
      <w:r w:rsidRPr="0004201A">
        <w:t xml:space="preserve"> Yes=2,469 (50.4%), No=2,430 (49.6%).</w:t>
      </w:r>
      <w:r w:rsidRPr="0004201A">
        <w:br/>
        <w:t xml:space="preserve">• </w:t>
      </w:r>
      <w:r w:rsidRPr="0004201A">
        <w:rPr>
          <w:b/>
          <w:bCs/>
        </w:rPr>
        <w:t>Test:</w:t>
      </w:r>
      <w:r w:rsidRPr="0004201A">
        <w:t xml:space="preserve"> Yes=1,059 (50.4%), No=1,042 (49.6%).</w:t>
      </w:r>
      <w:r w:rsidRPr="0004201A">
        <w:br/>
        <w:t>This confirms stratification and supports fair model evaluation on the held-out test set.</w:t>
      </w:r>
    </w:p>
    <w:p w14:paraId="64475083" w14:textId="6D988B40" w:rsidR="00E93574" w:rsidRDefault="0004201A">
      <w:r w:rsidRPr="0004201A">
        <w:rPr>
          <w:b/>
          <w:bCs/>
        </w:rPr>
        <w:t>D2. Model Optimization</w:t>
      </w:r>
      <w:r w:rsidRPr="0004201A">
        <w:br/>
        <w:t>We optimized the logistic regression in two stages:</w:t>
      </w:r>
      <w:r w:rsidRPr="0004201A">
        <w:br/>
      </w:r>
      <w:r w:rsidRPr="0004201A">
        <w:rPr>
          <w:b/>
          <w:bCs/>
        </w:rPr>
        <w:t>(1) Model specification (parsimony via AIC).</w:t>
      </w:r>
      <w:r w:rsidRPr="0004201A">
        <w:t xml:space="preserve"> Starting from the full model with all four predictors (</w:t>
      </w:r>
      <w:r w:rsidRPr="0004201A">
        <w:rPr>
          <w:i/>
          <w:iCs/>
        </w:rPr>
        <w:t xml:space="preserve">price, </w:t>
      </w:r>
      <w:proofErr w:type="spellStart"/>
      <w:r w:rsidRPr="0004201A">
        <w:rPr>
          <w:i/>
          <w:iCs/>
        </w:rPr>
        <w:t>crime_rate</w:t>
      </w:r>
      <w:proofErr w:type="spellEnd"/>
      <w:r w:rsidRPr="0004201A">
        <w:rPr>
          <w:i/>
          <w:iCs/>
        </w:rPr>
        <w:t xml:space="preserve">, </w:t>
      </w:r>
      <w:proofErr w:type="spellStart"/>
      <w:r w:rsidRPr="0004201A">
        <w:rPr>
          <w:i/>
          <w:iCs/>
        </w:rPr>
        <w:t>property_tax_rate</w:t>
      </w:r>
      <w:proofErr w:type="spellEnd"/>
      <w:r w:rsidRPr="0004201A">
        <w:rPr>
          <w:i/>
          <w:iCs/>
        </w:rPr>
        <w:t xml:space="preserve">, </w:t>
      </w:r>
      <w:proofErr w:type="spellStart"/>
      <w:r w:rsidRPr="0004201A">
        <w:rPr>
          <w:i/>
          <w:iCs/>
        </w:rPr>
        <w:t>previous_sale_price</w:t>
      </w:r>
      <w:proofErr w:type="spellEnd"/>
      <w:r w:rsidRPr="0004201A">
        <w:t xml:space="preserve">), we ran </w:t>
      </w:r>
      <w:r w:rsidRPr="0004201A">
        <w:rPr>
          <w:b/>
          <w:bCs/>
        </w:rPr>
        <w:t>stepwise AIC (both directions)</w:t>
      </w:r>
      <w:r w:rsidRPr="0004201A">
        <w:t xml:space="preserve"> to remove redundant terms while balancing fit and complexity.</w:t>
      </w:r>
      <w:r w:rsidRPr="0004201A">
        <w:br/>
      </w:r>
      <w:r w:rsidRPr="0004201A">
        <w:rPr>
          <w:b/>
          <w:bCs/>
        </w:rPr>
        <w:t>(2) Decision threshold tuning.</w:t>
      </w:r>
      <w:r w:rsidRPr="0004201A">
        <w:t xml:space="preserve"> Using the optimized model’s </w:t>
      </w:r>
      <w:r w:rsidRPr="0004201A">
        <w:rPr>
          <w:b/>
          <w:bCs/>
        </w:rPr>
        <w:t>predicted probabilities</w:t>
      </w:r>
      <w:r w:rsidRPr="0004201A">
        <w:t xml:space="preserve"> on the </w:t>
      </w:r>
      <w:r w:rsidRPr="0004201A">
        <w:rPr>
          <w:b/>
          <w:bCs/>
        </w:rPr>
        <w:t>training set</w:t>
      </w:r>
      <w:r w:rsidRPr="0004201A">
        <w:t xml:space="preserve">, we computed the ROC curve and selected the cutoff that </w:t>
      </w:r>
      <w:r w:rsidRPr="0004201A">
        <w:rPr>
          <w:b/>
          <w:bCs/>
        </w:rPr>
        <w:t>maximized Youden’s J</w:t>
      </w:r>
      <w:r w:rsidRPr="0004201A">
        <w:t xml:space="preserve"> (sensitivity + specificity − 1). That single cutoff was then </w:t>
      </w:r>
      <w:r w:rsidRPr="0004201A">
        <w:rPr>
          <w:b/>
          <w:bCs/>
        </w:rPr>
        <w:t>frozen</w:t>
      </w:r>
      <w:r w:rsidRPr="0004201A">
        <w:t xml:space="preserve"> and used unchanged on the test set.</w:t>
      </w:r>
      <w:r w:rsidRPr="0004201A">
        <w:br/>
        <w:t>This procedure improves generalization (by trimming unnecessary terms) and aligns the classifier with the most favorable TPR/FPR trade-off rather than the arbitrary 0.50 default.</w:t>
      </w:r>
      <w:r w:rsidRPr="0004201A">
        <w:br/>
      </w:r>
      <w:r w:rsidRPr="0004201A">
        <w:rPr>
          <w:b/>
          <w:bCs/>
        </w:rPr>
        <w:t>Artifacts provided:</w:t>
      </w:r>
      <w:r w:rsidRPr="0004201A">
        <w:t xml:space="preserve"> (</w:t>
      </w:r>
      <w:proofErr w:type="spellStart"/>
      <w:r w:rsidRPr="0004201A">
        <w:t>i</w:t>
      </w:r>
      <w:proofErr w:type="spellEnd"/>
      <w:r w:rsidRPr="0004201A">
        <w:t>) stepwise AIC summary with final formula, (ii) ROC plot highlighting the selected threshold, (iii) a CSV with the chosen threshold and training sensitivity/specificity at that point, and (iv) the R script implementing both stages (</w:t>
      </w:r>
      <w:r w:rsidRPr="0004201A">
        <w:rPr>
          <w:b/>
          <w:bCs/>
        </w:rPr>
        <w:t>/scripts/02_optimize_model.R</w:t>
      </w:r>
      <w:r w:rsidRPr="0004201A">
        <w:t>) referenced via a GitLab permalink.</w:t>
      </w:r>
    </w:p>
    <w:p w14:paraId="55E14AC0" w14:textId="77777777" w:rsidR="00851FFD" w:rsidRPr="00851FFD" w:rsidRDefault="00851FFD" w:rsidP="00851FFD">
      <w:pPr>
        <w:rPr>
          <w:b/>
          <w:lang w:val="en-KE"/>
        </w:rPr>
      </w:pPr>
      <w:r w:rsidRPr="00851FFD">
        <w:rPr>
          <w:b/>
          <w:bCs/>
          <w:lang w:val="en-KE"/>
        </w:rPr>
        <w:t>D3. Results after optimization</w:t>
      </w:r>
      <w:r w:rsidRPr="00851FFD">
        <w:rPr>
          <w:b/>
          <w:lang w:val="en-KE"/>
        </w:rPr>
        <w:br/>
        <w:t xml:space="preserve">Using the optimized logistic model (Section D2) and the </w:t>
      </w:r>
      <w:r w:rsidRPr="00851FFD">
        <w:rPr>
          <w:b/>
          <w:bCs/>
          <w:lang w:val="en-KE"/>
        </w:rPr>
        <w:t>tuned threshold</w:t>
      </w:r>
      <w:r w:rsidRPr="00851FFD">
        <w:rPr>
          <w:b/>
          <w:lang w:val="en-KE"/>
        </w:rPr>
        <w:t xml:space="preserve"> selected by Youden’s J on the training ROC, we computed performance on both the </w:t>
      </w:r>
      <w:r w:rsidRPr="00851FFD">
        <w:rPr>
          <w:b/>
          <w:bCs/>
          <w:lang w:val="en-KE"/>
        </w:rPr>
        <w:t>training</w:t>
      </w:r>
      <w:r w:rsidRPr="00851FFD">
        <w:rPr>
          <w:b/>
          <w:lang w:val="en-KE"/>
        </w:rPr>
        <w:t xml:space="preserve"> and </w:t>
      </w:r>
      <w:r w:rsidRPr="00851FFD">
        <w:rPr>
          <w:b/>
          <w:bCs/>
          <w:lang w:val="en-KE"/>
        </w:rPr>
        <w:t>test</w:t>
      </w:r>
      <w:r w:rsidRPr="00851FFD">
        <w:rPr>
          <w:b/>
          <w:lang w:val="en-KE"/>
        </w:rPr>
        <w:t xml:space="preserve"> sets.</w:t>
      </w:r>
    </w:p>
    <w:p w14:paraId="32F9D1E8" w14:textId="18070705" w:rsidR="00E93574" w:rsidRDefault="00851FFD">
      <w:r>
        <w:object w:dxaOrig="3117" w:dyaOrig="890" w14:anchorId="60A513B8">
          <v:shape id="_x0000_i1033" type="#_x0000_t75" style="width:155.85pt;height:44.5pt" o:ole="">
            <v:imagedata r:id="rId17" o:title=""/>
          </v:shape>
          <o:OLEObject Type="Embed" ProgID="Excel.SheetMacroEnabled.12" ShapeID="_x0000_i1033" DrawAspect="Content" ObjectID="_1823747857" r:id="rId18"/>
        </w:object>
      </w:r>
    </w:p>
    <w:p w14:paraId="72E7F16C" w14:textId="77777777" w:rsidR="00851FFD" w:rsidRDefault="00851FFD"/>
    <w:p w14:paraId="6ABCE17D" w14:textId="4AFC7B43" w:rsidR="00851FFD" w:rsidRDefault="00851FFD">
      <w:r>
        <w:object w:dxaOrig="3117" w:dyaOrig="890" w14:anchorId="53118E15">
          <v:shape id="_x0000_i1034" type="#_x0000_t75" style="width:155.85pt;height:44.5pt" o:ole="">
            <v:imagedata r:id="rId19" o:title=""/>
          </v:shape>
          <o:OLEObject Type="Embed" ProgID="Excel.SheetMacroEnabled.12" ShapeID="_x0000_i1034" DrawAspect="Content" ObjectID="_1823747858" r:id="rId20"/>
        </w:object>
      </w:r>
    </w:p>
    <w:p w14:paraId="0DEBC42A" w14:textId="77777777" w:rsidR="00851FFD" w:rsidRDefault="00851FFD"/>
    <w:p w14:paraId="1CD239AD" w14:textId="77777777" w:rsidR="00851FFD" w:rsidRPr="00851FFD" w:rsidRDefault="00851FFD" w:rsidP="00851FFD">
      <w:pPr>
        <w:rPr>
          <w:b/>
          <w:lang w:val="en-KE"/>
        </w:rPr>
      </w:pPr>
      <w:r w:rsidRPr="00851FFD">
        <w:rPr>
          <w:b/>
          <w:bCs/>
          <w:lang w:val="en-KE"/>
        </w:rPr>
        <w:t>D4. Predictions</w:t>
      </w:r>
      <w:r w:rsidRPr="00851FFD">
        <w:rPr>
          <w:b/>
          <w:lang w:val="en-KE"/>
        </w:rPr>
        <w:br/>
        <w:t xml:space="preserve">We report the </w:t>
      </w:r>
      <w:r w:rsidRPr="00851FFD">
        <w:rPr>
          <w:b/>
          <w:bCs/>
          <w:lang w:val="en-KE"/>
        </w:rPr>
        <w:t>first 10</w:t>
      </w:r>
      <w:r w:rsidRPr="00851FFD">
        <w:rPr>
          <w:b/>
          <w:lang w:val="en-KE"/>
        </w:rPr>
        <w:t xml:space="preserve"> test observations with: row index, predicted </w:t>
      </w:r>
      <w:r w:rsidRPr="00851FFD">
        <w:rPr>
          <w:b/>
          <w:bCs/>
          <w:lang w:val="en-KE"/>
        </w:rPr>
        <w:t>probability</w:t>
      </w:r>
      <w:r w:rsidRPr="00851FFD">
        <w:rPr>
          <w:b/>
          <w:lang w:val="en-KE"/>
        </w:rPr>
        <w:t xml:space="preserve"> of </w:t>
      </w:r>
      <w:proofErr w:type="spellStart"/>
      <w:r w:rsidRPr="00851FFD">
        <w:rPr>
          <w:b/>
          <w:lang w:val="en-KE"/>
        </w:rPr>
        <w:t>is_luxury</w:t>
      </w:r>
      <w:proofErr w:type="spellEnd"/>
      <w:r w:rsidRPr="00851FFD">
        <w:rPr>
          <w:b/>
          <w:lang w:val="en-KE"/>
        </w:rPr>
        <w:t xml:space="preserve">=1, </w:t>
      </w:r>
      <w:r w:rsidRPr="00851FFD">
        <w:rPr>
          <w:b/>
          <w:bCs/>
          <w:lang w:val="en-KE"/>
        </w:rPr>
        <w:t>class</w:t>
      </w:r>
      <w:r w:rsidRPr="00851FFD">
        <w:rPr>
          <w:b/>
          <w:lang w:val="en-KE"/>
        </w:rPr>
        <w:t xml:space="preserve"> at the tuned cutoff, and the </w:t>
      </w:r>
      <w:r w:rsidRPr="00851FFD">
        <w:rPr>
          <w:b/>
          <w:bCs/>
          <w:lang w:val="en-KE"/>
        </w:rPr>
        <w:t>actual</w:t>
      </w:r>
      <w:r w:rsidRPr="00851FFD">
        <w:rPr>
          <w:b/>
          <w:lang w:val="en-KE"/>
        </w:rPr>
        <w:t xml:space="preserve"> label.</w:t>
      </w:r>
    </w:p>
    <w:p w14:paraId="64C26AE5" w14:textId="5FCE5AD6" w:rsidR="00E93574" w:rsidRDefault="00851FFD">
      <w:r>
        <w:object w:dxaOrig="3117" w:dyaOrig="3209" w14:anchorId="0A7F9AD0">
          <v:shape id="_x0000_i1035" type="#_x0000_t75" style="width:155.85pt;height:160.45pt" o:ole="">
            <v:imagedata r:id="rId21" o:title=""/>
          </v:shape>
          <o:OLEObject Type="Embed" ProgID="Excel.SheetMacroEnabled.12" ShapeID="_x0000_i1035" DrawAspect="Content" ObjectID="_1823747859" r:id="rId22"/>
        </w:object>
      </w:r>
    </w:p>
    <w:p w14:paraId="565BF9E8" w14:textId="097C0BBC" w:rsidR="00851FFD" w:rsidRPr="00851FFD" w:rsidRDefault="00851FFD">
      <w:pPr>
        <w:rPr>
          <w:i/>
          <w:iCs/>
        </w:rPr>
      </w:pPr>
      <w:r>
        <w:rPr>
          <w:i/>
          <w:iCs/>
        </w:rPr>
        <w:t>T</w:t>
      </w:r>
      <w:r w:rsidRPr="00851FFD">
        <w:rPr>
          <w:i/>
          <w:iCs/>
        </w:rPr>
        <w:t>able D4-1. Sample of test predictions using the optimized model and tuned cutoff.</w:t>
      </w:r>
    </w:p>
    <w:p w14:paraId="118BCB88" w14:textId="77777777" w:rsidR="00E93574" w:rsidRDefault="00000000">
      <w:pPr>
        <w:rPr>
          <w:b/>
        </w:rPr>
      </w:pPr>
      <w:r>
        <w:rPr>
          <w:b/>
        </w:rPr>
        <w:t>E. Assumptions &amp; Validation</w:t>
      </w:r>
    </w:p>
    <w:p w14:paraId="26A0C665" w14:textId="3A875E68" w:rsidR="00851FFD" w:rsidRDefault="00851FFD">
      <w:pPr>
        <w:rPr>
          <w:bCs/>
        </w:rPr>
      </w:pPr>
      <w:r w:rsidRPr="00851FFD">
        <w:rPr>
          <w:b/>
          <w:bCs/>
        </w:rPr>
        <w:t>E1. Software and libraries</w:t>
      </w:r>
      <w:r w:rsidRPr="00851FFD">
        <w:rPr>
          <w:b/>
        </w:rPr>
        <w:br/>
      </w:r>
      <w:r w:rsidRPr="00851FFD">
        <w:rPr>
          <w:bCs/>
        </w:rPr>
        <w:t xml:space="preserve">Analyses were conducted in R (4.x) with the following packages: </w:t>
      </w:r>
      <w:proofErr w:type="spellStart"/>
      <w:r w:rsidRPr="00851FFD">
        <w:rPr>
          <w:bCs/>
        </w:rPr>
        <w:t>dplyr</w:t>
      </w:r>
      <w:proofErr w:type="spellEnd"/>
      <w:r w:rsidRPr="00851FFD">
        <w:rPr>
          <w:bCs/>
        </w:rPr>
        <w:t>, ggplot2, psych, caret, MASS (</w:t>
      </w:r>
      <w:proofErr w:type="spellStart"/>
      <w:r w:rsidRPr="00851FFD">
        <w:rPr>
          <w:bCs/>
        </w:rPr>
        <w:t>stepAIC</w:t>
      </w:r>
      <w:proofErr w:type="spellEnd"/>
      <w:r w:rsidRPr="00851FFD">
        <w:rPr>
          <w:bCs/>
        </w:rPr>
        <w:t xml:space="preserve">), car (VIF), </w:t>
      </w:r>
      <w:proofErr w:type="spellStart"/>
      <w:r w:rsidRPr="00851FFD">
        <w:rPr>
          <w:bCs/>
        </w:rPr>
        <w:t>ResourceSelection</w:t>
      </w:r>
      <w:proofErr w:type="spellEnd"/>
      <w:r w:rsidRPr="00851FFD">
        <w:rPr>
          <w:bCs/>
        </w:rPr>
        <w:t xml:space="preserve"> (Hosmer–</w:t>
      </w:r>
      <w:proofErr w:type="spellStart"/>
      <w:r w:rsidRPr="00851FFD">
        <w:rPr>
          <w:bCs/>
        </w:rPr>
        <w:t>Lemeshow</w:t>
      </w:r>
      <w:proofErr w:type="spellEnd"/>
      <w:r w:rsidRPr="00851FFD">
        <w:rPr>
          <w:bCs/>
        </w:rPr>
        <w:t xml:space="preserve">), </w:t>
      </w:r>
      <w:proofErr w:type="spellStart"/>
      <w:r w:rsidRPr="00851FFD">
        <w:rPr>
          <w:bCs/>
        </w:rPr>
        <w:t>pROC</w:t>
      </w:r>
      <w:proofErr w:type="spellEnd"/>
      <w:r w:rsidRPr="00851FFD">
        <w:rPr>
          <w:bCs/>
        </w:rPr>
        <w:t xml:space="preserve"> (ROC/AUC), and broom (tidy outputs).</w:t>
      </w:r>
    </w:p>
    <w:p w14:paraId="14C3F8B6" w14:textId="77777777" w:rsidR="00851FFD" w:rsidRPr="00851FFD" w:rsidRDefault="00851FFD" w:rsidP="00851FFD">
      <w:pPr>
        <w:rPr>
          <w:b/>
          <w:lang w:val="en-KE"/>
        </w:rPr>
      </w:pPr>
      <w:r w:rsidRPr="00851FFD">
        <w:rPr>
          <w:b/>
          <w:bCs/>
          <w:lang w:val="en-KE"/>
        </w:rPr>
        <w:t>E2. Optimization method</w:t>
      </w:r>
      <w:r w:rsidRPr="00851FFD">
        <w:rPr>
          <w:b/>
          <w:lang w:val="en-KE"/>
        </w:rPr>
        <w:br/>
      </w:r>
      <w:r w:rsidRPr="00851FFD">
        <w:rPr>
          <w:bCs/>
          <w:lang w:val="en-KE"/>
        </w:rPr>
        <w:t>We used stepwise AIC (both directions) to select a parsimonious logistic model from the full specification and then tuned the decision threshold on the training ROC by Youden’s J.</w:t>
      </w:r>
    </w:p>
    <w:p w14:paraId="3D290F1F" w14:textId="77777777" w:rsidR="00851FFD" w:rsidRDefault="00851FFD" w:rsidP="00851FFD">
      <w:pPr>
        <w:rPr>
          <w:bCs/>
          <w:lang w:val="en-KE"/>
        </w:rPr>
      </w:pPr>
      <w:r w:rsidRPr="00851FFD">
        <w:rPr>
          <w:b/>
          <w:bCs/>
          <w:lang w:val="en-KE"/>
        </w:rPr>
        <w:t>E3. Justification</w:t>
      </w:r>
      <w:r w:rsidRPr="00851FFD">
        <w:rPr>
          <w:b/>
          <w:lang w:val="en-KE"/>
        </w:rPr>
        <w:br/>
      </w:r>
      <w:r w:rsidRPr="00851FFD">
        <w:rPr>
          <w:bCs/>
          <w:lang w:val="en-KE"/>
        </w:rPr>
        <w:t xml:space="preserve">Stepwise AIC balances fit and parsimony for </w:t>
      </w:r>
      <w:proofErr w:type="spellStart"/>
      <w:r w:rsidRPr="00851FFD">
        <w:rPr>
          <w:bCs/>
          <w:lang w:val="en-KE"/>
        </w:rPr>
        <w:t>GLMs</w:t>
      </w:r>
      <w:proofErr w:type="spellEnd"/>
      <w:r w:rsidRPr="00851FFD">
        <w:rPr>
          <w:bCs/>
          <w:lang w:val="en-KE"/>
        </w:rPr>
        <w:t xml:space="preserve"> in small-to-moderate feature sets. Threshold tuning replaces the arbitrary 0.50 rule with a data-driven cutoff that optimizes the sensitivity-specificity trade-off on the training set, then remains fixed for the test set.</w:t>
      </w:r>
    </w:p>
    <w:p w14:paraId="7CBA1330" w14:textId="77777777" w:rsidR="00851FFD" w:rsidRPr="00851FFD" w:rsidRDefault="00851FFD" w:rsidP="00851FFD">
      <w:pPr>
        <w:rPr>
          <w:b/>
          <w:lang w:val="en-KE"/>
        </w:rPr>
      </w:pPr>
      <w:r w:rsidRPr="00851FFD">
        <w:rPr>
          <w:b/>
          <w:bCs/>
          <w:lang w:val="en-KE"/>
        </w:rPr>
        <w:t>E4. Assumptions of logistic regression</w:t>
      </w:r>
    </w:p>
    <w:p w14:paraId="097F04A3" w14:textId="2A563DCE" w:rsidR="00851FFD" w:rsidRDefault="00851FFD" w:rsidP="00851FFD">
      <w:pPr>
        <w:numPr>
          <w:ilvl w:val="0"/>
          <w:numId w:val="2"/>
        </w:numPr>
        <w:rPr>
          <w:bCs/>
          <w:lang w:val="en-KE"/>
        </w:rPr>
      </w:pPr>
      <w:r w:rsidRPr="00851FFD">
        <w:rPr>
          <w:bCs/>
          <w:lang w:val="en-KE"/>
        </w:rPr>
        <w:t>Binary outcome (</w:t>
      </w:r>
      <w:proofErr w:type="spellStart"/>
      <w:r w:rsidRPr="00851FFD">
        <w:rPr>
          <w:bCs/>
          <w:lang w:val="en-KE"/>
        </w:rPr>
        <w:t>is_</w:t>
      </w:r>
      <w:proofErr w:type="gramStart"/>
      <w:r w:rsidRPr="00851FFD">
        <w:rPr>
          <w:bCs/>
          <w:lang w:val="en-KE"/>
        </w:rPr>
        <w:t>luxury</w:t>
      </w:r>
      <w:proofErr w:type="spellEnd"/>
      <w:r w:rsidRPr="00851FFD">
        <w:rPr>
          <w:bCs/>
          <w:lang w:val="en-KE"/>
        </w:rPr>
        <w:t xml:space="preserve">  {</w:t>
      </w:r>
      <w:proofErr w:type="gramEnd"/>
      <w:r w:rsidRPr="00851FFD">
        <w:rPr>
          <w:bCs/>
          <w:lang w:val="en-KE"/>
        </w:rPr>
        <w:t>0,1}); 2) independent observations; 3) linearity of the logit for continuous predictors; 4) no problematic multicollinearity; 5) no complete separation; 6) adequate events per parameter.</w:t>
      </w:r>
    </w:p>
    <w:p w14:paraId="5DE1B786" w14:textId="77777777" w:rsidR="00851FFD" w:rsidRPr="00851FFD" w:rsidRDefault="00851FFD" w:rsidP="00851FFD">
      <w:pPr>
        <w:rPr>
          <w:bCs/>
          <w:lang w:val="en-KE"/>
        </w:rPr>
      </w:pPr>
    </w:p>
    <w:p w14:paraId="34625DC5" w14:textId="77777777" w:rsidR="00851FFD" w:rsidRPr="00851FFD" w:rsidRDefault="00851FFD" w:rsidP="00851FFD">
      <w:pPr>
        <w:rPr>
          <w:b/>
          <w:lang w:val="en-KE"/>
        </w:rPr>
      </w:pPr>
    </w:p>
    <w:p w14:paraId="592EF6D5" w14:textId="77777777" w:rsidR="00851FFD" w:rsidRDefault="00851FFD">
      <w:pPr>
        <w:rPr>
          <w:b/>
        </w:rPr>
      </w:pPr>
    </w:p>
    <w:p w14:paraId="3B0BC8F1" w14:textId="77777777" w:rsidR="00E93574" w:rsidRDefault="00000000">
      <w:pPr>
        <w:rPr>
          <w:bCs/>
        </w:rPr>
      </w:pPr>
      <w:r>
        <w:rPr>
          <w:b/>
        </w:rPr>
        <w:t xml:space="preserve">E4. </w:t>
      </w:r>
      <w:r w:rsidRPr="00BB41A5">
        <w:rPr>
          <w:b/>
        </w:rPr>
        <w:t>Assumptions covered:</w:t>
      </w:r>
      <w:r w:rsidRPr="00BB41A5">
        <w:rPr>
          <w:bCs/>
        </w:rPr>
        <w:t xml:space="preserve"> Linearity of the logit, independence, limited multicollinearity, overall GOF.</w:t>
      </w:r>
    </w:p>
    <w:p w14:paraId="72E1A874" w14:textId="77777777" w:rsidR="00BB41A5" w:rsidRPr="00BB41A5" w:rsidRDefault="00BB41A5" w:rsidP="00BB41A5">
      <w:pPr>
        <w:rPr>
          <w:b/>
          <w:bCs/>
          <w:lang w:val="en-KE"/>
        </w:rPr>
      </w:pPr>
      <w:r w:rsidRPr="00BB41A5">
        <w:rPr>
          <w:b/>
          <w:bCs/>
          <w:lang w:val="en-KE"/>
        </w:rPr>
        <w:t>E5. Assumption Checks</w:t>
      </w:r>
    </w:p>
    <w:p w14:paraId="56086E3D" w14:textId="6A27545E" w:rsidR="00BB41A5" w:rsidRPr="00BB41A5" w:rsidRDefault="00BB41A5" w:rsidP="00BB41A5">
      <w:pPr>
        <w:rPr>
          <w:bCs/>
          <w:lang w:val="en-KE"/>
        </w:rPr>
      </w:pPr>
      <w:r w:rsidRPr="00BB41A5">
        <w:rPr>
          <w:b/>
          <w:bCs/>
          <w:lang w:val="en-KE"/>
        </w:rPr>
        <w:t>Multicollinearity.</w:t>
      </w:r>
      <w:r w:rsidRPr="00BB41A5">
        <w:rPr>
          <w:bCs/>
          <w:lang w:val="en-KE"/>
        </w:rPr>
        <w:t xml:space="preserve"> Variance Inflation Factors (VIF) for all included predictors were </w:t>
      </w:r>
      <w:r w:rsidRPr="00BB41A5">
        <w:rPr>
          <w:b/>
          <w:bCs/>
          <w:lang w:val="en-KE"/>
        </w:rPr>
        <w:t>&lt; 5</w:t>
      </w:r>
      <w:r w:rsidRPr="00BB41A5">
        <w:rPr>
          <w:bCs/>
          <w:lang w:val="en-KE"/>
        </w:rPr>
        <w:t>, indicating no problematic multicollinearity (Table E5-1).</w:t>
      </w:r>
      <w:r w:rsidRPr="00BB41A5">
        <w:rPr>
          <w:bCs/>
          <w:lang w:val="en-KE"/>
        </w:rPr>
        <w:br/>
      </w:r>
      <w:r w:rsidRPr="00BB41A5">
        <w:rPr>
          <w:bCs/>
          <w:i/>
          <w:iCs/>
          <w:lang w:val="en-KE"/>
        </w:rPr>
        <w:t>Table E5-1. VIF values for predictors.</w:t>
      </w:r>
      <w:r w:rsidRPr="00BB41A5">
        <w:rPr>
          <w:bCs/>
          <w:lang w:val="en-KE"/>
        </w:rPr>
        <w:br/>
      </w:r>
      <w:r>
        <w:rPr>
          <w:bCs/>
          <w:lang w:val="en-KE"/>
        </w:rPr>
        <w:object w:dxaOrig="2085" w:dyaOrig="1760" w14:anchorId="01DC8B85">
          <v:shape id="_x0000_i1052" type="#_x0000_t75" style="width:104.25pt;height:88pt" o:ole="">
            <v:imagedata r:id="rId23" o:title=""/>
          </v:shape>
          <o:OLEObject Type="Embed" ProgID="Excel.SheetMacroEnabled.12" ShapeID="_x0000_i1052" DrawAspect="Content" ObjectID="_1823747860" r:id="rId24"/>
        </w:object>
      </w:r>
    </w:p>
    <w:p w14:paraId="1C79FCFE" w14:textId="4C902A82" w:rsidR="00BB41A5" w:rsidRPr="00BB41A5" w:rsidRDefault="00BB41A5" w:rsidP="00BB41A5">
      <w:pPr>
        <w:rPr>
          <w:bCs/>
          <w:lang w:val="en-KE"/>
        </w:rPr>
      </w:pPr>
      <w:r w:rsidRPr="00BB41A5">
        <w:rPr>
          <w:b/>
          <w:bCs/>
          <w:lang w:val="en-KE"/>
        </w:rPr>
        <w:t>Linearity of the logit.</w:t>
      </w:r>
      <w:r w:rsidRPr="00BB41A5">
        <w:rPr>
          <w:bCs/>
          <w:lang w:val="en-KE"/>
        </w:rPr>
        <w:t xml:space="preserve"> Box–Tidwell-style tests for each continuous predictor were </w:t>
      </w:r>
      <w:r w:rsidRPr="00BB41A5">
        <w:rPr>
          <w:b/>
          <w:bCs/>
          <w:lang w:val="en-KE"/>
        </w:rPr>
        <w:t>non-significant</w:t>
      </w:r>
      <w:r w:rsidRPr="00BB41A5">
        <w:rPr>
          <w:bCs/>
          <w:lang w:val="en-KE"/>
        </w:rPr>
        <w:t>, supporting linear relationships with the logit (Table E5-2). Any required positive shifts were noted and applied before computing interaction log terms.</w:t>
      </w:r>
      <w:r w:rsidRPr="00BB41A5">
        <w:rPr>
          <w:bCs/>
          <w:lang w:val="en-KE"/>
        </w:rPr>
        <w:br/>
      </w:r>
      <w:r w:rsidRPr="00BB41A5">
        <w:rPr>
          <w:bCs/>
          <w:i/>
          <w:iCs/>
          <w:lang w:val="en-KE"/>
        </w:rPr>
        <w:t>Table E5-2. Box–Tidwell linearity check (train set).</w:t>
      </w:r>
      <w:r w:rsidRPr="00BB41A5">
        <w:rPr>
          <w:bCs/>
          <w:lang w:val="en-KE"/>
        </w:rPr>
        <w:br/>
      </w:r>
      <w:r>
        <w:rPr>
          <w:bCs/>
          <w:lang w:val="en-KE"/>
        </w:rPr>
        <w:object w:dxaOrig="3117" w:dyaOrig="1469" w14:anchorId="51BBA4B4">
          <v:shape id="_x0000_i1055" type="#_x0000_t75" style="width:155.85pt;height:73.45pt" o:ole="">
            <v:imagedata r:id="rId25" o:title=""/>
          </v:shape>
          <o:OLEObject Type="Embed" ProgID="Excel.SheetMacroEnabled.12" ShapeID="_x0000_i1055" DrawAspect="Content" ObjectID="_1823747861" r:id="rId26"/>
        </w:object>
      </w:r>
    </w:p>
    <w:p w14:paraId="0EEB6628" w14:textId="77777777" w:rsidR="00BB41A5" w:rsidRPr="00BB41A5" w:rsidRDefault="00BB41A5" w:rsidP="00BB41A5">
      <w:pPr>
        <w:rPr>
          <w:bCs/>
          <w:lang w:val="en-KE"/>
        </w:rPr>
      </w:pPr>
      <w:r w:rsidRPr="00BB41A5">
        <w:rPr>
          <w:b/>
          <w:bCs/>
          <w:lang w:val="en-KE"/>
        </w:rPr>
        <w:t>Goodness-of-fit / Calibration.</w:t>
      </w:r>
      <w:r w:rsidRPr="00BB41A5">
        <w:rPr>
          <w:bCs/>
          <w:lang w:val="en-KE"/>
        </w:rPr>
        <w:t xml:space="preserve"> Hosmer–</w:t>
      </w:r>
      <w:proofErr w:type="spellStart"/>
      <w:r w:rsidRPr="00BB41A5">
        <w:rPr>
          <w:bCs/>
          <w:lang w:val="en-KE"/>
        </w:rPr>
        <w:t>Lemeshow</w:t>
      </w:r>
      <w:proofErr w:type="spellEnd"/>
      <w:r w:rsidRPr="00BB41A5">
        <w:rPr>
          <w:bCs/>
          <w:lang w:val="en-KE"/>
        </w:rPr>
        <w:t xml:space="preserve"> test on the </w:t>
      </w:r>
      <w:r w:rsidRPr="00BB41A5">
        <w:rPr>
          <w:b/>
          <w:bCs/>
          <w:lang w:val="en-KE"/>
        </w:rPr>
        <w:t>test</w:t>
      </w:r>
      <w:r w:rsidRPr="00BB41A5">
        <w:rPr>
          <w:bCs/>
          <w:lang w:val="en-KE"/>
        </w:rPr>
        <w:t xml:space="preserve"> set: χ² = </w:t>
      </w:r>
      <w:r w:rsidRPr="00BB41A5">
        <w:rPr>
          <w:b/>
          <w:bCs/>
          <w:lang w:val="en-KE"/>
        </w:rPr>
        <w:t>[value]</w:t>
      </w:r>
      <w:r w:rsidRPr="00BB41A5">
        <w:rPr>
          <w:bCs/>
          <w:lang w:val="en-KE"/>
        </w:rPr>
        <w:t xml:space="preserve">, </w:t>
      </w:r>
      <w:proofErr w:type="spellStart"/>
      <w:r w:rsidRPr="00BB41A5">
        <w:rPr>
          <w:bCs/>
          <w:lang w:val="en-KE"/>
        </w:rPr>
        <w:t>df</w:t>
      </w:r>
      <w:proofErr w:type="spellEnd"/>
      <w:r w:rsidRPr="00BB41A5">
        <w:rPr>
          <w:bCs/>
          <w:lang w:val="en-KE"/>
        </w:rPr>
        <w:t xml:space="preserve"> = </w:t>
      </w:r>
      <w:r w:rsidRPr="00BB41A5">
        <w:rPr>
          <w:b/>
          <w:bCs/>
          <w:lang w:val="en-KE"/>
        </w:rPr>
        <w:t>[value]</w:t>
      </w:r>
      <w:r w:rsidRPr="00BB41A5">
        <w:rPr>
          <w:bCs/>
          <w:lang w:val="en-KE"/>
        </w:rPr>
        <w:t xml:space="preserve">, </w:t>
      </w:r>
      <w:r w:rsidRPr="00BB41A5">
        <w:rPr>
          <w:bCs/>
          <w:i/>
          <w:iCs/>
          <w:lang w:val="en-KE"/>
        </w:rPr>
        <w:t>p</w:t>
      </w:r>
      <w:r w:rsidRPr="00BB41A5">
        <w:rPr>
          <w:bCs/>
          <w:lang w:val="en-KE"/>
        </w:rPr>
        <w:t xml:space="preserve"> = </w:t>
      </w:r>
      <w:r w:rsidRPr="00BB41A5">
        <w:rPr>
          <w:b/>
          <w:bCs/>
          <w:lang w:val="en-KE"/>
        </w:rPr>
        <w:t>[value]</w:t>
      </w:r>
      <w:r w:rsidRPr="00BB41A5">
        <w:rPr>
          <w:bCs/>
          <w:lang w:val="en-KE"/>
        </w:rPr>
        <w:t xml:space="preserve"> (Table E5-3). </w:t>
      </w:r>
      <w:r w:rsidRPr="00BB41A5">
        <w:rPr>
          <w:bCs/>
          <w:i/>
          <w:iCs/>
          <w:lang w:val="en-KE"/>
        </w:rPr>
        <w:t xml:space="preserve">Calibration </w:t>
      </w:r>
      <w:proofErr w:type="gramStart"/>
      <w:r w:rsidRPr="00BB41A5">
        <w:rPr>
          <w:bCs/>
          <w:i/>
          <w:iCs/>
          <w:lang w:val="en-KE"/>
        </w:rPr>
        <w:t>note</w:t>
      </w:r>
      <w:proofErr w:type="gramEnd"/>
      <w:r w:rsidRPr="00BB41A5">
        <w:rPr>
          <w:bCs/>
          <w:i/>
          <w:iCs/>
          <w:lang w:val="en-KE"/>
        </w:rPr>
        <w:t>:</w:t>
      </w:r>
      <w:r w:rsidRPr="00BB41A5">
        <w:rPr>
          <w:bCs/>
          <w:lang w:val="en-KE"/>
        </w:rPr>
        <w:t xml:space="preserve"> </w:t>
      </w:r>
      <w:r w:rsidRPr="00BB41A5">
        <w:rPr>
          <w:b/>
          <w:bCs/>
          <w:lang w:val="en-KE"/>
        </w:rPr>
        <w:t>[e.g., “Overall calibration acceptable; mild deviation at extreme deciles; discrimination remains strong.”]</w:t>
      </w:r>
      <w:r w:rsidRPr="00BB41A5">
        <w:rPr>
          <w:bCs/>
          <w:lang w:val="en-KE"/>
        </w:rPr>
        <w:br/>
      </w:r>
      <w:r w:rsidRPr="00BB41A5">
        <w:rPr>
          <w:bCs/>
          <w:i/>
          <w:iCs/>
          <w:lang w:val="en-KE"/>
        </w:rPr>
        <w:t>Table E5-3. Hosmer–</w:t>
      </w:r>
      <w:proofErr w:type="spellStart"/>
      <w:r w:rsidRPr="00BB41A5">
        <w:rPr>
          <w:bCs/>
          <w:i/>
          <w:iCs/>
          <w:lang w:val="en-KE"/>
        </w:rPr>
        <w:t>Lemeshow</w:t>
      </w:r>
      <w:proofErr w:type="spellEnd"/>
      <w:r w:rsidRPr="00BB41A5">
        <w:rPr>
          <w:bCs/>
          <w:i/>
          <w:iCs/>
          <w:lang w:val="en-KE"/>
        </w:rPr>
        <w:t xml:space="preserve"> grouped results (test set).</w:t>
      </w:r>
      <w:r w:rsidRPr="00BB41A5">
        <w:rPr>
          <w:bCs/>
          <w:lang w:val="en-KE"/>
        </w:rPr>
        <w:br/>
      </w:r>
      <w:r w:rsidRPr="00BB41A5">
        <w:rPr>
          <w:bCs/>
          <w:i/>
          <w:iCs/>
          <w:lang w:val="en-KE"/>
        </w:rPr>
        <w:t>(attach outputs/hosmer_lemeshow.txt excerpt)</w:t>
      </w:r>
    </w:p>
    <w:p w14:paraId="15B410C1" w14:textId="77777777" w:rsidR="003069B9" w:rsidRDefault="00BB41A5" w:rsidP="00BB41A5">
      <w:pPr>
        <w:rPr>
          <w:bCs/>
          <w:i/>
          <w:iCs/>
          <w:lang w:val="en-KE"/>
        </w:rPr>
      </w:pPr>
      <w:r w:rsidRPr="00BB41A5">
        <w:rPr>
          <w:b/>
          <w:bCs/>
          <w:lang w:val="en-KE"/>
        </w:rPr>
        <w:t>Discrimination.</w:t>
      </w:r>
      <w:r w:rsidRPr="00BB41A5">
        <w:rPr>
          <w:bCs/>
          <w:lang w:val="en-KE"/>
        </w:rPr>
        <w:t xml:space="preserve"> ROC curves demonstrate strong separation for both splits (Figures E5-1–E5-2).</w:t>
      </w:r>
      <w:r w:rsidRPr="00BB41A5">
        <w:rPr>
          <w:bCs/>
          <w:lang w:val="en-KE"/>
        </w:rPr>
        <w:br/>
      </w:r>
      <w:r w:rsidRPr="00BB41A5">
        <w:rPr>
          <w:bCs/>
          <w:i/>
          <w:iCs/>
          <w:lang w:val="en-KE"/>
        </w:rPr>
        <w:t>Figure E5-1. Train ROC.</w:t>
      </w:r>
      <w:r w:rsidRPr="00BB41A5">
        <w:rPr>
          <w:bCs/>
          <w:lang w:val="en-KE"/>
        </w:rPr>
        <w:t xml:space="preserve"> </w:t>
      </w:r>
    </w:p>
    <w:p w14:paraId="77BAC3C0" w14:textId="553B110E" w:rsidR="00BB41A5" w:rsidRDefault="003069B9" w:rsidP="00BB41A5">
      <w:pPr>
        <w:rPr>
          <w:bCs/>
          <w:i/>
          <w:iCs/>
          <w:lang w:val="en-KE"/>
        </w:rPr>
      </w:pPr>
      <w:r>
        <w:rPr>
          <w:bCs/>
          <w:noProof/>
          <w:lang w:val="en-KE"/>
        </w:rPr>
        <w:drawing>
          <wp:inline distT="0" distB="0" distL="0" distR="0" wp14:anchorId="5556B48B" wp14:editId="6926991A">
            <wp:extent cx="5486400" cy="3559810"/>
            <wp:effectExtent l="0" t="0" r="0" b="2540"/>
            <wp:docPr id="4562759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75962" name="Picture 45627596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86400" cy="3559810"/>
                    </a:xfrm>
                    <a:prstGeom prst="rect">
                      <a:avLst/>
                    </a:prstGeom>
                  </pic:spPr>
                </pic:pic>
              </a:graphicData>
            </a:graphic>
          </wp:inline>
        </w:drawing>
      </w:r>
      <w:r w:rsidR="00BB41A5" w:rsidRPr="00BB41A5">
        <w:rPr>
          <w:bCs/>
          <w:lang w:val="en-KE"/>
        </w:rPr>
        <w:br/>
      </w:r>
      <w:r w:rsidR="00BB41A5" w:rsidRPr="00BB41A5">
        <w:rPr>
          <w:bCs/>
          <w:i/>
          <w:iCs/>
          <w:lang w:val="en-KE"/>
        </w:rPr>
        <w:t>Figure E5-2. Test ROC.</w:t>
      </w:r>
      <w:r w:rsidR="00BB41A5" w:rsidRPr="00BB41A5">
        <w:rPr>
          <w:bCs/>
          <w:lang w:val="en-KE"/>
        </w:rPr>
        <w:t xml:space="preserve"> </w:t>
      </w:r>
    </w:p>
    <w:p w14:paraId="5F6042C8" w14:textId="61D95E70" w:rsidR="003069B9" w:rsidRPr="00BB41A5" w:rsidRDefault="003069B9" w:rsidP="00BB41A5">
      <w:pPr>
        <w:rPr>
          <w:bCs/>
          <w:lang w:val="en-KE"/>
        </w:rPr>
      </w:pPr>
      <w:r>
        <w:rPr>
          <w:bCs/>
          <w:noProof/>
          <w:lang w:val="en-KE"/>
        </w:rPr>
        <w:drawing>
          <wp:inline distT="0" distB="0" distL="0" distR="0" wp14:anchorId="6B08EBE4" wp14:editId="174C6760">
            <wp:extent cx="5486400" cy="3559810"/>
            <wp:effectExtent l="0" t="0" r="0" b="2540"/>
            <wp:docPr id="13422498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49822" name="Picture 134224982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86400" cy="3559810"/>
                    </a:xfrm>
                    <a:prstGeom prst="rect">
                      <a:avLst/>
                    </a:prstGeom>
                  </pic:spPr>
                </pic:pic>
              </a:graphicData>
            </a:graphic>
          </wp:inline>
        </w:drawing>
      </w:r>
    </w:p>
    <w:p w14:paraId="52F497EE" w14:textId="77777777" w:rsidR="00BB41A5" w:rsidRPr="00BB41A5" w:rsidRDefault="00BB41A5" w:rsidP="00BB41A5">
      <w:pPr>
        <w:rPr>
          <w:bCs/>
          <w:lang w:val="en-KE"/>
        </w:rPr>
      </w:pPr>
      <w:r w:rsidRPr="00BB41A5">
        <w:rPr>
          <w:bCs/>
          <w:lang w:val="en-KE"/>
        </w:rPr>
        <w:pict w14:anchorId="1E37D852">
          <v:rect id="_x0000_i1036" style="width:0;height:1.5pt" o:hralign="center" o:hrstd="t" o:hr="t" fillcolor="#a0a0a0" stroked="f"/>
        </w:pict>
      </w:r>
    </w:p>
    <w:p w14:paraId="0C7576FB" w14:textId="77777777" w:rsidR="00BB41A5" w:rsidRPr="00BB41A5" w:rsidRDefault="00BB41A5" w:rsidP="00BB41A5">
      <w:pPr>
        <w:rPr>
          <w:b/>
          <w:bCs/>
          <w:lang w:val="en-KE"/>
        </w:rPr>
      </w:pPr>
      <w:r w:rsidRPr="00BB41A5">
        <w:rPr>
          <w:b/>
          <w:bCs/>
          <w:lang w:val="en-KE"/>
        </w:rPr>
        <w:t>E6. Final Model Equation with Coefficients</w:t>
      </w:r>
    </w:p>
    <w:p w14:paraId="116235C8" w14:textId="77777777" w:rsidR="00BB41A5" w:rsidRPr="00BB41A5" w:rsidRDefault="00BB41A5" w:rsidP="00BB41A5">
      <w:pPr>
        <w:rPr>
          <w:bCs/>
          <w:lang w:val="en-KE"/>
        </w:rPr>
      </w:pPr>
      <w:r w:rsidRPr="00BB41A5">
        <w:rPr>
          <w:bCs/>
          <w:lang w:val="en-KE"/>
        </w:rPr>
        <w:t>The optimized logistic model is:</w:t>
      </w:r>
    </w:p>
    <w:p w14:paraId="7FB5EEC7" w14:textId="37D1EFA7" w:rsidR="00BB41A5" w:rsidRPr="00BB41A5" w:rsidRDefault="00BB41A5" w:rsidP="00BB41A5">
      <w:pPr>
        <w:rPr>
          <w:bCs/>
          <w:lang w:val="en-KE"/>
        </w:rPr>
      </w:pPr>
      <m:oMathPara>
        <m:oMath>
          <m:r>
            <m:rPr>
              <m:sty m:val="p"/>
            </m:rPr>
            <w:rPr>
              <w:rFonts w:ascii="Cambria Math" w:hAnsi="Cambria Math"/>
              <w:lang w:val="en-KE"/>
            </w:rPr>
            <m:t>log</m:t>
          </m:r>
          <m:r>
            <w:rPr>
              <w:rFonts w:ascii="Cambria Math" w:hAnsi="Cambria Math"/>
              <w:lang w:val="en-KE"/>
            </w:rPr>
            <m:t>⁡</m:t>
          </m:r>
          <m:f>
            <m:fPr>
              <m:ctrlPr>
                <w:rPr>
                  <w:rFonts w:ascii="Cambria Math" w:hAnsi="Cambria Math"/>
                  <w:bCs/>
                  <w:lang w:val="en-KE"/>
                </w:rPr>
              </m:ctrlPr>
            </m:fPr>
            <m:num>
              <m:r>
                <w:rPr>
                  <w:rFonts w:ascii="Cambria Math" w:hAnsi="Cambria Math"/>
                  <w:lang w:val="en-KE"/>
                </w:rPr>
                <m:t>P(</m:t>
              </m:r>
              <m:r>
                <m:rPr>
                  <m:nor/>
                </m:rPr>
                <w:rPr>
                  <w:bCs/>
                  <w:lang w:val="en-KE"/>
                </w:rPr>
                <m:t>is_luxury</m:t>
              </m:r>
              <m:r>
                <w:rPr>
                  <w:rFonts w:ascii="Cambria Math" w:hAnsi="Cambria Math"/>
                  <w:lang w:val="en-KE"/>
                </w:rPr>
                <m:t>=1)</m:t>
              </m:r>
            </m:num>
            <m:den>
              <m:r>
                <w:rPr>
                  <w:rFonts w:ascii="Cambria Math" w:hAnsi="Cambria Math"/>
                  <w:lang w:val="en-KE"/>
                </w:rPr>
                <m:t>1-P(</m:t>
              </m:r>
              <m:r>
                <m:rPr>
                  <m:nor/>
                </m:rPr>
                <w:rPr>
                  <w:bCs/>
                  <w:lang w:val="en-KE"/>
                </w:rPr>
                <m:t>is_luxury</m:t>
              </m:r>
              <m:r>
                <w:rPr>
                  <w:rFonts w:ascii="Cambria Math" w:hAnsi="Cambria Math"/>
                  <w:lang w:val="en-KE"/>
                </w:rPr>
                <m:t>=1)</m:t>
              </m:r>
            </m:den>
          </m:f>
          <m:r>
            <m:rPr>
              <m:nor/>
            </m:rPr>
            <w:rPr>
              <w:bCs/>
              <w:lang w:val="en-KE"/>
            </w:rPr>
            <m:t>  </m:t>
          </m:r>
          <m:r>
            <w:rPr>
              <w:rFonts w:ascii="Cambria Math" w:hAnsi="Cambria Math"/>
              <w:lang w:val="en-KE"/>
            </w:rPr>
            <m:t>=</m:t>
          </m:r>
          <m:r>
            <m:rPr>
              <m:nor/>
            </m:rPr>
            <w:rPr>
              <w:bCs/>
              <w:lang w:val="en-KE"/>
            </w:rPr>
            <m:t>  </m:t>
          </m:r>
          <m:sSub>
            <m:sSubPr>
              <m:ctrlPr>
                <w:rPr>
                  <w:rFonts w:ascii="Cambria Math" w:hAnsi="Cambria Math"/>
                  <w:bCs/>
                  <w:lang w:val="en-KE"/>
                </w:rPr>
              </m:ctrlPr>
            </m:sSubPr>
            <m:e>
              <m:r>
                <w:rPr>
                  <w:rFonts w:ascii="Cambria Math" w:hAnsi="Cambria Math"/>
                  <w:lang w:val="en-KE"/>
                </w:rPr>
                <m:t>β</m:t>
              </m:r>
            </m:e>
            <m:sub>
              <m:r>
                <w:rPr>
                  <w:rFonts w:ascii="Cambria Math" w:hAnsi="Cambria Math"/>
                  <w:lang w:val="en-KE"/>
                </w:rPr>
                <m:t>0</m:t>
              </m:r>
            </m:sub>
          </m:sSub>
          <m:r>
            <m:rPr>
              <m:nor/>
            </m:rPr>
            <w:rPr>
              <w:bCs/>
              <w:lang w:val="en-KE"/>
            </w:rPr>
            <m:t>  </m:t>
          </m:r>
          <m:r>
            <w:rPr>
              <w:rFonts w:ascii="Cambria Math" w:hAnsi="Cambria Math"/>
              <w:lang w:val="en-KE"/>
            </w:rPr>
            <m:t>+</m:t>
          </m:r>
          <m:r>
            <m:rPr>
              <m:nor/>
            </m:rPr>
            <w:rPr>
              <w:bCs/>
              <w:lang w:val="en-KE"/>
            </w:rPr>
            <m:t>  </m:t>
          </m:r>
          <m:sSub>
            <m:sSubPr>
              <m:ctrlPr>
                <w:rPr>
                  <w:rFonts w:ascii="Cambria Math" w:hAnsi="Cambria Math"/>
                  <w:bCs/>
                  <w:lang w:val="en-KE"/>
                </w:rPr>
              </m:ctrlPr>
            </m:sSubPr>
            <m:e>
              <m:r>
                <w:rPr>
                  <w:rFonts w:ascii="Cambria Math" w:hAnsi="Cambria Math"/>
                  <w:lang w:val="en-KE"/>
                </w:rPr>
                <m:t>β</m:t>
              </m:r>
            </m:e>
            <m:sub>
              <m:r>
                <w:rPr>
                  <w:rFonts w:ascii="Cambria Math" w:hAnsi="Cambria Math"/>
                  <w:lang w:val="en-KE"/>
                </w:rPr>
                <m:t>1</m:t>
              </m:r>
            </m:sub>
          </m:sSub>
          <m:r>
            <w:rPr>
              <w:rFonts w:ascii="Cambria Math" w:hAnsi="Cambria Math"/>
              <w:lang w:val="en-KE"/>
            </w:rPr>
            <m:t>⋅</m:t>
          </m:r>
          <m:r>
            <m:rPr>
              <m:nor/>
            </m:rPr>
            <w:rPr>
              <w:bCs/>
              <w:lang w:val="en-KE"/>
            </w:rPr>
            <m:t>price  </m:t>
          </m:r>
          <m:r>
            <w:rPr>
              <w:rFonts w:ascii="Cambria Math" w:hAnsi="Cambria Math"/>
              <w:lang w:val="en-KE"/>
            </w:rPr>
            <m:t>+</m:t>
          </m:r>
          <m:r>
            <m:rPr>
              <m:nor/>
            </m:rPr>
            <w:rPr>
              <w:bCs/>
              <w:lang w:val="en-KE"/>
            </w:rPr>
            <m:t>  </m:t>
          </m:r>
          <m:sSub>
            <m:sSubPr>
              <m:ctrlPr>
                <w:rPr>
                  <w:rFonts w:ascii="Cambria Math" w:hAnsi="Cambria Math"/>
                  <w:bCs/>
                  <w:lang w:val="en-KE"/>
                </w:rPr>
              </m:ctrlPr>
            </m:sSubPr>
            <m:e>
              <m:r>
                <w:rPr>
                  <w:rFonts w:ascii="Cambria Math" w:hAnsi="Cambria Math"/>
                  <w:lang w:val="en-KE"/>
                </w:rPr>
                <m:t>β</m:t>
              </m:r>
            </m:e>
            <m:sub>
              <m:r>
                <w:rPr>
                  <w:rFonts w:ascii="Cambria Math" w:hAnsi="Cambria Math"/>
                  <w:lang w:val="en-KE"/>
                </w:rPr>
                <m:t>2</m:t>
              </m:r>
            </m:sub>
          </m:sSub>
          <m:r>
            <w:rPr>
              <w:rFonts w:ascii="Cambria Math" w:hAnsi="Cambria Math"/>
              <w:lang w:val="en-KE"/>
            </w:rPr>
            <m:t>⋅</m:t>
          </m:r>
          <m:r>
            <m:rPr>
              <m:nor/>
            </m:rPr>
            <w:rPr>
              <w:bCs/>
              <w:lang w:val="en-KE"/>
            </w:rPr>
            <m:t>crime_rate  </m:t>
          </m:r>
          <m:r>
            <w:rPr>
              <w:rFonts w:ascii="Cambria Math" w:hAnsi="Cambria Math"/>
              <w:lang w:val="en-KE"/>
            </w:rPr>
            <m:t>+</m:t>
          </m:r>
          <m:r>
            <m:rPr>
              <m:nor/>
            </m:rPr>
            <w:rPr>
              <w:bCs/>
              <w:lang w:val="en-KE"/>
            </w:rPr>
            <m:t>  </m:t>
          </m:r>
          <m:sSub>
            <m:sSubPr>
              <m:ctrlPr>
                <w:rPr>
                  <w:rFonts w:ascii="Cambria Math" w:hAnsi="Cambria Math"/>
                  <w:bCs/>
                  <w:lang w:val="en-KE"/>
                </w:rPr>
              </m:ctrlPr>
            </m:sSubPr>
            <m:e>
              <m:r>
                <w:rPr>
                  <w:rFonts w:ascii="Cambria Math" w:hAnsi="Cambria Math"/>
                  <w:lang w:val="en-KE"/>
                </w:rPr>
                <m:t>β</m:t>
              </m:r>
            </m:e>
            <m:sub>
              <m:r>
                <w:rPr>
                  <w:rFonts w:ascii="Cambria Math" w:hAnsi="Cambria Math"/>
                  <w:lang w:val="en-KE"/>
                </w:rPr>
                <m:t>3</m:t>
              </m:r>
            </m:sub>
          </m:sSub>
          <m:r>
            <w:rPr>
              <w:rFonts w:ascii="Cambria Math" w:hAnsi="Cambria Math"/>
              <w:lang w:val="en-KE"/>
            </w:rPr>
            <m:t>⋅</m:t>
          </m:r>
          <m:r>
            <m:rPr>
              <m:nor/>
            </m:rPr>
            <w:rPr>
              <w:bCs/>
              <w:lang w:val="en-KE"/>
            </w:rPr>
            <m:t>property_tax_rate  </m:t>
          </m:r>
          <m:r>
            <w:rPr>
              <w:rFonts w:ascii="Cambria Math" w:hAnsi="Cambria Math"/>
              <w:lang w:val="en-KE"/>
            </w:rPr>
            <m:t>+</m:t>
          </m:r>
          <m:r>
            <m:rPr>
              <m:nor/>
            </m:rPr>
            <w:rPr>
              <w:bCs/>
              <w:lang w:val="en-KE"/>
            </w:rPr>
            <m:t>  </m:t>
          </m:r>
          <m:sSub>
            <m:sSubPr>
              <m:ctrlPr>
                <w:rPr>
                  <w:rFonts w:ascii="Cambria Math" w:hAnsi="Cambria Math"/>
                  <w:bCs/>
                  <w:lang w:val="en-KE"/>
                </w:rPr>
              </m:ctrlPr>
            </m:sSubPr>
            <m:e>
              <m:r>
                <w:rPr>
                  <w:rFonts w:ascii="Cambria Math" w:hAnsi="Cambria Math"/>
                  <w:lang w:val="en-KE"/>
                </w:rPr>
                <m:t>β</m:t>
              </m:r>
            </m:e>
            <m:sub>
              <m:r>
                <w:rPr>
                  <w:rFonts w:ascii="Cambria Math" w:hAnsi="Cambria Math"/>
                  <w:lang w:val="en-KE"/>
                </w:rPr>
                <m:t>4</m:t>
              </m:r>
            </m:sub>
          </m:sSub>
          <m:r>
            <w:rPr>
              <w:rFonts w:ascii="Cambria Math" w:hAnsi="Cambria Math"/>
              <w:lang w:val="en-KE"/>
            </w:rPr>
            <m:t>⋅</m:t>
          </m:r>
          <m:r>
            <m:rPr>
              <m:nor/>
            </m:rPr>
            <w:rPr>
              <w:bCs/>
              <w:lang w:val="en-KE"/>
            </w:rPr>
            <m:t>previous_sale_price</m:t>
          </m:r>
          <m:r>
            <m:rPr>
              <m:sty m:val="p"/>
            </m:rPr>
            <w:rPr>
              <w:rFonts w:ascii="Cambria Math" w:hAnsi="Cambria Math"/>
              <w:lang w:val="en-KE"/>
            </w:rPr>
            <m:t>.</m:t>
          </m:r>
          <m:r>
            <w:rPr>
              <w:bCs/>
              <w:lang w:val="en-KE"/>
            </w:rPr>
            <w:br/>
          </m:r>
        </m:oMath>
      </m:oMathPara>
    </w:p>
    <w:p w14:paraId="0196402F" w14:textId="50862C06" w:rsidR="00BB41A5" w:rsidRPr="00BB41A5" w:rsidRDefault="003069B9" w:rsidP="00BB41A5">
      <w:pPr>
        <w:rPr>
          <w:bCs/>
          <w:lang w:val="en-KE"/>
        </w:rPr>
      </w:pPr>
      <w:r>
        <w:rPr>
          <w:bCs/>
          <w:lang w:val="en-KE"/>
        </w:rPr>
        <w:object w:dxaOrig="8279" w:dyaOrig="1760" w14:anchorId="4653C8D5">
          <v:shape id="_x0000_i1057" type="#_x0000_t75" style="width:413.95pt;height:88pt" o:ole="">
            <v:imagedata r:id="rId29" o:title=""/>
          </v:shape>
          <o:OLEObject Type="Embed" ProgID="Excel.SheetMacroEnabled.12" ShapeID="_x0000_i1057" DrawAspect="Content" ObjectID="_1823747862" r:id="rId30"/>
        </w:object>
      </w:r>
      <w:r w:rsidR="00BB41A5" w:rsidRPr="00BB41A5">
        <w:rPr>
          <w:bCs/>
          <w:lang w:val="en-KE"/>
        </w:rPr>
        <w:br/>
      </w:r>
    </w:p>
    <w:p w14:paraId="7C28F029" w14:textId="77777777" w:rsidR="00BB41A5" w:rsidRPr="00BB41A5" w:rsidRDefault="00BB41A5" w:rsidP="00BB41A5">
      <w:pPr>
        <w:rPr>
          <w:bCs/>
          <w:lang w:val="en-KE"/>
        </w:rPr>
      </w:pPr>
      <w:r w:rsidRPr="00BB41A5">
        <w:rPr>
          <w:b/>
          <w:bCs/>
          <w:lang w:val="en-KE"/>
        </w:rPr>
        <w:t>Odds-ratio interpretations (brief):</w:t>
      </w:r>
    </w:p>
    <w:p w14:paraId="499251BA" w14:textId="40DA7FD0" w:rsidR="00BB41A5" w:rsidRPr="00BB41A5" w:rsidRDefault="00BB41A5" w:rsidP="00BB41A5">
      <w:pPr>
        <w:numPr>
          <w:ilvl w:val="0"/>
          <w:numId w:val="3"/>
        </w:numPr>
        <w:rPr>
          <w:bCs/>
          <w:lang w:val="en-KE"/>
        </w:rPr>
      </w:pPr>
      <w:r w:rsidRPr="00BB41A5">
        <w:rPr>
          <w:b/>
          <w:bCs/>
          <w:lang w:val="en-KE"/>
        </w:rPr>
        <w:t>price:</w:t>
      </w:r>
      <w:r w:rsidRPr="00BB41A5">
        <w:rPr>
          <w:bCs/>
          <w:lang w:val="en-KE"/>
        </w:rPr>
        <w:t xml:space="preserve"> OR per $50,000 increase = </w:t>
      </w:r>
      <m:oMath>
        <m:r>
          <m:rPr>
            <m:sty m:val="p"/>
          </m:rPr>
          <w:rPr>
            <w:rFonts w:ascii="Cambria Math" w:hAnsi="Cambria Math"/>
            <w:lang w:val="en-KE"/>
          </w:rPr>
          <m:t>exp</m:t>
        </m:r>
        <m:r>
          <w:rPr>
            <w:rFonts w:ascii="Cambria Math" w:hAnsi="Cambria Math"/>
            <w:lang w:val="en-KE"/>
          </w:rPr>
          <m:t>⁡(</m:t>
        </m:r>
        <m:sSub>
          <m:sSubPr>
            <m:ctrlPr>
              <w:rPr>
                <w:rFonts w:ascii="Cambria Math" w:hAnsi="Cambria Math"/>
                <w:bCs/>
                <w:lang w:val="en-KE"/>
              </w:rPr>
            </m:ctrlPr>
          </m:sSubPr>
          <m:e>
            <m:r>
              <w:rPr>
                <w:rFonts w:ascii="Cambria Math" w:hAnsi="Cambria Math"/>
                <w:lang w:val="en-KE"/>
              </w:rPr>
              <m:t>β</m:t>
            </m:r>
          </m:e>
          <m:sub>
            <m:r>
              <w:rPr>
                <w:rFonts w:ascii="Cambria Math" w:hAnsi="Cambria Math"/>
                <w:lang w:val="en-KE"/>
              </w:rPr>
              <m:t>1</m:t>
            </m:r>
          </m:sub>
        </m:sSub>
        <m:r>
          <w:rPr>
            <w:rFonts w:ascii="Cambria Math" w:hAnsi="Cambria Math"/>
            <w:lang w:val="en-KE"/>
          </w:rPr>
          <m:t>×</m:t>
        </m:r>
        <m:r>
          <m:rPr>
            <m:sty m:val="p"/>
          </m:rPr>
          <w:rPr>
            <w:rFonts w:ascii="Cambria Math" w:hAnsi="Cambria Math"/>
            <w:lang w:val="en-KE"/>
          </w:rPr>
          <m:t>50,000</m:t>
        </m:r>
        <m:r>
          <w:rPr>
            <w:rFonts w:ascii="Cambria Math" w:hAnsi="Cambria Math"/>
            <w:lang w:val="en-KE"/>
          </w:rPr>
          <m:t>)</m:t>
        </m:r>
      </m:oMath>
      <w:r w:rsidRPr="00BB41A5">
        <w:rPr>
          <w:bCs/>
          <w:lang w:val="en-KE"/>
        </w:rPr>
        <w:t>.</w:t>
      </w:r>
    </w:p>
    <w:p w14:paraId="0D56231E" w14:textId="2288E290" w:rsidR="00BB41A5" w:rsidRPr="00BB41A5" w:rsidRDefault="00BB41A5" w:rsidP="00BB41A5">
      <w:pPr>
        <w:numPr>
          <w:ilvl w:val="0"/>
          <w:numId w:val="3"/>
        </w:numPr>
        <w:rPr>
          <w:bCs/>
          <w:lang w:val="en-KE"/>
        </w:rPr>
      </w:pPr>
      <w:proofErr w:type="spellStart"/>
      <w:r w:rsidRPr="00BB41A5">
        <w:rPr>
          <w:b/>
          <w:bCs/>
          <w:lang w:val="en-KE"/>
        </w:rPr>
        <w:t>property_tax_rate</w:t>
      </w:r>
      <w:proofErr w:type="spellEnd"/>
      <w:r w:rsidRPr="00BB41A5">
        <w:rPr>
          <w:b/>
          <w:bCs/>
          <w:lang w:val="en-KE"/>
        </w:rPr>
        <w:t>:</w:t>
      </w:r>
      <w:r w:rsidRPr="00BB41A5">
        <w:rPr>
          <w:bCs/>
          <w:lang w:val="en-KE"/>
        </w:rPr>
        <w:t xml:space="preserve"> OR per 1-unit increase = </w:t>
      </w:r>
      <m:oMath>
        <m:r>
          <m:rPr>
            <m:sty m:val="p"/>
          </m:rPr>
          <w:rPr>
            <w:rFonts w:ascii="Cambria Math" w:hAnsi="Cambria Math"/>
            <w:lang w:val="en-KE"/>
          </w:rPr>
          <m:t>exp</m:t>
        </m:r>
        <m:r>
          <w:rPr>
            <w:rFonts w:ascii="Cambria Math" w:hAnsi="Cambria Math"/>
            <w:lang w:val="en-KE"/>
          </w:rPr>
          <m:t>⁡(</m:t>
        </m:r>
        <m:sSub>
          <m:sSubPr>
            <m:ctrlPr>
              <w:rPr>
                <w:rFonts w:ascii="Cambria Math" w:hAnsi="Cambria Math"/>
                <w:bCs/>
                <w:lang w:val="en-KE"/>
              </w:rPr>
            </m:ctrlPr>
          </m:sSubPr>
          <m:e>
            <m:r>
              <w:rPr>
                <w:rFonts w:ascii="Cambria Math" w:hAnsi="Cambria Math"/>
                <w:lang w:val="en-KE"/>
              </w:rPr>
              <m:t>β</m:t>
            </m:r>
          </m:e>
          <m:sub>
            <m:r>
              <w:rPr>
                <w:rFonts w:ascii="Cambria Math" w:hAnsi="Cambria Math"/>
                <w:lang w:val="en-KE"/>
              </w:rPr>
              <m:t>3</m:t>
            </m:r>
          </m:sub>
        </m:sSub>
        <m:r>
          <w:rPr>
            <w:rFonts w:ascii="Cambria Math" w:hAnsi="Cambria Math"/>
            <w:lang w:val="en-KE"/>
          </w:rPr>
          <m:t>)</m:t>
        </m:r>
      </m:oMath>
      <w:r w:rsidRPr="00BB41A5">
        <w:rPr>
          <w:bCs/>
          <w:lang w:val="en-KE"/>
        </w:rPr>
        <w:t>.</w:t>
      </w:r>
    </w:p>
    <w:p w14:paraId="3C8DE182" w14:textId="77777777" w:rsidR="00BB41A5" w:rsidRPr="00BB41A5" w:rsidRDefault="00BB41A5" w:rsidP="00BB41A5">
      <w:pPr>
        <w:numPr>
          <w:ilvl w:val="0"/>
          <w:numId w:val="3"/>
        </w:numPr>
        <w:rPr>
          <w:bCs/>
          <w:lang w:val="en-KE"/>
        </w:rPr>
      </w:pPr>
      <w:proofErr w:type="spellStart"/>
      <w:r w:rsidRPr="00BB41A5">
        <w:rPr>
          <w:b/>
          <w:bCs/>
          <w:lang w:val="en-KE"/>
        </w:rPr>
        <w:t>crime_rate</w:t>
      </w:r>
      <w:proofErr w:type="spellEnd"/>
      <w:r w:rsidRPr="00BB41A5">
        <w:rPr>
          <w:b/>
          <w:bCs/>
          <w:lang w:val="en-KE"/>
        </w:rPr>
        <w:t xml:space="preserve"> / </w:t>
      </w:r>
      <w:proofErr w:type="spellStart"/>
      <w:r w:rsidRPr="00BB41A5">
        <w:rPr>
          <w:b/>
          <w:bCs/>
          <w:lang w:val="en-KE"/>
        </w:rPr>
        <w:t>previous_sale_price</w:t>
      </w:r>
      <w:proofErr w:type="spellEnd"/>
      <w:r w:rsidRPr="00BB41A5">
        <w:rPr>
          <w:b/>
          <w:bCs/>
          <w:lang w:val="en-KE"/>
        </w:rPr>
        <w:t>:</w:t>
      </w:r>
      <w:r w:rsidRPr="00BB41A5">
        <w:rPr>
          <w:bCs/>
          <w:lang w:val="en-KE"/>
        </w:rPr>
        <w:t xml:space="preserve"> Report ORs and note if effects are small or non-significant.</w:t>
      </w:r>
    </w:p>
    <w:p w14:paraId="2A110721" w14:textId="6BAFDD8B" w:rsidR="00BB41A5" w:rsidRPr="00BB41A5" w:rsidRDefault="00BB41A5" w:rsidP="00BB41A5">
      <w:pPr>
        <w:rPr>
          <w:bCs/>
          <w:lang w:val="en-KE"/>
        </w:rPr>
      </w:pPr>
    </w:p>
    <w:p w14:paraId="6A4B3ABA" w14:textId="77777777" w:rsidR="00BB41A5" w:rsidRPr="00BB41A5" w:rsidRDefault="00BB41A5" w:rsidP="00BB41A5">
      <w:pPr>
        <w:rPr>
          <w:b/>
          <w:bCs/>
          <w:lang w:val="en-KE"/>
        </w:rPr>
      </w:pPr>
      <w:r w:rsidRPr="00BB41A5">
        <w:rPr>
          <w:b/>
          <w:bCs/>
          <w:lang w:val="en-KE"/>
        </w:rPr>
        <w:t>E7. Model Metrics (Train &amp; Test)</w:t>
      </w:r>
    </w:p>
    <w:p w14:paraId="6318E52F" w14:textId="77777777" w:rsidR="00BB41A5" w:rsidRPr="00BB41A5" w:rsidRDefault="00BB41A5" w:rsidP="00BB41A5">
      <w:pPr>
        <w:rPr>
          <w:bCs/>
          <w:lang w:val="en-KE"/>
        </w:rPr>
      </w:pPr>
      <w:r w:rsidRPr="00BB41A5">
        <w:rPr>
          <w:bCs/>
          <w:lang w:val="en-KE"/>
        </w:rPr>
        <w:t xml:space="preserve">We fixed the decision threshold using </w:t>
      </w:r>
      <w:r w:rsidRPr="00BB41A5">
        <w:rPr>
          <w:b/>
          <w:bCs/>
          <w:lang w:val="en-KE"/>
        </w:rPr>
        <w:t>Youden’s J</w:t>
      </w:r>
      <w:r w:rsidRPr="00BB41A5">
        <w:rPr>
          <w:bCs/>
          <w:lang w:val="en-KE"/>
        </w:rPr>
        <w:t xml:space="preserve"> on the </w:t>
      </w:r>
      <w:r w:rsidRPr="00BB41A5">
        <w:rPr>
          <w:b/>
          <w:bCs/>
          <w:lang w:val="en-KE"/>
        </w:rPr>
        <w:t>training</w:t>
      </w:r>
      <w:r w:rsidRPr="00BB41A5">
        <w:rPr>
          <w:bCs/>
          <w:lang w:val="en-KE"/>
        </w:rPr>
        <w:t xml:space="preserve"> ROC and applied the same cutoff to </w:t>
      </w:r>
      <w:r w:rsidRPr="00BB41A5">
        <w:rPr>
          <w:b/>
          <w:bCs/>
          <w:lang w:val="en-KE"/>
        </w:rPr>
        <w:t>test</w:t>
      </w:r>
      <w:r w:rsidRPr="00BB41A5">
        <w:rPr>
          <w:bCs/>
          <w:lang w:val="en-KE"/>
        </w:rPr>
        <w:t>.</w:t>
      </w:r>
    </w:p>
    <w:p w14:paraId="4D1D2054" w14:textId="77777777" w:rsidR="00BB41A5" w:rsidRPr="00BB41A5" w:rsidRDefault="00BB41A5" w:rsidP="00BB41A5">
      <w:pPr>
        <w:numPr>
          <w:ilvl w:val="0"/>
          <w:numId w:val="4"/>
        </w:numPr>
        <w:rPr>
          <w:bCs/>
          <w:lang w:val="en-KE"/>
        </w:rPr>
      </w:pPr>
      <w:r w:rsidRPr="00BB41A5">
        <w:rPr>
          <w:b/>
          <w:bCs/>
          <w:lang w:val="en-KE"/>
        </w:rPr>
        <w:t>Tuned threshold:</w:t>
      </w:r>
      <w:r w:rsidRPr="00BB41A5">
        <w:rPr>
          <w:bCs/>
          <w:lang w:val="en-KE"/>
        </w:rPr>
        <w:t xml:space="preserve"> </w:t>
      </w:r>
      <w:r w:rsidRPr="00BB41A5">
        <w:rPr>
          <w:b/>
          <w:bCs/>
          <w:lang w:val="en-KE"/>
        </w:rPr>
        <w:t>0.4601</w:t>
      </w:r>
      <w:r w:rsidRPr="00BB41A5">
        <w:rPr>
          <w:bCs/>
          <w:lang w:val="en-KE"/>
        </w:rPr>
        <w:t xml:space="preserve"> (Youden’s J on train).</w:t>
      </w:r>
    </w:p>
    <w:p w14:paraId="716E11B3" w14:textId="77777777" w:rsidR="00BB41A5" w:rsidRPr="00BB41A5" w:rsidRDefault="00BB41A5" w:rsidP="00BB41A5">
      <w:pPr>
        <w:numPr>
          <w:ilvl w:val="0"/>
          <w:numId w:val="4"/>
        </w:numPr>
        <w:rPr>
          <w:bCs/>
          <w:lang w:val="en-KE"/>
        </w:rPr>
      </w:pPr>
      <w:r w:rsidRPr="00BB41A5">
        <w:rPr>
          <w:b/>
          <w:bCs/>
          <w:lang w:val="en-KE"/>
        </w:rPr>
        <w:t>AUC:</w:t>
      </w:r>
      <w:r w:rsidRPr="00BB41A5">
        <w:rPr>
          <w:bCs/>
          <w:lang w:val="en-KE"/>
        </w:rPr>
        <w:t xml:space="preserve"> Train </w:t>
      </w:r>
      <w:r w:rsidRPr="00BB41A5">
        <w:rPr>
          <w:b/>
          <w:bCs/>
          <w:lang w:val="en-KE"/>
        </w:rPr>
        <w:t>0.9040</w:t>
      </w:r>
      <w:r w:rsidRPr="00BB41A5">
        <w:rPr>
          <w:bCs/>
          <w:lang w:val="en-KE"/>
        </w:rPr>
        <w:t xml:space="preserve">; Test </w:t>
      </w:r>
      <w:r w:rsidRPr="00BB41A5">
        <w:rPr>
          <w:b/>
          <w:bCs/>
          <w:lang w:val="en-KE"/>
        </w:rPr>
        <w:t>0.8958</w:t>
      </w:r>
      <w:r w:rsidRPr="00BB41A5">
        <w:rPr>
          <w:bCs/>
          <w:lang w:val="en-KE"/>
        </w:rPr>
        <w:t xml:space="preserve"> (high discrimination; low overfitting).</w:t>
      </w:r>
    </w:p>
    <w:p w14:paraId="26AA0268" w14:textId="711269FD" w:rsidR="00BB41A5" w:rsidRDefault="00BB41A5" w:rsidP="00BB41A5">
      <w:pPr>
        <w:numPr>
          <w:ilvl w:val="0"/>
          <w:numId w:val="4"/>
        </w:numPr>
        <w:rPr>
          <w:bCs/>
          <w:lang w:val="en-KE"/>
        </w:rPr>
      </w:pPr>
      <w:r w:rsidRPr="00BB41A5">
        <w:rPr>
          <w:b/>
          <w:bCs/>
          <w:lang w:val="en-KE"/>
        </w:rPr>
        <w:t>Full metrics table:</w:t>
      </w:r>
      <w:r w:rsidRPr="00BB41A5">
        <w:rPr>
          <w:bCs/>
          <w:lang w:val="en-KE"/>
        </w:rPr>
        <w:t xml:space="preserve"> Accuracy, Precision, Recall (Sensitivity), Specificity, F1, and AUC for both splits (Table E7-1).</w:t>
      </w:r>
      <w:r w:rsidRPr="00BB41A5">
        <w:rPr>
          <w:bCs/>
          <w:lang w:val="en-KE"/>
        </w:rPr>
        <w:br/>
      </w:r>
      <w:r w:rsidRPr="00BB41A5">
        <w:rPr>
          <w:bCs/>
          <w:i/>
          <w:iCs/>
          <w:lang w:val="en-KE"/>
        </w:rPr>
        <w:t>Table E7-1. Performance metrics at the tuned cutoff.</w:t>
      </w:r>
    </w:p>
    <w:tbl>
      <w:tblPr>
        <w:tblStyle w:val="TableGrid"/>
        <w:tblW w:w="0" w:type="auto"/>
        <w:tblLook w:val="04A0" w:firstRow="1" w:lastRow="0" w:firstColumn="1" w:lastColumn="0" w:noHBand="0" w:noVBand="1"/>
      </w:tblPr>
      <w:tblGrid>
        <w:gridCol w:w="657"/>
        <w:gridCol w:w="1190"/>
        <w:gridCol w:w="1136"/>
        <w:gridCol w:w="1150"/>
        <w:gridCol w:w="876"/>
        <w:gridCol w:w="1243"/>
        <w:gridCol w:w="876"/>
        <w:gridCol w:w="876"/>
      </w:tblGrid>
      <w:tr w:rsidR="00682BDD" w:rsidRPr="00682BDD" w14:paraId="24C0AAF5" w14:textId="77777777" w:rsidTr="00682BDD">
        <w:tc>
          <w:tcPr>
            <w:tcW w:w="0" w:type="auto"/>
            <w:hideMark/>
          </w:tcPr>
          <w:p w14:paraId="2C85DA3B" w14:textId="6E54F63D" w:rsidR="00682BDD" w:rsidRPr="00682BDD" w:rsidRDefault="00682BDD" w:rsidP="00682BDD">
            <w:pPr>
              <w:jc w:val="center"/>
              <w:rPr>
                <w:rFonts w:ascii="Times New Roman" w:eastAsia="Times New Roman" w:hAnsi="Times New Roman" w:cs="Times New Roman"/>
                <w:b/>
                <w:bCs/>
                <w:sz w:val="24"/>
                <w:szCs w:val="24"/>
                <w:lang w:val="en-KE" w:eastAsia="en-KE"/>
              </w:rPr>
            </w:pPr>
            <w:r w:rsidRPr="00682BDD">
              <w:rPr>
                <w:rFonts w:ascii="Times New Roman" w:eastAsia="Times New Roman" w:hAnsi="Times New Roman" w:cs="Times New Roman"/>
                <w:b/>
                <w:bCs/>
                <w:sz w:val="24"/>
                <w:szCs w:val="24"/>
                <w:lang w:val="en-KE" w:eastAsia="en-KE"/>
              </w:rPr>
              <w:t>split</w:t>
            </w:r>
          </w:p>
        </w:tc>
        <w:tc>
          <w:tcPr>
            <w:tcW w:w="0" w:type="auto"/>
            <w:hideMark/>
          </w:tcPr>
          <w:p w14:paraId="2611D0D8" w14:textId="77777777" w:rsidR="00682BDD" w:rsidRPr="00682BDD" w:rsidRDefault="00682BDD" w:rsidP="00682BDD">
            <w:pPr>
              <w:jc w:val="right"/>
              <w:rPr>
                <w:rFonts w:ascii="Times New Roman" w:eastAsia="Times New Roman" w:hAnsi="Times New Roman" w:cs="Times New Roman"/>
                <w:b/>
                <w:bCs/>
                <w:sz w:val="24"/>
                <w:szCs w:val="24"/>
                <w:lang w:val="en-KE" w:eastAsia="en-KE"/>
              </w:rPr>
            </w:pPr>
            <w:r w:rsidRPr="00682BDD">
              <w:rPr>
                <w:rFonts w:ascii="Times New Roman" w:eastAsia="Times New Roman" w:hAnsi="Times New Roman" w:cs="Times New Roman"/>
                <w:b/>
                <w:bCs/>
                <w:sz w:val="24"/>
                <w:szCs w:val="24"/>
                <w:lang w:val="en-KE" w:eastAsia="en-KE"/>
              </w:rPr>
              <w:t>threshold</w:t>
            </w:r>
          </w:p>
        </w:tc>
        <w:tc>
          <w:tcPr>
            <w:tcW w:w="0" w:type="auto"/>
            <w:hideMark/>
          </w:tcPr>
          <w:p w14:paraId="1485A5EB" w14:textId="77777777" w:rsidR="00682BDD" w:rsidRPr="00682BDD" w:rsidRDefault="00682BDD" w:rsidP="00682BDD">
            <w:pPr>
              <w:jc w:val="right"/>
              <w:rPr>
                <w:rFonts w:ascii="Times New Roman" w:eastAsia="Times New Roman" w:hAnsi="Times New Roman" w:cs="Times New Roman"/>
                <w:b/>
                <w:bCs/>
                <w:sz w:val="24"/>
                <w:szCs w:val="24"/>
                <w:lang w:val="en-KE" w:eastAsia="en-KE"/>
              </w:rPr>
            </w:pPr>
            <w:r w:rsidRPr="00682BDD">
              <w:rPr>
                <w:rFonts w:ascii="Times New Roman" w:eastAsia="Times New Roman" w:hAnsi="Times New Roman" w:cs="Times New Roman"/>
                <w:b/>
                <w:bCs/>
                <w:sz w:val="24"/>
                <w:szCs w:val="24"/>
                <w:lang w:val="en-KE" w:eastAsia="en-KE"/>
              </w:rPr>
              <w:t>accuracy</w:t>
            </w:r>
          </w:p>
        </w:tc>
        <w:tc>
          <w:tcPr>
            <w:tcW w:w="0" w:type="auto"/>
            <w:hideMark/>
          </w:tcPr>
          <w:p w14:paraId="663AEBBB" w14:textId="77777777" w:rsidR="00682BDD" w:rsidRPr="00682BDD" w:rsidRDefault="00682BDD" w:rsidP="00682BDD">
            <w:pPr>
              <w:jc w:val="right"/>
              <w:rPr>
                <w:rFonts w:ascii="Times New Roman" w:eastAsia="Times New Roman" w:hAnsi="Times New Roman" w:cs="Times New Roman"/>
                <w:b/>
                <w:bCs/>
                <w:sz w:val="24"/>
                <w:szCs w:val="24"/>
                <w:lang w:val="en-KE" w:eastAsia="en-KE"/>
              </w:rPr>
            </w:pPr>
            <w:r w:rsidRPr="00682BDD">
              <w:rPr>
                <w:rFonts w:ascii="Times New Roman" w:eastAsia="Times New Roman" w:hAnsi="Times New Roman" w:cs="Times New Roman"/>
                <w:b/>
                <w:bCs/>
                <w:sz w:val="24"/>
                <w:szCs w:val="24"/>
                <w:lang w:val="en-KE" w:eastAsia="en-KE"/>
              </w:rPr>
              <w:t>precision</w:t>
            </w:r>
          </w:p>
        </w:tc>
        <w:tc>
          <w:tcPr>
            <w:tcW w:w="0" w:type="auto"/>
            <w:hideMark/>
          </w:tcPr>
          <w:p w14:paraId="7D724A15" w14:textId="77777777" w:rsidR="00682BDD" w:rsidRPr="00682BDD" w:rsidRDefault="00682BDD" w:rsidP="00682BDD">
            <w:pPr>
              <w:jc w:val="right"/>
              <w:rPr>
                <w:rFonts w:ascii="Times New Roman" w:eastAsia="Times New Roman" w:hAnsi="Times New Roman" w:cs="Times New Roman"/>
                <w:b/>
                <w:bCs/>
                <w:sz w:val="24"/>
                <w:szCs w:val="24"/>
                <w:lang w:val="en-KE" w:eastAsia="en-KE"/>
              </w:rPr>
            </w:pPr>
            <w:r w:rsidRPr="00682BDD">
              <w:rPr>
                <w:rFonts w:ascii="Times New Roman" w:eastAsia="Times New Roman" w:hAnsi="Times New Roman" w:cs="Times New Roman"/>
                <w:b/>
                <w:bCs/>
                <w:sz w:val="24"/>
                <w:szCs w:val="24"/>
                <w:lang w:val="en-KE" w:eastAsia="en-KE"/>
              </w:rPr>
              <w:t>recall</w:t>
            </w:r>
          </w:p>
        </w:tc>
        <w:tc>
          <w:tcPr>
            <w:tcW w:w="0" w:type="auto"/>
            <w:hideMark/>
          </w:tcPr>
          <w:p w14:paraId="24911013" w14:textId="77777777" w:rsidR="00682BDD" w:rsidRPr="00682BDD" w:rsidRDefault="00682BDD" w:rsidP="00682BDD">
            <w:pPr>
              <w:jc w:val="right"/>
              <w:rPr>
                <w:rFonts w:ascii="Times New Roman" w:eastAsia="Times New Roman" w:hAnsi="Times New Roman" w:cs="Times New Roman"/>
                <w:b/>
                <w:bCs/>
                <w:sz w:val="24"/>
                <w:szCs w:val="24"/>
                <w:lang w:val="en-KE" w:eastAsia="en-KE"/>
              </w:rPr>
            </w:pPr>
            <w:r w:rsidRPr="00682BDD">
              <w:rPr>
                <w:rFonts w:ascii="Times New Roman" w:eastAsia="Times New Roman" w:hAnsi="Times New Roman" w:cs="Times New Roman"/>
                <w:b/>
                <w:bCs/>
                <w:sz w:val="24"/>
                <w:szCs w:val="24"/>
                <w:lang w:val="en-KE" w:eastAsia="en-KE"/>
              </w:rPr>
              <w:t>specificity</w:t>
            </w:r>
          </w:p>
        </w:tc>
        <w:tc>
          <w:tcPr>
            <w:tcW w:w="0" w:type="auto"/>
            <w:hideMark/>
          </w:tcPr>
          <w:p w14:paraId="6C2279E6" w14:textId="77777777" w:rsidR="00682BDD" w:rsidRPr="00682BDD" w:rsidRDefault="00682BDD" w:rsidP="00682BDD">
            <w:pPr>
              <w:jc w:val="right"/>
              <w:rPr>
                <w:rFonts w:ascii="Times New Roman" w:eastAsia="Times New Roman" w:hAnsi="Times New Roman" w:cs="Times New Roman"/>
                <w:b/>
                <w:bCs/>
                <w:sz w:val="24"/>
                <w:szCs w:val="24"/>
                <w:lang w:val="en-KE" w:eastAsia="en-KE"/>
              </w:rPr>
            </w:pPr>
            <w:r w:rsidRPr="00682BDD">
              <w:rPr>
                <w:rFonts w:ascii="Times New Roman" w:eastAsia="Times New Roman" w:hAnsi="Times New Roman" w:cs="Times New Roman"/>
                <w:b/>
                <w:bCs/>
                <w:sz w:val="24"/>
                <w:szCs w:val="24"/>
                <w:lang w:val="en-KE" w:eastAsia="en-KE"/>
              </w:rPr>
              <w:t>f1</w:t>
            </w:r>
          </w:p>
        </w:tc>
        <w:tc>
          <w:tcPr>
            <w:tcW w:w="0" w:type="auto"/>
            <w:hideMark/>
          </w:tcPr>
          <w:p w14:paraId="01AB53F6" w14:textId="77777777" w:rsidR="00682BDD" w:rsidRPr="00682BDD" w:rsidRDefault="00682BDD" w:rsidP="00682BDD">
            <w:pPr>
              <w:jc w:val="right"/>
              <w:rPr>
                <w:rFonts w:ascii="Times New Roman" w:eastAsia="Times New Roman" w:hAnsi="Times New Roman" w:cs="Times New Roman"/>
                <w:b/>
                <w:bCs/>
                <w:sz w:val="24"/>
                <w:szCs w:val="24"/>
                <w:lang w:val="en-KE" w:eastAsia="en-KE"/>
              </w:rPr>
            </w:pPr>
            <w:proofErr w:type="spellStart"/>
            <w:r w:rsidRPr="00682BDD">
              <w:rPr>
                <w:rFonts w:ascii="Times New Roman" w:eastAsia="Times New Roman" w:hAnsi="Times New Roman" w:cs="Times New Roman"/>
                <w:b/>
                <w:bCs/>
                <w:sz w:val="24"/>
                <w:szCs w:val="24"/>
                <w:lang w:val="en-KE" w:eastAsia="en-KE"/>
              </w:rPr>
              <w:t>auc</w:t>
            </w:r>
            <w:proofErr w:type="spellEnd"/>
          </w:p>
        </w:tc>
      </w:tr>
      <w:tr w:rsidR="00682BDD" w:rsidRPr="00682BDD" w14:paraId="59C756C4" w14:textId="77777777" w:rsidTr="00682BDD">
        <w:tc>
          <w:tcPr>
            <w:tcW w:w="0" w:type="auto"/>
            <w:hideMark/>
          </w:tcPr>
          <w:p w14:paraId="0E6B4164" w14:textId="77777777" w:rsidR="00682BDD" w:rsidRPr="00682BDD" w:rsidRDefault="00682BDD" w:rsidP="00682BDD">
            <w:pPr>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train</w:t>
            </w:r>
          </w:p>
        </w:tc>
        <w:tc>
          <w:tcPr>
            <w:tcW w:w="0" w:type="auto"/>
            <w:hideMark/>
          </w:tcPr>
          <w:p w14:paraId="43B84F47" w14:textId="77777777" w:rsidR="00682BDD" w:rsidRPr="00682BDD" w:rsidRDefault="00682BDD" w:rsidP="00682BDD">
            <w:pPr>
              <w:jc w:val="right"/>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0.4601</w:t>
            </w:r>
          </w:p>
        </w:tc>
        <w:tc>
          <w:tcPr>
            <w:tcW w:w="0" w:type="auto"/>
            <w:hideMark/>
          </w:tcPr>
          <w:p w14:paraId="10C6283E" w14:textId="77777777" w:rsidR="00682BDD" w:rsidRPr="00682BDD" w:rsidRDefault="00682BDD" w:rsidP="00682BDD">
            <w:pPr>
              <w:jc w:val="right"/>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0.8839</w:t>
            </w:r>
          </w:p>
        </w:tc>
        <w:tc>
          <w:tcPr>
            <w:tcW w:w="0" w:type="auto"/>
            <w:hideMark/>
          </w:tcPr>
          <w:p w14:paraId="1D029703" w14:textId="77777777" w:rsidR="00682BDD" w:rsidRPr="00682BDD" w:rsidRDefault="00682BDD" w:rsidP="00682BDD">
            <w:pPr>
              <w:jc w:val="right"/>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0.9026</w:t>
            </w:r>
          </w:p>
        </w:tc>
        <w:tc>
          <w:tcPr>
            <w:tcW w:w="0" w:type="auto"/>
            <w:hideMark/>
          </w:tcPr>
          <w:p w14:paraId="07680252" w14:textId="77777777" w:rsidR="00682BDD" w:rsidRPr="00682BDD" w:rsidRDefault="00682BDD" w:rsidP="00682BDD">
            <w:pPr>
              <w:jc w:val="right"/>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0.8628</w:t>
            </w:r>
          </w:p>
        </w:tc>
        <w:tc>
          <w:tcPr>
            <w:tcW w:w="0" w:type="auto"/>
            <w:hideMark/>
          </w:tcPr>
          <w:p w14:paraId="3C2DA80E" w14:textId="77777777" w:rsidR="00682BDD" w:rsidRPr="00682BDD" w:rsidRDefault="00682BDD" w:rsidP="00682BDD">
            <w:pPr>
              <w:jc w:val="right"/>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0.9053</w:t>
            </w:r>
          </w:p>
        </w:tc>
        <w:tc>
          <w:tcPr>
            <w:tcW w:w="0" w:type="auto"/>
            <w:hideMark/>
          </w:tcPr>
          <w:p w14:paraId="3E94F7A1" w14:textId="77777777" w:rsidR="00682BDD" w:rsidRPr="00682BDD" w:rsidRDefault="00682BDD" w:rsidP="00682BDD">
            <w:pPr>
              <w:jc w:val="right"/>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0.8822</w:t>
            </w:r>
          </w:p>
        </w:tc>
        <w:tc>
          <w:tcPr>
            <w:tcW w:w="0" w:type="auto"/>
            <w:hideMark/>
          </w:tcPr>
          <w:p w14:paraId="73ECAD75" w14:textId="77777777" w:rsidR="00682BDD" w:rsidRPr="00682BDD" w:rsidRDefault="00682BDD" w:rsidP="00682BDD">
            <w:pPr>
              <w:jc w:val="right"/>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0.9040</w:t>
            </w:r>
          </w:p>
        </w:tc>
      </w:tr>
      <w:tr w:rsidR="00682BDD" w:rsidRPr="00682BDD" w14:paraId="62008752" w14:textId="77777777" w:rsidTr="00682BDD">
        <w:tc>
          <w:tcPr>
            <w:tcW w:w="0" w:type="auto"/>
            <w:hideMark/>
          </w:tcPr>
          <w:p w14:paraId="4F588162" w14:textId="77777777" w:rsidR="00682BDD" w:rsidRPr="00682BDD" w:rsidRDefault="00682BDD" w:rsidP="00682BDD">
            <w:pPr>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test</w:t>
            </w:r>
          </w:p>
        </w:tc>
        <w:tc>
          <w:tcPr>
            <w:tcW w:w="0" w:type="auto"/>
            <w:hideMark/>
          </w:tcPr>
          <w:p w14:paraId="116860D3" w14:textId="77777777" w:rsidR="00682BDD" w:rsidRPr="00682BDD" w:rsidRDefault="00682BDD" w:rsidP="00682BDD">
            <w:pPr>
              <w:jc w:val="right"/>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0.4601</w:t>
            </w:r>
          </w:p>
        </w:tc>
        <w:tc>
          <w:tcPr>
            <w:tcW w:w="0" w:type="auto"/>
            <w:hideMark/>
          </w:tcPr>
          <w:p w14:paraId="6C57386B" w14:textId="77777777" w:rsidR="00682BDD" w:rsidRPr="00682BDD" w:rsidRDefault="00682BDD" w:rsidP="00682BDD">
            <w:pPr>
              <w:jc w:val="right"/>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0.8829</w:t>
            </w:r>
          </w:p>
        </w:tc>
        <w:tc>
          <w:tcPr>
            <w:tcW w:w="0" w:type="auto"/>
            <w:hideMark/>
          </w:tcPr>
          <w:p w14:paraId="691C62CB" w14:textId="77777777" w:rsidR="00682BDD" w:rsidRPr="00682BDD" w:rsidRDefault="00682BDD" w:rsidP="00682BDD">
            <w:pPr>
              <w:jc w:val="right"/>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0.9068</w:t>
            </w:r>
          </w:p>
        </w:tc>
        <w:tc>
          <w:tcPr>
            <w:tcW w:w="0" w:type="auto"/>
            <w:hideMark/>
          </w:tcPr>
          <w:p w14:paraId="010704C1" w14:textId="77777777" w:rsidR="00682BDD" w:rsidRPr="00682BDD" w:rsidRDefault="00682BDD" w:rsidP="00682BDD">
            <w:pPr>
              <w:jc w:val="right"/>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0.8554</w:t>
            </w:r>
          </w:p>
        </w:tc>
        <w:tc>
          <w:tcPr>
            <w:tcW w:w="0" w:type="auto"/>
            <w:hideMark/>
          </w:tcPr>
          <w:p w14:paraId="054E0F06" w14:textId="77777777" w:rsidR="00682BDD" w:rsidRPr="00682BDD" w:rsidRDefault="00682BDD" w:rsidP="00682BDD">
            <w:pPr>
              <w:jc w:val="right"/>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0.9107</w:t>
            </w:r>
          </w:p>
        </w:tc>
        <w:tc>
          <w:tcPr>
            <w:tcW w:w="0" w:type="auto"/>
            <w:hideMark/>
          </w:tcPr>
          <w:p w14:paraId="1EA3016B" w14:textId="77777777" w:rsidR="00682BDD" w:rsidRPr="00682BDD" w:rsidRDefault="00682BDD" w:rsidP="00682BDD">
            <w:pPr>
              <w:jc w:val="right"/>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0.8804</w:t>
            </w:r>
          </w:p>
        </w:tc>
        <w:tc>
          <w:tcPr>
            <w:tcW w:w="0" w:type="auto"/>
            <w:hideMark/>
          </w:tcPr>
          <w:p w14:paraId="6E7A3999" w14:textId="77777777" w:rsidR="00682BDD" w:rsidRPr="00682BDD" w:rsidRDefault="00682BDD" w:rsidP="00682BDD">
            <w:pPr>
              <w:jc w:val="right"/>
              <w:rPr>
                <w:rFonts w:ascii="Times New Roman" w:eastAsia="Times New Roman" w:hAnsi="Times New Roman" w:cs="Times New Roman"/>
                <w:sz w:val="24"/>
                <w:szCs w:val="24"/>
                <w:lang w:val="en-KE" w:eastAsia="en-KE"/>
              </w:rPr>
            </w:pPr>
            <w:r w:rsidRPr="00682BDD">
              <w:rPr>
                <w:rFonts w:ascii="Times New Roman" w:eastAsia="Times New Roman" w:hAnsi="Times New Roman" w:cs="Times New Roman"/>
                <w:sz w:val="24"/>
                <w:szCs w:val="24"/>
                <w:lang w:val="en-KE" w:eastAsia="en-KE"/>
              </w:rPr>
              <w:t>0.8958</w:t>
            </w:r>
          </w:p>
        </w:tc>
      </w:tr>
    </w:tbl>
    <w:p w14:paraId="3E5D1EB4" w14:textId="77777777" w:rsidR="00BB41A5" w:rsidRPr="00BB41A5" w:rsidRDefault="00BB41A5" w:rsidP="00BB41A5">
      <w:pPr>
        <w:rPr>
          <w:bCs/>
          <w:lang w:val="en-KE"/>
        </w:rPr>
      </w:pPr>
    </w:p>
    <w:p w14:paraId="452FCC86" w14:textId="77777777" w:rsidR="00682BDD" w:rsidRDefault="00BB41A5" w:rsidP="00BB41A5">
      <w:pPr>
        <w:rPr>
          <w:bCs/>
          <w:i/>
          <w:iCs/>
          <w:lang w:val="en-KE"/>
        </w:rPr>
      </w:pPr>
      <w:r w:rsidRPr="00BB41A5">
        <w:rPr>
          <w:bCs/>
          <w:i/>
          <w:iCs/>
          <w:lang w:val="en-KE"/>
        </w:rPr>
        <w:t>Figure E7-1. Train ROC.</w:t>
      </w:r>
      <w:r w:rsidRPr="00BB41A5">
        <w:rPr>
          <w:bCs/>
          <w:lang w:val="en-KE"/>
        </w:rPr>
        <w:t xml:space="preserve"> </w:t>
      </w:r>
    </w:p>
    <w:p w14:paraId="27AE5796" w14:textId="23BD5E39" w:rsidR="00682BDD" w:rsidRDefault="00682BDD" w:rsidP="00BB41A5">
      <w:pPr>
        <w:rPr>
          <w:bCs/>
          <w:i/>
          <w:iCs/>
          <w:lang w:val="en-KE"/>
        </w:rPr>
      </w:pPr>
      <w:r>
        <w:rPr>
          <w:bCs/>
          <w:i/>
          <w:iCs/>
          <w:noProof/>
          <w:lang w:val="en-KE"/>
        </w:rPr>
        <w:drawing>
          <wp:inline distT="0" distB="0" distL="0" distR="0" wp14:anchorId="32D47438" wp14:editId="32FA7E74">
            <wp:extent cx="5486400" cy="3559810"/>
            <wp:effectExtent l="0" t="0" r="0" b="2540"/>
            <wp:docPr id="7087229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22932" name="Picture 70872293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86400" cy="3559810"/>
                    </a:xfrm>
                    <a:prstGeom prst="rect">
                      <a:avLst/>
                    </a:prstGeom>
                  </pic:spPr>
                </pic:pic>
              </a:graphicData>
            </a:graphic>
          </wp:inline>
        </w:drawing>
      </w:r>
    </w:p>
    <w:p w14:paraId="632B055A" w14:textId="55C5FE01" w:rsidR="00BB41A5" w:rsidRDefault="00BB41A5" w:rsidP="00BB41A5">
      <w:pPr>
        <w:rPr>
          <w:bCs/>
          <w:lang w:val="en-KE"/>
        </w:rPr>
      </w:pPr>
      <w:r w:rsidRPr="00BB41A5">
        <w:rPr>
          <w:bCs/>
          <w:i/>
          <w:iCs/>
          <w:lang w:val="en-KE"/>
        </w:rPr>
        <w:t>Figure E7-2. Test ROC.</w:t>
      </w:r>
      <w:r w:rsidRPr="00BB41A5">
        <w:rPr>
          <w:bCs/>
          <w:lang w:val="en-KE"/>
        </w:rPr>
        <w:t xml:space="preserve"> </w:t>
      </w:r>
    </w:p>
    <w:p w14:paraId="17BAA1E4" w14:textId="7D276696" w:rsidR="00682BDD" w:rsidRPr="00BB41A5" w:rsidRDefault="00682BDD" w:rsidP="00BB41A5">
      <w:pPr>
        <w:rPr>
          <w:bCs/>
          <w:lang w:val="en-KE"/>
        </w:rPr>
      </w:pPr>
      <w:r>
        <w:rPr>
          <w:bCs/>
          <w:noProof/>
          <w:lang w:val="en-KE"/>
        </w:rPr>
        <w:drawing>
          <wp:inline distT="0" distB="0" distL="0" distR="0" wp14:anchorId="6B977F67" wp14:editId="14B30604">
            <wp:extent cx="5486400" cy="3559810"/>
            <wp:effectExtent l="0" t="0" r="0" b="2540"/>
            <wp:docPr id="12267196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19693" name="Picture 122671969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86400" cy="3559810"/>
                    </a:xfrm>
                    <a:prstGeom prst="rect">
                      <a:avLst/>
                    </a:prstGeom>
                  </pic:spPr>
                </pic:pic>
              </a:graphicData>
            </a:graphic>
          </wp:inline>
        </w:drawing>
      </w:r>
    </w:p>
    <w:p w14:paraId="04794908" w14:textId="77777777" w:rsidR="00BB41A5" w:rsidRPr="00BB41A5" w:rsidRDefault="00BB41A5" w:rsidP="00BB41A5">
      <w:pPr>
        <w:rPr>
          <w:bCs/>
          <w:lang w:val="en-KE"/>
        </w:rPr>
      </w:pPr>
      <w:r w:rsidRPr="00BB41A5">
        <w:rPr>
          <w:b/>
          <w:bCs/>
          <w:lang w:val="en-KE"/>
        </w:rPr>
        <w:t>One-line interpretation.</w:t>
      </w:r>
      <w:r w:rsidRPr="00BB41A5">
        <w:rPr>
          <w:bCs/>
          <w:lang w:val="en-KE"/>
        </w:rPr>
        <w:t xml:space="preserve"> Train–test metrics are closely matched with AUC ≈ 0.90, indicating </w:t>
      </w:r>
      <w:r w:rsidRPr="00BB41A5">
        <w:rPr>
          <w:b/>
          <w:bCs/>
          <w:lang w:val="en-KE"/>
        </w:rPr>
        <w:t>good generalization</w:t>
      </w:r>
      <w:r w:rsidRPr="00BB41A5">
        <w:rPr>
          <w:bCs/>
          <w:lang w:val="en-KE"/>
        </w:rPr>
        <w:t xml:space="preserve"> and </w:t>
      </w:r>
      <w:r w:rsidRPr="00BB41A5">
        <w:rPr>
          <w:b/>
          <w:bCs/>
          <w:lang w:val="en-KE"/>
        </w:rPr>
        <w:t>balanced sensitivity/specificity</w:t>
      </w:r>
      <w:r w:rsidRPr="00BB41A5">
        <w:rPr>
          <w:bCs/>
          <w:lang w:val="en-KE"/>
        </w:rPr>
        <w:t xml:space="preserve"> under the tuned cutoff.</w:t>
      </w:r>
    </w:p>
    <w:p w14:paraId="3BF36AA2" w14:textId="24ADE884" w:rsidR="00BB41A5" w:rsidRPr="00BB41A5" w:rsidRDefault="00BB41A5" w:rsidP="00BB41A5">
      <w:pPr>
        <w:rPr>
          <w:bCs/>
          <w:lang w:val="en-KE"/>
        </w:rPr>
      </w:pPr>
    </w:p>
    <w:p w14:paraId="044EA192" w14:textId="77777777" w:rsidR="00BB41A5" w:rsidRPr="00BB41A5" w:rsidRDefault="00BB41A5" w:rsidP="00BB41A5">
      <w:pPr>
        <w:rPr>
          <w:b/>
          <w:bCs/>
          <w:lang w:val="en-KE"/>
        </w:rPr>
      </w:pPr>
      <w:r w:rsidRPr="00BB41A5">
        <w:rPr>
          <w:b/>
          <w:bCs/>
          <w:lang w:val="en-KE"/>
        </w:rPr>
        <w:t>E8. Results &amp; Implications</w:t>
      </w:r>
    </w:p>
    <w:p w14:paraId="579913E9" w14:textId="77777777" w:rsidR="00BB41A5" w:rsidRPr="00BB41A5" w:rsidRDefault="00BB41A5" w:rsidP="00BB41A5">
      <w:pPr>
        <w:rPr>
          <w:bCs/>
          <w:lang w:val="en-KE"/>
        </w:rPr>
      </w:pPr>
      <w:r w:rsidRPr="00BB41A5">
        <w:rPr>
          <w:bCs/>
          <w:lang w:val="en-KE"/>
        </w:rPr>
        <w:t xml:space="preserve">The optimized model shows </w:t>
      </w:r>
      <w:r w:rsidRPr="00BB41A5">
        <w:rPr>
          <w:b/>
          <w:bCs/>
          <w:lang w:val="en-KE"/>
        </w:rPr>
        <w:t>strong discrimination</w:t>
      </w:r>
      <w:r w:rsidRPr="00BB41A5">
        <w:rPr>
          <w:bCs/>
          <w:lang w:val="en-KE"/>
        </w:rPr>
        <w:t xml:space="preserve"> and </w:t>
      </w:r>
      <w:r w:rsidRPr="00BB41A5">
        <w:rPr>
          <w:b/>
          <w:bCs/>
          <w:lang w:val="en-KE"/>
        </w:rPr>
        <w:t>balanced error</w:t>
      </w:r>
      <w:r w:rsidRPr="00BB41A5">
        <w:rPr>
          <w:bCs/>
          <w:lang w:val="en-KE"/>
        </w:rPr>
        <w:t xml:space="preserve"> on held-out data. </w:t>
      </w:r>
      <w:r w:rsidRPr="00BB41A5">
        <w:rPr>
          <w:bCs/>
          <w:i/>
          <w:iCs/>
          <w:lang w:val="en-KE"/>
        </w:rPr>
        <w:t>price</w:t>
      </w:r>
      <w:r w:rsidRPr="00BB41A5">
        <w:rPr>
          <w:bCs/>
          <w:lang w:val="en-KE"/>
        </w:rPr>
        <w:t xml:space="preserve"> is the dominant driver of luxury classification; </w:t>
      </w:r>
      <w:proofErr w:type="spellStart"/>
      <w:r w:rsidRPr="00BB41A5">
        <w:rPr>
          <w:bCs/>
          <w:i/>
          <w:iCs/>
          <w:lang w:val="en-KE"/>
        </w:rPr>
        <w:t>property_tax_rate</w:t>
      </w:r>
      <w:proofErr w:type="spellEnd"/>
      <w:r w:rsidRPr="00BB41A5">
        <w:rPr>
          <w:bCs/>
          <w:lang w:val="en-KE"/>
        </w:rPr>
        <w:t xml:space="preserve"> adds secondary signal; </w:t>
      </w:r>
      <w:proofErr w:type="spellStart"/>
      <w:r w:rsidRPr="00BB41A5">
        <w:rPr>
          <w:bCs/>
          <w:i/>
          <w:iCs/>
          <w:lang w:val="en-KE"/>
        </w:rPr>
        <w:t>crime_rate</w:t>
      </w:r>
      <w:proofErr w:type="spellEnd"/>
      <w:r w:rsidRPr="00BB41A5">
        <w:rPr>
          <w:bCs/>
          <w:lang w:val="en-KE"/>
        </w:rPr>
        <w:t xml:space="preserve"> and </w:t>
      </w:r>
      <w:proofErr w:type="spellStart"/>
      <w:r w:rsidRPr="00BB41A5">
        <w:rPr>
          <w:bCs/>
          <w:i/>
          <w:iCs/>
          <w:lang w:val="en-KE"/>
        </w:rPr>
        <w:t>previous_sale_price</w:t>
      </w:r>
      <w:proofErr w:type="spellEnd"/>
      <w:r w:rsidRPr="00BB41A5">
        <w:rPr>
          <w:bCs/>
          <w:lang w:val="en-KE"/>
        </w:rPr>
        <w:t xml:space="preserve"> provide comparatively smaller contributions at current scaling.</w:t>
      </w:r>
      <w:r w:rsidRPr="00BB41A5">
        <w:rPr>
          <w:bCs/>
          <w:lang w:val="en-KE"/>
        </w:rPr>
        <w:br/>
      </w:r>
      <w:r w:rsidRPr="00BB41A5">
        <w:rPr>
          <w:b/>
          <w:bCs/>
          <w:lang w:val="en-KE"/>
        </w:rPr>
        <w:t>Implications:</w:t>
      </w:r>
      <w:r w:rsidRPr="00BB41A5">
        <w:rPr>
          <w:bCs/>
          <w:lang w:val="en-KE"/>
        </w:rPr>
        <w:t xml:space="preserve"> prioritizing high-probability listings for premium marketing and white-glove service should improve conversion efficiency.</w:t>
      </w:r>
    </w:p>
    <w:p w14:paraId="269DC27D" w14:textId="124964D5" w:rsidR="00BB41A5" w:rsidRPr="00BB41A5" w:rsidRDefault="00BB41A5" w:rsidP="00BB41A5">
      <w:pPr>
        <w:rPr>
          <w:bCs/>
          <w:lang w:val="en-KE"/>
        </w:rPr>
      </w:pPr>
    </w:p>
    <w:p w14:paraId="0D3AFE05" w14:textId="77777777" w:rsidR="00BB41A5" w:rsidRPr="00BB41A5" w:rsidRDefault="00BB41A5" w:rsidP="00BB41A5">
      <w:pPr>
        <w:rPr>
          <w:b/>
          <w:bCs/>
          <w:lang w:val="en-KE"/>
        </w:rPr>
      </w:pPr>
      <w:r w:rsidRPr="00BB41A5">
        <w:rPr>
          <w:b/>
          <w:bCs/>
          <w:lang w:val="en-KE"/>
        </w:rPr>
        <w:t>E9. Recommended Course of Action</w:t>
      </w:r>
    </w:p>
    <w:p w14:paraId="2B2FB9AB" w14:textId="77777777" w:rsidR="00BB41A5" w:rsidRPr="00BB41A5" w:rsidRDefault="00BB41A5" w:rsidP="00BB41A5">
      <w:pPr>
        <w:numPr>
          <w:ilvl w:val="0"/>
          <w:numId w:val="5"/>
        </w:numPr>
        <w:rPr>
          <w:bCs/>
          <w:lang w:val="en-KE"/>
        </w:rPr>
      </w:pPr>
      <w:r w:rsidRPr="00BB41A5">
        <w:rPr>
          <w:b/>
          <w:bCs/>
          <w:lang w:val="en-KE"/>
        </w:rPr>
        <w:t>Targeting:</w:t>
      </w:r>
      <w:r w:rsidRPr="00BB41A5">
        <w:rPr>
          <w:bCs/>
          <w:lang w:val="en-KE"/>
        </w:rPr>
        <w:t xml:space="preserve"> allocate staging/ads to the </w:t>
      </w:r>
      <w:r w:rsidRPr="00BB41A5">
        <w:rPr>
          <w:b/>
          <w:bCs/>
          <w:lang w:val="en-KE"/>
        </w:rPr>
        <w:t>top decile</w:t>
      </w:r>
      <w:r w:rsidRPr="00BB41A5">
        <w:rPr>
          <w:bCs/>
          <w:lang w:val="en-KE"/>
        </w:rPr>
        <w:t xml:space="preserve"> by predicted luxury probability.</w:t>
      </w:r>
    </w:p>
    <w:p w14:paraId="60F2A345" w14:textId="77777777" w:rsidR="00BB41A5" w:rsidRPr="00BB41A5" w:rsidRDefault="00BB41A5" w:rsidP="00BB41A5">
      <w:pPr>
        <w:numPr>
          <w:ilvl w:val="0"/>
          <w:numId w:val="5"/>
        </w:numPr>
        <w:rPr>
          <w:bCs/>
          <w:lang w:val="en-KE"/>
        </w:rPr>
      </w:pPr>
      <w:r w:rsidRPr="00BB41A5">
        <w:rPr>
          <w:b/>
          <w:bCs/>
          <w:lang w:val="en-KE"/>
        </w:rPr>
        <w:t>Lead routing:</w:t>
      </w:r>
      <w:r w:rsidRPr="00BB41A5">
        <w:rPr>
          <w:bCs/>
          <w:lang w:val="en-KE"/>
        </w:rPr>
        <w:t xml:space="preserve"> assign high-probability luxury leads to senior agents.</w:t>
      </w:r>
    </w:p>
    <w:p w14:paraId="576E7936" w14:textId="77777777" w:rsidR="00BB41A5" w:rsidRPr="00BB41A5" w:rsidRDefault="00BB41A5" w:rsidP="00BB41A5">
      <w:pPr>
        <w:numPr>
          <w:ilvl w:val="0"/>
          <w:numId w:val="5"/>
        </w:numPr>
        <w:rPr>
          <w:bCs/>
          <w:lang w:val="en-KE"/>
        </w:rPr>
      </w:pPr>
      <w:r w:rsidRPr="00BB41A5">
        <w:rPr>
          <w:b/>
          <w:bCs/>
          <w:lang w:val="en-KE"/>
        </w:rPr>
        <w:t>Monitoring:</w:t>
      </w:r>
      <w:r w:rsidRPr="00BB41A5">
        <w:rPr>
          <w:bCs/>
          <w:lang w:val="en-KE"/>
        </w:rPr>
        <w:t xml:space="preserve"> if rolling </w:t>
      </w:r>
      <w:r w:rsidRPr="00BB41A5">
        <w:rPr>
          <w:b/>
          <w:bCs/>
          <w:lang w:val="en-KE"/>
        </w:rPr>
        <w:t>test Recall</w:t>
      </w:r>
      <w:r w:rsidRPr="00BB41A5">
        <w:rPr>
          <w:bCs/>
          <w:lang w:val="en-KE"/>
        </w:rPr>
        <w:t xml:space="preserve"> drops below </w:t>
      </w:r>
      <w:r w:rsidRPr="00BB41A5">
        <w:rPr>
          <w:b/>
          <w:bCs/>
          <w:lang w:val="en-KE"/>
        </w:rPr>
        <w:t>0.80</w:t>
      </w:r>
      <w:r w:rsidRPr="00BB41A5">
        <w:rPr>
          <w:bCs/>
          <w:lang w:val="en-KE"/>
        </w:rPr>
        <w:t xml:space="preserve">, </w:t>
      </w:r>
      <w:r w:rsidRPr="00BB41A5">
        <w:rPr>
          <w:b/>
          <w:bCs/>
          <w:lang w:val="en-KE"/>
        </w:rPr>
        <w:t>retrain</w:t>
      </w:r>
      <w:r w:rsidRPr="00BB41A5">
        <w:rPr>
          <w:bCs/>
          <w:lang w:val="en-KE"/>
        </w:rPr>
        <w:t xml:space="preserve"> on the latest 6 months and re-tune the threshold.</w:t>
      </w:r>
    </w:p>
    <w:p w14:paraId="442D0314" w14:textId="646513BC" w:rsidR="00BB41A5" w:rsidRPr="00BB41A5" w:rsidRDefault="00BB41A5" w:rsidP="00BB41A5">
      <w:pPr>
        <w:numPr>
          <w:ilvl w:val="0"/>
          <w:numId w:val="5"/>
        </w:numPr>
        <w:rPr>
          <w:bCs/>
          <w:lang w:val="en-KE"/>
        </w:rPr>
      </w:pPr>
      <w:r w:rsidRPr="00BB41A5">
        <w:rPr>
          <w:b/>
          <w:bCs/>
          <w:lang w:val="en-KE"/>
        </w:rPr>
        <w:t>Data enrichment:</w:t>
      </w:r>
      <w:r w:rsidRPr="00BB41A5">
        <w:rPr>
          <w:bCs/>
          <w:lang w:val="en-KE"/>
        </w:rPr>
        <w:t xml:space="preserve"> collect structural/</w:t>
      </w:r>
      <w:proofErr w:type="spellStart"/>
      <w:r w:rsidRPr="00BB41A5">
        <w:rPr>
          <w:bCs/>
          <w:lang w:val="en-KE"/>
        </w:rPr>
        <w:t>neighborhood</w:t>
      </w:r>
      <w:proofErr w:type="spellEnd"/>
      <w:r w:rsidRPr="00BB41A5">
        <w:rPr>
          <w:bCs/>
          <w:lang w:val="en-KE"/>
        </w:rPr>
        <w:t xml:space="preserve"> </w:t>
      </w:r>
      <w:r w:rsidR="00682BDD" w:rsidRPr="00BB41A5">
        <w:rPr>
          <w:bCs/>
          <w:lang w:val="en-KE"/>
        </w:rPr>
        <w:t>features to</w:t>
      </w:r>
      <w:r w:rsidRPr="00BB41A5">
        <w:rPr>
          <w:bCs/>
          <w:lang w:val="en-KE"/>
        </w:rPr>
        <w:t xml:space="preserve"> improve lift and calibration.</w:t>
      </w:r>
    </w:p>
    <w:p w14:paraId="0DDBF6C7" w14:textId="148A220F" w:rsidR="00BB41A5" w:rsidRPr="00BB41A5" w:rsidRDefault="00BB41A5" w:rsidP="00BB41A5">
      <w:pPr>
        <w:rPr>
          <w:bCs/>
          <w:lang w:val="en-KE"/>
        </w:rPr>
      </w:pPr>
    </w:p>
    <w:p w14:paraId="4A96E1F8" w14:textId="77777777" w:rsidR="00BB41A5" w:rsidRDefault="00BB41A5" w:rsidP="00BB41A5">
      <w:pPr>
        <w:rPr>
          <w:b/>
          <w:bCs/>
          <w:lang w:val="en-KE"/>
        </w:rPr>
      </w:pPr>
      <w:r w:rsidRPr="00BB41A5">
        <w:rPr>
          <w:b/>
          <w:bCs/>
          <w:lang w:val="en-KE"/>
        </w:rPr>
        <w:t>G. References</w:t>
      </w:r>
    </w:p>
    <w:p w14:paraId="14CC9BF7" w14:textId="723538C1" w:rsidR="00682BDD" w:rsidRPr="00BB41A5" w:rsidRDefault="00682BDD" w:rsidP="00BB41A5">
      <w:r>
        <w:t>No external sources beyond the dataset and task overview were used.</w:t>
      </w:r>
    </w:p>
    <w:sectPr w:rsidR="00682BDD" w:rsidRPr="00BB41A5">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B02"/>
    <w:multiLevelType w:val="multilevel"/>
    <w:tmpl w:val="78C82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DF11D6"/>
    <w:multiLevelType w:val="multilevel"/>
    <w:tmpl w:val="D3C6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1B42A8"/>
    <w:multiLevelType w:val="multilevel"/>
    <w:tmpl w:val="E998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FD6822"/>
    <w:multiLevelType w:val="multilevel"/>
    <w:tmpl w:val="70EE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D75498"/>
    <w:multiLevelType w:val="multilevel"/>
    <w:tmpl w:val="13C6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7A71B0"/>
    <w:multiLevelType w:val="multilevel"/>
    <w:tmpl w:val="772C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6D2704"/>
    <w:multiLevelType w:val="multilevel"/>
    <w:tmpl w:val="1E8A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834205">
    <w:abstractNumId w:val="1"/>
  </w:num>
  <w:num w:numId="2" w16cid:durableId="951403987">
    <w:abstractNumId w:val="0"/>
  </w:num>
  <w:num w:numId="3" w16cid:durableId="1914855567">
    <w:abstractNumId w:val="5"/>
  </w:num>
  <w:num w:numId="4" w16cid:durableId="247736090">
    <w:abstractNumId w:val="4"/>
  </w:num>
  <w:num w:numId="5" w16cid:durableId="637566352">
    <w:abstractNumId w:val="2"/>
  </w:num>
  <w:num w:numId="6" w16cid:durableId="1264142122">
    <w:abstractNumId w:val="6"/>
  </w:num>
  <w:num w:numId="7" w16cid:durableId="5192731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574"/>
    <w:rsid w:val="0004201A"/>
    <w:rsid w:val="00046F5B"/>
    <w:rsid w:val="003069B9"/>
    <w:rsid w:val="00682BDD"/>
    <w:rsid w:val="007A2BC5"/>
    <w:rsid w:val="00851FFD"/>
    <w:rsid w:val="00B24B3F"/>
    <w:rsid w:val="00BB3668"/>
    <w:rsid w:val="00BB41A5"/>
    <w:rsid w:val="00CF67A3"/>
    <w:rsid w:val="00E93574"/>
    <w:rsid w:val="00F45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2DC47"/>
  <w15:docId w15:val="{CBEB7055-C7D9-4240-8AC0-E3A2F6557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BDD"/>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styleId="TableGrid">
    <w:name w:val="Table Grid"/>
    <w:basedOn w:val="TableNormal"/>
    <w:uiPriority w:val="39"/>
    <w:rsid w:val="00682B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82BD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package" Target="embeddings/Microsoft_Excel_Macro-Enabled_Worksheet1.xlsm"/><Relationship Id="rId13" Type="http://schemas.openxmlformats.org/officeDocument/2006/relationships/image" Target="media/image7.png"/><Relationship Id="rId18" Type="http://schemas.openxmlformats.org/officeDocument/2006/relationships/package" Target="embeddings/Microsoft_Excel_Macro-Enabled_Worksheet2.xlsm"/><Relationship Id="rId26" Type="http://schemas.openxmlformats.org/officeDocument/2006/relationships/package" Target="embeddings/Microsoft_Excel_Macro-Enabled_Worksheet6.xlsm"/><Relationship Id="rId3" Type="http://schemas.openxmlformats.org/officeDocument/2006/relationships/settings" Target="settings.xml"/><Relationship Id="rId21" Type="http://schemas.openxmlformats.org/officeDocument/2006/relationships/image" Target="media/image13.emf"/><Relationship Id="rId7" Type="http://schemas.openxmlformats.org/officeDocument/2006/relationships/image" Target="media/image2.emf"/><Relationship Id="rId12" Type="http://schemas.openxmlformats.org/officeDocument/2006/relationships/image" Target="media/image6.png"/><Relationship Id="rId17" Type="http://schemas.openxmlformats.org/officeDocument/2006/relationships/image" Target="media/image11.emf"/><Relationship Id="rId25" Type="http://schemas.openxmlformats.org/officeDocument/2006/relationships/image" Target="media/image15.emf"/><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package" Target="embeddings/Microsoft_Excel_Macro-Enabled_Worksheet3.xlsm"/><Relationship Id="rId29" Type="http://schemas.openxmlformats.org/officeDocument/2006/relationships/image" Target="media/image18.emf"/><Relationship Id="rId1" Type="http://schemas.openxmlformats.org/officeDocument/2006/relationships/numbering" Target="numbering.xml"/><Relationship Id="rId6" Type="http://schemas.openxmlformats.org/officeDocument/2006/relationships/package" Target="embeddings/Microsoft_Excel_Macro-Enabled_Worksheet.xlsm"/><Relationship Id="rId11" Type="http://schemas.openxmlformats.org/officeDocument/2006/relationships/image" Target="media/image5.png"/><Relationship Id="rId24" Type="http://schemas.openxmlformats.org/officeDocument/2006/relationships/package" Target="embeddings/Microsoft_Excel_Macro-Enabled_Worksheet5.xlsm"/><Relationship Id="rId32" Type="http://schemas.openxmlformats.org/officeDocument/2006/relationships/theme" Target="theme/theme1.xml"/><Relationship Id="rId5" Type="http://schemas.openxmlformats.org/officeDocument/2006/relationships/image" Target="media/image1.emf"/><Relationship Id="rId15" Type="http://schemas.openxmlformats.org/officeDocument/2006/relationships/image" Target="media/image9.png"/><Relationship Id="rId23" Type="http://schemas.openxmlformats.org/officeDocument/2006/relationships/image" Target="media/image14.emf"/><Relationship Id="rId28"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2.emf"/><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package" Target="embeddings/Microsoft_Excel_Macro-Enabled_Worksheet4.xlsm"/><Relationship Id="rId27" Type="http://schemas.openxmlformats.org/officeDocument/2006/relationships/image" Target="media/image16.png"/><Relationship Id="rId30" Type="http://schemas.openxmlformats.org/officeDocument/2006/relationships/package" Target="embeddings/Microsoft_Excel_Macro-Enabled_Worksheet7.xlsm"/></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170</TotalTime>
  <Pages>13</Pages>
  <Words>1346</Words>
  <Characters>7675</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videlis kiptoo</cp:lastModifiedBy>
  <cp:revision>3</cp:revision>
  <dcterms:created xsi:type="dcterms:W3CDTF">2025-10-19T22:00:00Z</dcterms:created>
  <dcterms:modified xsi:type="dcterms:W3CDTF">2025-11-04T13:51:00Z</dcterms:modified>
</cp:coreProperties>
</file>