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5B6"/>
          <w:sz w:val="52"/>
          <w:szCs w:val="52"/>
        </w:rPr>
        <w:t xml:space="preserve">agentFlow</w:t>
      </w:r>
    </w:p>
    <w:p>
      <w:pPr>
        <w:spacing w:after="60" w:before="0"/>
        <w:jc w:val="center"/>
      </w:pPr>
      <w:r>
        <w:rPr>
          <w:rFonts w:ascii="Arial" w:cs="Arial" w:eastAsia="Arial" w:hAnsi="Arial"/>
          <w:b/>
          <w:bCs/>
          <w:color w:val="1A1A1A"/>
          <w:sz w:val="32"/>
          <w:szCs w:val="32"/>
        </w:rPr>
        <w:t xml:space="preserve">Architecture Decisions &amp; Reasoning</w:t>
      </w:r>
    </w:p>
    <w:p>
      <w:pPr>
        <w:spacing w:after="300" w:before="0"/>
        <w:jc w:val="center"/>
      </w:pPr>
      <w:r>
        <w:rPr>
          <w:rFonts w:ascii="Arial" w:cs="Arial" w:eastAsia="Arial" w:hAnsi="Arial"/>
          <w:color w:val="777777"/>
          <w:sz w:val="20"/>
          <w:szCs w:val="20"/>
        </w:rPr>
        <w:t xml:space="preserve">Every major decision made, why we made it, what we considered, and what we gave up</w:t>
      </w:r>
    </w:p>
    <w:p>
      <w:pPr>
        <w:spacing w:after="60" w:before="60"/>
      </w:pPr>
      <w:r>
        <w:rPr>
          <w:rFonts w:ascii="Arial" w:cs="Arial" w:eastAsia="Arial" w:hAnsi="Arial"/>
          <w:color w:val="1A1A1A"/>
          <w:sz w:val="20"/>
          <w:szCs w:val="20"/>
        </w:rPr>
        <w:t xml:space="preserve">This document captures every significant architecture and design decision made while building agentFlow Phase 1. For each decision: what we chose, why, what alternatives we considered, and what trade-offs we accepted. This is the single source of truth for why the system is built the way it is.</w:t>
      </w:r>
    </w:p>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1 — PostgreSQL as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PostgreSQL</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We needed JSONB support for storing dynamic task results and workflow outputs. PostgreSQL has native JSONB with indexing, mature tooling, and strong consistency guarantees. It handles both structured data (workflows, tasks) and semi-structured data (results) in one system.</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MongoDB (document DB — flexible but no joins, weaker consistency). SQLite (too lightweight, no concurrent writes). MySQL (no native JSONB).</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More setup than SQLite. Requires a running server. Overkill for a single-user prototype — but the right choice the moment multiple users or concurrent requests are involved.</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2 — UUID as Primary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UUID (gen_random_uuid()) as the internal primary key for all tables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UUIDs are generated independently on each machine without a central counter. No collision risk under concurrent inserts from multiple users or workers. Standard practice for distributed systems.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Auto-increment integer (simple but causes collision if two rows are inserted simultaneously across workers). Composite keys (complex, error-prone).</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UUIDs are not human-readable. Harder to debug in logs. Larger storage than integers. Solved by adding a separate human-readable request_id for users.</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3 — PostgreSQL Sequence for request_id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PostgreSQL SEQUENCE (workflow_request_id_seq) generates WF_1, WF_2 etc. on INSERT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User-facing IDs must be readable (like Amazon order numbers). Python-generated sequential IDs (read max, add 1) have a race condition: two simultaneous requests could both read max=5 and both try to create WF_6. Postgres sequences are atomic — two concurrent calls always get different values.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Python-generated sequential IDs (race condition risk). Pure UUID exposed to user (unreadable). Timestamp-based IDs (not sequential, not readable).</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Sequence is DB-managed, not Python-managed. After INSERT, must call db.refresh() to read the generated request_id back into Python. Slightly more SQL setup.</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4 — Python Owns updated_at (No DB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Python sets updated_at via onupdate=func.now() in SQLAlchemy models. No database triggers.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Triggers are invisible to application code — hard to test, hard to debug, easy to forget exist. Python-owned timestamps are visible in the codebase, testable, and consistent across all environments. Industry consensus: application-level ownership is better for maintainability.</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PostgreSQL triggers (automatic but invisible and hard to test). Application-level timestamps (chosen). Manual timestamp in every update call (error-prone, easy to forget).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Developer must remember to let SQLAlchemy handle updated_at — not set it manually. If someone bypasses SQLAlchemy and writes raw SQL, updated_at will not update. Acceptable trade-off.</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5 — ExecutionLog is Append-Only (No updated_at)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ExecutionLog table has only created_at. No updated_at, no finished_at.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Execution logs are events — they record what happened at a point in time. Events are never edited. Adding updated_at would imply rows can be modified, which contradicts the purpose of a log. Duration can be calculated by comparing timestamps between events.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Adding finished_at (redundant — calculable from next event). Adding updated_at (semantically wrong for an immutable log). Storing duration directly (derived data, violates normalization).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Duration between events requires a query-time calculation. Acceptable — this is how event sourcing and audit logs work universally.</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6 — Connection Pooling (Not Per-Request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SQLAlchemy connection pool (pool_size=5 default). One session per request, connections reused.</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Opening a new TCP connection to PostgreSQL for every request is expensive (handshake, authentication, memory). A pool keeps connections open permanently and lends them to sessions. Sessions open and close per request — connections do not.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New connection per request (too slow, too expensive under load). Single shared connection (not thread-safe). Connection pool (chosen).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Pool has a fixed size. Under extreme load, requests wait for a free connection. If pool_timeout is exceeded, users get 503. Tune pool_size based on PostgreSQL max_connections and number of workers.</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7 — Fire and Forget + Polling (Not Synchronous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POST /workflows returns immediately with request_id and status=pending. agent.py runs in background. User polls GET /workflows/{request_id} for updates.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LLM tasks take seconds to minutes. HTTP connections typically timeout after 30-60 seconds. Holding the connection open while the LLM works would fail on long tasks. Fire-and-forget lets the user get a response in milliseconds and poll at their own pace.</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Synchronous response (wait for LLM — times out on long tasks). WebSockets (real-time push — more complex, Phase 2). Webhooks (user provides callback URL — requires user infrastructure). Polling (chosen for Phase 1 — simple and reliable).</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User must poll repeatedly to check status. More network calls than WebSockets. Status can lag by one poll interval. Acceptable for Phase 1.</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8 — FastAPI BackgroundTasks (Not Celery/Redis)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FastAPI built-in BackgroundTasks to run agent.py after response is sent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For Phase 1 with a single user and simple tasks, BackgroundTasks is sufficient and requires zero additional infrastructure. Celery requires a Redis or RabbitMQ broker — adds significant setup complexity before the core product even works.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Celery + Redis (production-grade, distributed, retries — but complex setup). FastAPI BackgroundTasks (chosen — simple, built-in, no extra services). Separate worker process with queue (Phase 2 option).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BackgroundTasks runs in the same process as the API. If the server restarts while a task is running, the task is lost. No retry mechanism. No task queue visibility. All of these are Phase 2 concerns.</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9 — Separation of Concerns Across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Each file has exactly one job: schemas.py=validation, models.py=ORM, database.py=connection, agent.py=LLM, main.py=routes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Mixing concerns makes code hard to debug and test. If DB logic is in main.py and validation is in models.py, a bug in validation requires searching across multiple files. Clean separation means each file can be read, tested, and changed independently.</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Single file (everything in main.py — simple but unmanageable as project grows). Two files (routes + everything else — still too mixed). One file per concern (chosen).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More files to navigate. More imports. Requires discipline to not put DB logic in routes or validation in models. Worth it beyond a few hundred lines of code.</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10 — SQLAlchemy ORM (Not Raw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SQLAlchemy ORM with declarative models for all database interaction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Raw SQL strings are error-prone (typos, SQL injection risk, no type checking). ORM gives Python objects that map to rows, handles escaping automatically, and makes relationships (workflow.tasks) natural to work with. Models.py becomes the single source of truth for database structure in Python.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Raw SQL (full control, no abstraction overhead, but error-prone and verbose). SQLAlchemy Core (SQL expression language — middle ground). SQLAlchemy ORM (chosen). Async ORM like Tortoise-ORM (Phase 2 if async is needed).</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color w:val="1A1A1A"/>
                <w:sz w:val="20"/>
                <w:szCs w:val="20"/>
              </w:rPr>
              <w:t xml:space="preserve">ORM adds a layer of abstraction. Complex queries are harder to write than raw SQL. Performance tuning requires understanding ORM-generated SQL. Acceptable for Phase 1 — query complexity is low.</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11 — Pydantic for Request/Response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Pydantic schemas (WorkflowCreate, WorkflowResponse, TaskResponse) for all API validation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FastAPI uses Pydantic natively. Declaring body: WorkflowCreate in a route automatically validates the request, returns 422 on failure, and generates OpenAPI documentation. Zero manual validation code needed.</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Manual validation in route functions (verbose, error-prone, no auto-docs). Marshmallow (older Python serialization library). Pydantic (chosen — FastAPI native, auto-docs, type-safe).</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color w:val="1A1A1A"/>
                <w:sz w:val="20"/>
                <w:szCs w:val="20"/>
              </w:rPr>
              <w:t xml:space="preserve">Two schema systems exist side by side: SQLAlchemy models (DB shape) and Pydantic schemas (API shape). They must be kept in sync manually when fields change. Worth it — they serve different purposes and should not be the same object.</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Decision 12 — agents.py for All LLM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Decision</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All LLM planning, tool selection, and task execution lives in agents.py. main.py only fires it as a background task.</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LLM logic is complex and will change frequently. Keeping it separate from routes means main.py stays stable while agents.py evolves. It also means agents.py can be tested independently without spinning up the full API.</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Alternatives considered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LLM logic in main.py (simple but mixes concerns — routes become unreadable). LLM logic in models.py (wrong — models are for data shape, not business logic). Separate agents.py (chosen).</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Trade-offs accepted</w:t>
            </w:r>
          </w:p>
        </w:tc>
        <w:tc>
          <w:tcPr>
            <w:tcW w:type="dxa" w:w="736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color w:val="1A1A1A"/>
                <w:sz w:val="20"/>
                <w:szCs w:val="20"/>
              </w:rPr>
              <w:t xml:space="preserve">agents.py must write final results to DB itself — main.py cannot receive a return value from a background task. This means agents.py needs its own DB session management.</w:t>
            </w:r>
          </w:p>
        </w:tc>
      </w:tr>
    </w:tbl>
    <w:p>
      <w:pPr>
        <w:spacing w:after="60" w:before="60"/>
      </w:pPr>
      <w:r>
        <w:t xml:space="preserve"/>
      </w:r>
    </w:p>
    <w:p>
      <w:pPr>
        <w:pBdr>
          <w:bottom w:val="single" w:color="2E75B6" w:sz="4" w:space="1"/>
        </w:pBdr>
        <w:spacing w:after="200" w:before="200"/>
      </w:pPr>
    </w:p>
    <w:p>
      <w:pPr>
        <w:spacing w:before="200"/>
        <w:jc w:val="center"/>
      </w:pPr>
      <w:r>
        <w:rPr>
          <w:rFonts w:ascii="Arial" w:cs="Arial" w:eastAsia="Arial" w:hAnsi="Arial"/>
          <w:i/>
          <w:iCs/>
          <w:color w:val="AAAAAA"/>
          <w:sz w:val="18"/>
          <w:szCs w:val="18"/>
        </w:rPr>
        <w:t xml:space="preserve">agentFlow Decisions  |  Phase 1  |  May 2026  |  Update when new decisions are made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agentFlow — Architecture Decisions</w:t>
    </w:r>
    <w:r>
      <w:rPr>
        <w:rFonts w:ascii="Arial" w:cs="Arial" w:eastAsia="Arial" w:hAnsi="Arial"/>
        <w:color w:val="888888"/>
        <w:sz w:val="18"/>
        <w:szCs w:val="18"/>
      </w:rPr>
      <w:t xml:space="preserve">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2026-05-20T14:50:03.951Z</dcterms:created>
  <dcterms:modified xsi:type="dcterms:W3CDTF">2026-05-20T14:50:03.952Z</dcterms:modified>
</cp:coreProperties>
</file>

<file path=docProps/custom.xml><?xml version="1.0" encoding="utf-8"?>
<Properties xmlns="http://schemas.openxmlformats.org/officeDocument/2006/custom-properties" xmlns:vt="http://schemas.openxmlformats.org/officeDocument/2006/docPropsVTypes"/>
</file>