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4C245B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DEA.04.13.01</w:t>
            </w:r>
            <w:r w:rsidRPr="00273182">
              <w:t xml:space="preserve"> Data Independence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2B47F3" w:rsidRDefault="002B47F3" w:rsidP="002B47F3">
            <w:pPr>
              <w:pStyle w:val="NoSpacing"/>
              <w:jc w:val="center"/>
            </w:pPr>
            <w:r>
              <w:t>Additional</w:t>
            </w:r>
          </w:p>
          <w:p w:rsidR="002B47F3" w:rsidRDefault="002B47F3" w:rsidP="002B47F3">
            <w:pPr>
              <w:pStyle w:val="NoSpacing"/>
              <w:jc w:val="center"/>
            </w:pPr>
            <w:r>
              <w:t>Compliance Document:</w:t>
            </w:r>
          </w:p>
          <w:p w:rsidR="002B47F3" w:rsidRDefault="002B47F3" w:rsidP="002B47F3">
            <w:pPr>
              <w:pStyle w:val="NoSpacing"/>
              <w:jc w:val="center"/>
            </w:pPr>
          </w:p>
          <w:p w:rsidR="003947AF" w:rsidRPr="003947AF" w:rsidRDefault="002B47F3" w:rsidP="002B47F3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717D13" w:rsidP="00717D13">
            <w:r>
              <w:t>(1)-The application logic access and data are managed via a data access layer or established data services instead of directly accessing the database.</w:t>
            </w:r>
          </w:p>
        </w:tc>
        <w:tc>
          <w:tcPr>
            <w:tcW w:w="2070" w:type="dxa"/>
          </w:tcPr>
          <w:p w:rsidR="00717D13" w:rsidRPr="00726150" w:rsidRDefault="00717D13" w:rsidP="00717D13">
            <w:pPr>
              <w:pStyle w:val="NoSpacing"/>
            </w:pPr>
            <w:r w:rsidRPr="00726150">
              <w:t>SDD Section 6.5.1. Service Integration Flow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717D13" w:rsidP="00120F68">
            <w:r>
              <w:t>N/A</w:t>
            </w:r>
          </w:p>
        </w:tc>
        <w:tc>
          <w:tcPr>
            <w:tcW w:w="1350" w:type="dxa"/>
          </w:tcPr>
          <w:p w:rsidR="00120F68" w:rsidRDefault="00717D13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717D13" w:rsidP="00FE53A5">
            <w:pPr>
              <w:spacing w:line="240" w:lineRule="auto"/>
            </w:pPr>
            <w:r>
              <w:t>N/A</w:t>
            </w:r>
          </w:p>
        </w:tc>
      </w:tr>
      <w:tr w:rsidR="00717D13" w:rsidRPr="0091105E" w:rsidTr="0001567C">
        <w:tc>
          <w:tcPr>
            <w:tcW w:w="1710" w:type="dxa"/>
          </w:tcPr>
          <w:p w:rsidR="002B47F3" w:rsidRDefault="002B47F3" w:rsidP="002B47F3">
            <w:pPr>
              <w:pStyle w:val="NoSpacing"/>
              <w:jc w:val="center"/>
            </w:pPr>
            <w:r>
              <w:t>Additional</w:t>
            </w:r>
          </w:p>
          <w:p w:rsidR="002B47F3" w:rsidRDefault="002B47F3" w:rsidP="002B47F3">
            <w:pPr>
              <w:pStyle w:val="NoSpacing"/>
              <w:jc w:val="center"/>
            </w:pPr>
            <w:r>
              <w:t>Compliance Document:</w:t>
            </w:r>
          </w:p>
          <w:p w:rsidR="002B47F3" w:rsidRDefault="002B47F3" w:rsidP="002B47F3">
            <w:pPr>
              <w:pStyle w:val="NoSpacing"/>
              <w:jc w:val="center"/>
            </w:pPr>
          </w:p>
          <w:p w:rsidR="00717D13" w:rsidRPr="003947AF" w:rsidRDefault="002B47F3" w:rsidP="002B47F3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717D13" w:rsidRDefault="00717D13" w:rsidP="00717D13">
            <w:r>
              <w:t>(2)-Relational / non-relational data used by the solution is stored on enterprise servers. Procedures are in place to ensure the permanent storage of sensitive data (PII / PHI) does not happen on the end user devices. Transient application data stored temporarily is purged periodically or when the user session expires from end user devices.</w:t>
            </w:r>
          </w:p>
        </w:tc>
        <w:tc>
          <w:tcPr>
            <w:tcW w:w="2070" w:type="dxa"/>
          </w:tcPr>
          <w:p w:rsidR="00717D13" w:rsidRDefault="00717D13" w:rsidP="00B1611F">
            <w:pPr>
              <w:spacing w:line="240" w:lineRule="auto"/>
            </w:pPr>
            <w:r w:rsidRPr="00726150">
              <w:t>SDD Section 5.1. DBMS Files</w:t>
            </w:r>
          </w:p>
        </w:tc>
        <w:tc>
          <w:tcPr>
            <w:tcW w:w="1350" w:type="dxa"/>
          </w:tcPr>
          <w:p w:rsidR="00717D13" w:rsidRDefault="00717D13" w:rsidP="00FE53A5">
            <w:pPr>
              <w:spacing w:line="240" w:lineRule="auto"/>
            </w:pPr>
          </w:p>
        </w:tc>
        <w:tc>
          <w:tcPr>
            <w:tcW w:w="1350" w:type="dxa"/>
          </w:tcPr>
          <w:p w:rsidR="00717D13" w:rsidRDefault="00717D13" w:rsidP="00FE53A5">
            <w:pPr>
              <w:spacing w:line="240" w:lineRule="auto"/>
            </w:pPr>
          </w:p>
        </w:tc>
        <w:tc>
          <w:tcPr>
            <w:tcW w:w="1530" w:type="dxa"/>
          </w:tcPr>
          <w:p w:rsidR="00717D13" w:rsidRDefault="00717D13" w:rsidP="00FE53A5">
            <w:pPr>
              <w:spacing w:line="240" w:lineRule="auto"/>
            </w:pP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47F3"/>
    <w:rsid w:val="002B6450"/>
    <w:rsid w:val="002C7BE1"/>
    <w:rsid w:val="003947AF"/>
    <w:rsid w:val="003F00D6"/>
    <w:rsid w:val="00421C9A"/>
    <w:rsid w:val="00427362"/>
    <w:rsid w:val="0043024A"/>
    <w:rsid w:val="004C245B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17D1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2018-04-01T19:51:00Z</dcterms:created>
  <dcterms:modified xsi:type="dcterms:W3CDTF">2018-04-01T21:40:00Z</dcterms:modified>
</cp:coreProperties>
</file>