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1378ED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DEA.04.15.01</w:t>
            </w:r>
            <w:r w:rsidRPr="00273182">
              <w:t xml:space="preserve"> Messaging Standards HIE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D10FD5" w:rsidRDefault="00D10FD5" w:rsidP="00D10FD5">
            <w:pPr>
              <w:pStyle w:val="NoSpacing"/>
              <w:jc w:val="center"/>
            </w:pPr>
            <w:r>
              <w:t>Additional</w:t>
            </w:r>
          </w:p>
          <w:p w:rsidR="00D10FD5" w:rsidRDefault="00D10FD5" w:rsidP="00D10FD5">
            <w:pPr>
              <w:pStyle w:val="NoSpacing"/>
              <w:jc w:val="center"/>
            </w:pPr>
            <w:r>
              <w:t>Compliance Document:</w:t>
            </w:r>
          </w:p>
          <w:p w:rsidR="00D10FD5" w:rsidRDefault="00D10FD5" w:rsidP="00D10FD5">
            <w:pPr>
              <w:pStyle w:val="NoSpacing"/>
              <w:jc w:val="center"/>
            </w:pPr>
          </w:p>
          <w:p w:rsidR="003947AF" w:rsidRPr="003947AF" w:rsidRDefault="00D10FD5" w:rsidP="00D10FD5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BC0E9C" w:rsidP="00683775">
            <w:r w:rsidRPr="00273182">
              <w:t>(1)-100% of healthcare information exchanges shall follow the VA-recommended message and protocol standards. As an example (subject to change), HL7 2.x, 3.0 or Fast Healthcare Interoperability Resources FHIR) should be utilized where applicable.</w:t>
            </w:r>
          </w:p>
        </w:tc>
        <w:tc>
          <w:tcPr>
            <w:tcW w:w="2070" w:type="dxa"/>
          </w:tcPr>
          <w:p w:rsidR="00120F68" w:rsidRDefault="00BC0E9C" w:rsidP="00B1611F">
            <w:pPr>
              <w:spacing w:line="240" w:lineRule="auto"/>
            </w:pPr>
            <w:r>
              <w:t xml:space="preserve">SDD Section </w:t>
            </w:r>
            <w:r w:rsidRPr="002A0C6B">
              <w:t>6.2.1.5.4.8.1 HAPI FIHR</w:t>
            </w:r>
          </w:p>
        </w:tc>
        <w:tc>
          <w:tcPr>
            <w:tcW w:w="1350" w:type="dxa"/>
          </w:tcPr>
          <w:p w:rsidR="00120F68" w:rsidRDefault="00BC0E9C" w:rsidP="00120F68">
            <w:r>
              <w:t>N/A</w:t>
            </w:r>
          </w:p>
        </w:tc>
        <w:tc>
          <w:tcPr>
            <w:tcW w:w="1350" w:type="dxa"/>
          </w:tcPr>
          <w:p w:rsidR="00120F68" w:rsidRDefault="00BC0E9C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BC0E9C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378ED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0E9C"/>
    <w:rsid w:val="00BC4B5D"/>
    <w:rsid w:val="00BD7EA6"/>
    <w:rsid w:val="00BE40B6"/>
    <w:rsid w:val="00C8483D"/>
    <w:rsid w:val="00D02665"/>
    <w:rsid w:val="00D10FD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2018-03-28T00:33:00Z</dcterms:created>
  <dcterms:modified xsi:type="dcterms:W3CDTF">2018-04-01T21:40:00Z</dcterms:modified>
</cp:coreProperties>
</file>