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B2190F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DEA.04.17.01</w:t>
            </w:r>
            <w:r w:rsidRPr="006E537B">
              <w:t xml:space="preserve"> Service Access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074B79" w:rsidRDefault="00074B79" w:rsidP="00074B79">
            <w:pPr>
              <w:pStyle w:val="NoSpacing"/>
              <w:jc w:val="center"/>
            </w:pPr>
            <w:r>
              <w:t>Additional</w:t>
            </w:r>
          </w:p>
          <w:p w:rsidR="00074B79" w:rsidRDefault="00074B79" w:rsidP="00074B79">
            <w:pPr>
              <w:pStyle w:val="NoSpacing"/>
              <w:jc w:val="center"/>
            </w:pPr>
            <w:r>
              <w:t>Compliance Document:</w:t>
            </w:r>
          </w:p>
          <w:p w:rsidR="00074B79" w:rsidRDefault="00074B79" w:rsidP="00074B79">
            <w:pPr>
              <w:pStyle w:val="NoSpacing"/>
              <w:jc w:val="center"/>
            </w:pPr>
          </w:p>
          <w:p w:rsidR="003947AF" w:rsidRPr="003947AF" w:rsidRDefault="00074B79" w:rsidP="00074B7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482DA9" w:rsidP="00683775">
            <w:r w:rsidRPr="006E537B">
              <w:t>(1)-100% of services have exposed and published interfaces.</w:t>
            </w:r>
          </w:p>
        </w:tc>
        <w:tc>
          <w:tcPr>
            <w:tcW w:w="2070" w:type="dxa"/>
          </w:tcPr>
          <w:p w:rsidR="00120F68" w:rsidRDefault="00482DA9" w:rsidP="00B1611F">
            <w:pPr>
              <w:spacing w:line="240" w:lineRule="auto"/>
            </w:pPr>
            <w:r>
              <w:t xml:space="preserve">SDD Section </w:t>
            </w:r>
            <w:r w:rsidRPr="00777C0E">
              <w:t>6.2.1.2.2. Communications Interfaces</w:t>
            </w:r>
          </w:p>
        </w:tc>
        <w:tc>
          <w:tcPr>
            <w:tcW w:w="1350" w:type="dxa"/>
          </w:tcPr>
          <w:p w:rsidR="00120F68" w:rsidRDefault="00482DA9" w:rsidP="00120F68">
            <w:r>
              <w:t>N/A</w:t>
            </w:r>
          </w:p>
        </w:tc>
        <w:tc>
          <w:tcPr>
            <w:tcW w:w="1350" w:type="dxa"/>
          </w:tcPr>
          <w:p w:rsidR="00120F68" w:rsidRDefault="00482DA9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482DA9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4B79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482DA9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2190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2018-03-28T00:24:00Z</dcterms:created>
  <dcterms:modified xsi:type="dcterms:W3CDTF">2018-04-01T21:37:00Z</dcterms:modified>
</cp:coreProperties>
</file>