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295C48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DEA.04.21.02</w:t>
            </w:r>
            <w:r w:rsidRPr="00034A50">
              <w:t xml:space="preserve"> Infrastructure Capacity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3867E5" w:rsidRDefault="003867E5" w:rsidP="003867E5">
            <w:pPr>
              <w:pStyle w:val="NoSpacing"/>
              <w:jc w:val="center"/>
            </w:pPr>
            <w:r>
              <w:t>Additional</w:t>
            </w:r>
          </w:p>
          <w:p w:rsidR="003867E5" w:rsidRDefault="003867E5" w:rsidP="003867E5">
            <w:pPr>
              <w:pStyle w:val="NoSpacing"/>
              <w:jc w:val="center"/>
            </w:pPr>
            <w:r>
              <w:t>Compliance Document:</w:t>
            </w:r>
          </w:p>
          <w:p w:rsidR="003867E5" w:rsidRDefault="003867E5" w:rsidP="003867E5">
            <w:pPr>
              <w:pStyle w:val="NoSpacing"/>
              <w:jc w:val="center"/>
            </w:pPr>
          </w:p>
          <w:p w:rsidR="003947AF" w:rsidRPr="003947AF" w:rsidRDefault="003867E5" w:rsidP="003867E5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BF7601" w:rsidP="00BF7601">
            <w:r>
              <w:t>(1)-Workload/performance testing is conducted and results are documented. The resulting data are compared to previous performance baselines and provided to organizations supporting enterprise operations and/or field operations for review and action, as needed.</w:t>
            </w:r>
          </w:p>
        </w:tc>
        <w:tc>
          <w:tcPr>
            <w:tcW w:w="2070" w:type="dxa"/>
          </w:tcPr>
          <w:p w:rsidR="00BF7601" w:rsidRDefault="00BF7601" w:rsidP="00BF7601">
            <w:pPr>
              <w:pStyle w:val="NoSpacing"/>
            </w:pPr>
            <w:r>
              <w:t xml:space="preserve">SDD Section </w:t>
            </w:r>
            <w:r w:rsidRPr="00FF4651">
              <w:t>2.6.2. Overview of the Functional Workload/Performance Requirements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BF7601" w:rsidP="00120F68">
            <w:r>
              <w:t>N/A</w:t>
            </w:r>
          </w:p>
        </w:tc>
        <w:tc>
          <w:tcPr>
            <w:tcW w:w="1350" w:type="dxa"/>
          </w:tcPr>
          <w:p w:rsidR="00120F68" w:rsidRDefault="00BF7601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BF7601" w:rsidP="00FE53A5">
            <w:pPr>
              <w:spacing w:line="240" w:lineRule="auto"/>
            </w:pPr>
            <w:r>
              <w:t>N/A</w:t>
            </w:r>
          </w:p>
        </w:tc>
      </w:tr>
      <w:tr w:rsidR="00BF7601" w:rsidRPr="0091105E" w:rsidTr="0001567C">
        <w:tc>
          <w:tcPr>
            <w:tcW w:w="1710" w:type="dxa"/>
          </w:tcPr>
          <w:p w:rsidR="003867E5" w:rsidRDefault="003867E5" w:rsidP="003867E5">
            <w:pPr>
              <w:pStyle w:val="NoSpacing"/>
              <w:jc w:val="center"/>
            </w:pPr>
            <w:r>
              <w:t>Additional</w:t>
            </w:r>
          </w:p>
          <w:p w:rsidR="003867E5" w:rsidRDefault="003867E5" w:rsidP="003867E5">
            <w:pPr>
              <w:pStyle w:val="NoSpacing"/>
              <w:jc w:val="center"/>
            </w:pPr>
            <w:r>
              <w:t>Compliance Document:</w:t>
            </w:r>
          </w:p>
          <w:p w:rsidR="003867E5" w:rsidRDefault="003867E5" w:rsidP="003867E5">
            <w:pPr>
              <w:pStyle w:val="NoSpacing"/>
              <w:jc w:val="center"/>
            </w:pPr>
          </w:p>
          <w:p w:rsidR="00BF7601" w:rsidRPr="003947AF" w:rsidRDefault="003867E5" w:rsidP="003867E5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BF7601" w:rsidRDefault="00BF7601" w:rsidP="00BF7601">
            <w:r>
              <w:t>(2)-Completed infrastructure capacity assessment, which includes assessment of capacity requirements and impact analysis, based on the SLA where one exists.</w:t>
            </w:r>
          </w:p>
        </w:tc>
        <w:tc>
          <w:tcPr>
            <w:tcW w:w="2070" w:type="dxa"/>
          </w:tcPr>
          <w:p w:rsidR="00BF7601" w:rsidRDefault="00BF7601" w:rsidP="00BF7601">
            <w:pPr>
              <w:pStyle w:val="NoSpacing"/>
            </w:pPr>
            <w:r>
              <w:t xml:space="preserve">SDD Section </w:t>
            </w:r>
            <w:r w:rsidRPr="00FF4651">
              <w:t>2.6.2. Overview of the Functional Workload/Performance Requirements</w:t>
            </w:r>
          </w:p>
          <w:p w:rsidR="00BF7601" w:rsidRDefault="00BF7601" w:rsidP="00B1611F">
            <w:pPr>
              <w:spacing w:line="240" w:lineRule="auto"/>
            </w:pPr>
          </w:p>
        </w:tc>
        <w:tc>
          <w:tcPr>
            <w:tcW w:w="1350" w:type="dxa"/>
          </w:tcPr>
          <w:p w:rsidR="00BF7601" w:rsidRDefault="00BF7601" w:rsidP="001E6823">
            <w:r>
              <w:t>N/A</w:t>
            </w:r>
          </w:p>
        </w:tc>
        <w:tc>
          <w:tcPr>
            <w:tcW w:w="1350" w:type="dxa"/>
          </w:tcPr>
          <w:p w:rsidR="00BF7601" w:rsidRDefault="00BF7601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BF7601" w:rsidRDefault="00BF7601" w:rsidP="001E6823">
            <w:pPr>
              <w:spacing w:line="240" w:lineRule="auto"/>
            </w:pPr>
            <w:r>
              <w:t>N/A</w:t>
            </w:r>
          </w:p>
        </w:tc>
      </w:tr>
      <w:tr w:rsidR="00BF7601" w:rsidRPr="0091105E" w:rsidTr="0001567C">
        <w:tc>
          <w:tcPr>
            <w:tcW w:w="1710" w:type="dxa"/>
          </w:tcPr>
          <w:p w:rsidR="003867E5" w:rsidRDefault="003867E5" w:rsidP="003867E5">
            <w:pPr>
              <w:pStyle w:val="NoSpacing"/>
              <w:jc w:val="center"/>
            </w:pPr>
            <w:r>
              <w:t>Additional</w:t>
            </w:r>
          </w:p>
          <w:p w:rsidR="003867E5" w:rsidRDefault="003867E5" w:rsidP="003867E5">
            <w:pPr>
              <w:pStyle w:val="NoSpacing"/>
              <w:jc w:val="center"/>
            </w:pPr>
            <w:r>
              <w:t>Compliance Document:</w:t>
            </w:r>
          </w:p>
          <w:p w:rsidR="003867E5" w:rsidRDefault="003867E5" w:rsidP="003867E5">
            <w:pPr>
              <w:pStyle w:val="NoSpacing"/>
              <w:jc w:val="center"/>
            </w:pPr>
          </w:p>
          <w:p w:rsidR="00BF7601" w:rsidRPr="003947AF" w:rsidRDefault="003867E5" w:rsidP="003867E5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BF7601" w:rsidRDefault="00BF7601" w:rsidP="00BF7601">
            <w:r>
              <w:t>(3)-Where applicable, WAN monitoring and analysis are completed for any project iteration that introduces changes with the potential to impact network resources or end-user response time. Potential impact is determined by measured changes in transaction size and volume resulting from the iteration s feature improvements.</w:t>
            </w:r>
          </w:p>
        </w:tc>
        <w:tc>
          <w:tcPr>
            <w:tcW w:w="2070" w:type="dxa"/>
          </w:tcPr>
          <w:p w:rsidR="00BF7601" w:rsidRDefault="00BF7601" w:rsidP="00BF7601">
            <w:pPr>
              <w:pStyle w:val="NoSpacing"/>
            </w:pPr>
            <w:r>
              <w:t xml:space="preserve">SDD Section </w:t>
            </w:r>
            <w:r w:rsidRPr="00FF4651">
              <w:t>6.2.1.2. Services Layer Design</w:t>
            </w:r>
          </w:p>
          <w:p w:rsidR="00BF7601" w:rsidRDefault="00BF7601" w:rsidP="00B1611F">
            <w:pPr>
              <w:spacing w:line="240" w:lineRule="auto"/>
            </w:pPr>
          </w:p>
        </w:tc>
        <w:tc>
          <w:tcPr>
            <w:tcW w:w="1350" w:type="dxa"/>
          </w:tcPr>
          <w:p w:rsidR="00BF7601" w:rsidRDefault="00BF7601" w:rsidP="001E6823">
            <w:r>
              <w:t>N/A</w:t>
            </w:r>
          </w:p>
        </w:tc>
        <w:tc>
          <w:tcPr>
            <w:tcW w:w="1350" w:type="dxa"/>
          </w:tcPr>
          <w:p w:rsidR="00BF7601" w:rsidRDefault="00BF7601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BF7601" w:rsidRDefault="00BF7601" w:rsidP="001E6823">
            <w:pPr>
              <w:spacing w:line="240" w:lineRule="auto"/>
            </w:pPr>
            <w:r>
              <w:t>N/A</w:t>
            </w:r>
          </w:p>
        </w:tc>
      </w:tr>
      <w:tr w:rsidR="00BF7601" w:rsidRPr="0091105E" w:rsidTr="0001567C">
        <w:tc>
          <w:tcPr>
            <w:tcW w:w="1710" w:type="dxa"/>
          </w:tcPr>
          <w:p w:rsidR="003867E5" w:rsidRDefault="003867E5" w:rsidP="003867E5">
            <w:pPr>
              <w:pStyle w:val="NoSpacing"/>
              <w:jc w:val="center"/>
            </w:pPr>
            <w:r>
              <w:t>Additional</w:t>
            </w:r>
          </w:p>
          <w:p w:rsidR="003867E5" w:rsidRDefault="003867E5" w:rsidP="003867E5">
            <w:pPr>
              <w:pStyle w:val="NoSpacing"/>
              <w:jc w:val="center"/>
            </w:pPr>
            <w:r>
              <w:t xml:space="preserve">Compliance </w:t>
            </w:r>
            <w:r>
              <w:lastRenderedPageBreak/>
              <w:t>Document:</w:t>
            </w:r>
          </w:p>
          <w:p w:rsidR="003867E5" w:rsidRDefault="003867E5" w:rsidP="003867E5">
            <w:pPr>
              <w:pStyle w:val="NoSpacing"/>
              <w:jc w:val="center"/>
            </w:pPr>
          </w:p>
          <w:p w:rsidR="00BF7601" w:rsidRPr="003947AF" w:rsidRDefault="003867E5" w:rsidP="003867E5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BF7601" w:rsidRDefault="00BF7601" w:rsidP="00BF7601">
            <w:r>
              <w:lastRenderedPageBreak/>
              <w:t xml:space="preserve">(4)-Performance testing and monitoring </w:t>
            </w:r>
            <w:r>
              <w:lastRenderedPageBreak/>
              <w:t>documentation is provided if available in the Service Level Agreement (SLA) between the project team and hosting provider, or other design documentation.</w:t>
            </w:r>
          </w:p>
        </w:tc>
        <w:tc>
          <w:tcPr>
            <w:tcW w:w="2070" w:type="dxa"/>
          </w:tcPr>
          <w:p w:rsidR="00BF7601" w:rsidRDefault="00BF7601" w:rsidP="00B1611F">
            <w:pPr>
              <w:spacing w:line="240" w:lineRule="auto"/>
            </w:pPr>
            <w:r>
              <w:lastRenderedPageBreak/>
              <w:t xml:space="preserve">SDD Section </w:t>
            </w:r>
            <w:r w:rsidRPr="00FF4651">
              <w:t xml:space="preserve">6.1. Hardware Detailed </w:t>
            </w:r>
            <w:r w:rsidRPr="00FF4651">
              <w:lastRenderedPageBreak/>
              <w:t>Design</w:t>
            </w:r>
          </w:p>
        </w:tc>
        <w:tc>
          <w:tcPr>
            <w:tcW w:w="1350" w:type="dxa"/>
          </w:tcPr>
          <w:p w:rsidR="00BF7601" w:rsidRDefault="00BF7601" w:rsidP="001E6823">
            <w:r>
              <w:lastRenderedPageBreak/>
              <w:t>N/A</w:t>
            </w:r>
          </w:p>
        </w:tc>
        <w:tc>
          <w:tcPr>
            <w:tcW w:w="1350" w:type="dxa"/>
          </w:tcPr>
          <w:p w:rsidR="00BF7601" w:rsidRDefault="00BF7601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BF7601" w:rsidRDefault="00BF7601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95C48"/>
    <w:rsid w:val="002B6450"/>
    <w:rsid w:val="002C7BE1"/>
    <w:rsid w:val="003867E5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BF7601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2018-04-01T21:10:00Z</dcterms:created>
  <dcterms:modified xsi:type="dcterms:W3CDTF">2018-04-01T21:56:00Z</dcterms:modified>
</cp:coreProperties>
</file>