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bookmarkStart w:id="1" w:name="_GoBack"/>
      <w:bookmarkEnd w:id="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61397A73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 xml:space="preserve">Version </w:t>
      </w:r>
      <w:r w:rsidR="002E35EA">
        <w:rPr>
          <w:rStyle w:val="TableTextChar"/>
          <w:bCs w:val="0"/>
          <w:sz w:val="36"/>
        </w:rPr>
        <w:t>2.0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03502399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4CCE2C1B" w:rsidR="00337DBB" w:rsidRPr="00A65182" w:rsidRDefault="00665C9A" w:rsidP="00337DBB">
      <w:pPr>
        <w:pStyle w:val="Title2"/>
      </w:pPr>
      <w:r>
        <w:t xml:space="preserve">April </w:t>
      </w:r>
      <w:r w:rsidR="00534461">
        <w:t>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1B52C8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5B552CAA" w:rsidR="00F64BE3" w:rsidRPr="00F64BE3" w:rsidRDefault="00510214" w:rsidP="00D67D9C">
            <w:pPr>
              <w:pStyle w:val="TableHeading"/>
              <w:jc w:val="center"/>
            </w:pPr>
            <w:r>
              <w:t>Revision 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6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FD3F8B" w:rsidRPr="00477A18" w14:paraId="50164D9E" w14:textId="77777777" w:rsidTr="008B1868">
        <w:trPr>
          <w:cantSplit/>
        </w:trPr>
        <w:tc>
          <w:tcPr>
            <w:tcW w:w="1249" w:type="pct"/>
            <w:shd w:val="clear" w:color="auto" w:fill="auto"/>
          </w:tcPr>
          <w:p w14:paraId="2B11DF2A" w14:textId="0AB72E08" w:rsidR="00FD3F8B" w:rsidRDefault="00FD3F8B" w:rsidP="008B1868">
            <w:pPr>
              <w:pStyle w:val="TableText"/>
            </w:pPr>
            <w:r>
              <w:t>May 15, 2019</w:t>
            </w:r>
          </w:p>
        </w:tc>
        <w:tc>
          <w:tcPr>
            <w:tcW w:w="626" w:type="pct"/>
            <w:shd w:val="clear" w:color="auto" w:fill="auto"/>
          </w:tcPr>
          <w:p w14:paraId="67AB0B19" w14:textId="77FA99DE" w:rsidR="00FD3F8B" w:rsidRDefault="00FD3F8B" w:rsidP="008B1868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1829" w:type="pct"/>
            <w:shd w:val="clear" w:color="auto" w:fill="auto"/>
          </w:tcPr>
          <w:p w14:paraId="27D5AACE" w14:textId="6E33653F" w:rsidR="00FD3F8B" w:rsidRDefault="00FD3F8B" w:rsidP="008B1868">
            <w:pPr>
              <w:pStyle w:val="TableText"/>
            </w:pPr>
            <w:r>
              <w:t>Added Cron scripts, integrated changes from PMO</w:t>
            </w:r>
          </w:p>
        </w:tc>
        <w:tc>
          <w:tcPr>
            <w:tcW w:w="1296" w:type="pct"/>
            <w:shd w:val="clear" w:color="auto" w:fill="auto"/>
          </w:tcPr>
          <w:p w14:paraId="4B0669D1" w14:textId="5C9C5FF6" w:rsidR="00FD3F8B" w:rsidRDefault="00FD3F8B" w:rsidP="008B1868">
            <w:pPr>
              <w:pStyle w:val="TableText"/>
            </w:pPr>
            <w:r>
              <w:t>Lee Benhart</w:t>
            </w:r>
          </w:p>
        </w:tc>
      </w:tr>
      <w:tr w:rsidR="00510214" w:rsidRPr="00477A18" w14:paraId="157C071F" w14:textId="77777777" w:rsidTr="008B1868">
        <w:trPr>
          <w:cantSplit/>
        </w:trPr>
        <w:tc>
          <w:tcPr>
            <w:tcW w:w="1249" w:type="pct"/>
            <w:shd w:val="clear" w:color="auto" w:fill="auto"/>
          </w:tcPr>
          <w:p w14:paraId="7872E73C" w14:textId="77777777" w:rsidR="00510214" w:rsidRPr="00477A18" w:rsidRDefault="00510214" w:rsidP="008B1868">
            <w:pPr>
              <w:pStyle w:val="TableText"/>
            </w:pPr>
            <w:r>
              <w:t>April 25, 2019</w:t>
            </w:r>
          </w:p>
        </w:tc>
        <w:tc>
          <w:tcPr>
            <w:tcW w:w="626" w:type="pct"/>
            <w:shd w:val="clear" w:color="auto" w:fill="auto"/>
          </w:tcPr>
          <w:p w14:paraId="6B1DF0A4" w14:textId="3A3C71FE" w:rsidR="00510214" w:rsidRPr="00477A18" w:rsidRDefault="00510214" w:rsidP="008B1868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1829" w:type="pct"/>
            <w:shd w:val="clear" w:color="auto" w:fill="auto"/>
          </w:tcPr>
          <w:p w14:paraId="76A5A98D" w14:textId="48E94268" w:rsidR="00510214" w:rsidRPr="00477A18" w:rsidRDefault="00510214" w:rsidP="008B1868">
            <w:pPr>
              <w:pStyle w:val="TableText"/>
            </w:pPr>
            <w:r>
              <w:t>Added installation tasks for app server components</w:t>
            </w:r>
          </w:p>
        </w:tc>
        <w:tc>
          <w:tcPr>
            <w:tcW w:w="1296" w:type="pct"/>
            <w:shd w:val="clear" w:color="auto" w:fill="auto"/>
          </w:tcPr>
          <w:p w14:paraId="4C668EAB" w14:textId="3A36B3C5" w:rsidR="00510214" w:rsidRPr="00477A18" w:rsidRDefault="00510214" w:rsidP="008B1868">
            <w:pPr>
              <w:pStyle w:val="TableText"/>
            </w:pPr>
            <w:r>
              <w:t>Cheryl Lach</w:t>
            </w:r>
          </w:p>
        </w:tc>
      </w:tr>
      <w:tr w:rsidR="001B52C8" w:rsidRPr="00477A18" w14:paraId="3E9975A8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5CDBBB2C" w14:textId="2A09F571" w:rsidR="001B52C8" w:rsidRPr="00477A18" w:rsidRDefault="001B52C8" w:rsidP="005C1848">
            <w:pPr>
              <w:pStyle w:val="TableText"/>
            </w:pPr>
            <w:r>
              <w:t>April 25, 2019</w:t>
            </w:r>
          </w:p>
        </w:tc>
        <w:tc>
          <w:tcPr>
            <w:tcW w:w="626" w:type="pct"/>
            <w:shd w:val="clear" w:color="auto" w:fill="auto"/>
          </w:tcPr>
          <w:p w14:paraId="74A865FE" w14:textId="10A60AFF" w:rsidR="001B52C8" w:rsidRPr="00477A18" w:rsidRDefault="00510214" w:rsidP="005C1848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1829" w:type="pct"/>
            <w:shd w:val="clear" w:color="auto" w:fill="auto"/>
          </w:tcPr>
          <w:p w14:paraId="7B5DA766" w14:textId="354BE46B" w:rsidR="001B52C8" w:rsidRPr="00477A18" w:rsidRDefault="001B52C8" w:rsidP="005C1848">
            <w:pPr>
              <w:pStyle w:val="TableText"/>
            </w:pPr>
            <w:r>
              <w:t>Added app server and components</w:t>
            </w:r>
          </w:p>
        </w:tc>
        <w:tc>
          <w:tcPr>
            <w:tcW w:w="1296" w:type="pct"/>
            <w:shd w:val="clear" w:color="auto" w:fill="auto"/>
          </w:tcPr>
          <w:p w14:paraId="52EBE412" w14:textId="77777777" w:rsidR="001B52C8" w:rsidRPr="00477A18" w:rsidRDefault="001B52C8" w:rsidP="005C1848">
            <w:pPr>
              <w:pStyle w:val="TableText"/>
            </w:pPr>
            <w:r>
              <w:t>David Betz</w:t>
            </w:r>
          </w:p>
        </w:tc>
      </w:tr>
      <w:tr w:rsidR="00EB1F74" w:rsidRPr="00477A18" w14:paraId="69ABDEA5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1C7ED822" w:rsidR="00EB1F74" w:rsidRPr="00477A18" w:rsidRDefault="001B52C8" w:rsidP="00D67D9C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6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6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6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4371E384" w14:textId="2EB11E1A" w:rsidR="00FD3F8B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\t "Appendix 1,1" </w:instrText>
      </w:r>
      <w:r>
        <w:fldChar w:fldCharType="separate"/>
      </w:r>
      <w:hyperlink w:anchor="_Toc8808773" w:history="1">
        <w:r w:rsidRPr="008C147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321C2B" w14:textId="2DEDD435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74" w:history="1">
        <w:r w:rsidRPr="008C147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6F4F99" w14:textId="0DBE1446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75" w:history="1">
        <w:r w:rsidRPr="008C147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4D8058" w14:textId="5260C45D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76" w:history="1">
        <w:r w:rsidRPr="008C147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417FB2" w14:textId="74A3857C" w:rsidR="00FD3F8B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77" w:history="1">
        <w:r w:rsidRPr="008C147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CC8D55" w14:textId="4D8B5A88" w:rsidR="00FD3F8B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78" w:history="1">
        <w:r w:rsidRPr="008C147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56BC29" w14:textId="279F9534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79" w:history="1">
        <w:r w:rsidRPr="008C147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7D5944" w14:textId="62D28AC6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0" w:history="1">
        <w:r w:rsidRPr="008C147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D686F5" w14:textId="5DF1145D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1" w:history="1">
        <w:r w:rsidRPr="008C147D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042539" w14:textId="2E67661D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2" w:history="1">
        <w:r w:rsidRPr="008C147D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14A25F" w14:textId="1D9CEAC1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3" w:history="1">
        <w:r w:rsidRPr="008C147D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A5E5DC" w14:textId="764F4202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4" w:history="1">
        <w:r w:rsidRPr="008C147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701079" w14:textId="0F8167D1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5" w:history="1">
        <w:r w:rsidRPr="008C147D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34CCD8" w14:textId="7191C526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6" w:history="1">
        <w:r w:rsidRPr="008C147D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A360F9" w14:textId="403243F9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7" w:history="1">
        <w:r w:rsidRPr="008C147D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CBF683" w14:textId="06CF9F37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8" w:history="1">
        <w:r w:rsidRPr="008C147D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Deployment/Installation/Back-Out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BCF96D" w14:textId="7F5F7FF3" w:rsidR="00FD3F8B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89" w:history="1">
        <w:r w:rsidRPr="008C147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B98B68" w14:textId="094F08E3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0" w:history="1">
        <w:r w:rsidRPr="008C147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198E" w14:textId="415733AE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1" w:history="1">
        <w:r w:rsidRPr="008C147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F3154" w14:textId="7E47DA23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2" w:history="1">
        <w:r w:rsidRPr="008C147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044E10" w14:textId="6533939A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3" w:history="1">
        <w:r w:rsidRPr="008C147D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33A0E4" w14:textId="381C6EC3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4" w:history="1">
        <w:r w:rsidRPr="008C147D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B025F1" w14:textId="4BA9008F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5" w:history="1">
        <w:r w:rsidRPr="008C147D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AC6397" w14:textId="14B913F3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7" w:history="1">
        <w:r w:rsidRPr="008C147D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Access Requirements and Skills Needed for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759E47" w14:textId="4AE597AF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8" w:history="1">
        <w:r w:rsidRPr="008C147D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45DE8A" w14:textId="0CDB618B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799" w:history="1">
        <w:r w:rsidRPr="008C147D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771851" w14:textId="4476AAB5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0" w:history="1">
        <w:r w:rsidRPr="008C147D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ECC080" w14:textId="1740DE1D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1" w:history="1">
        <w:r w:rsidRPr="008C147D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A1EFFA" w14:textId="29930146" w:rsidR="00FD3F8B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2" w:history="1">
        <w:r w:rsidRPr="008C147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801EDD" w14:textId="249BDF92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3" w:history="1">
        <w:r w:rsidRPr="008C147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2CE458" w14:textId="21ED8BDF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4" w:history="1">
        <w:r w:rsidRPr="008C147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40D8B6" w14:textId="742D20C7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5" w:history="1">
        <w:r w:rsidRPr="008C147D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C6A8AB" w14:textId="47EAC24F" w:rsidR="00FD3F8B" w:rsidRDefault="00FD3F8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6" w:history="1">
        <w:r w:rsidRPr="008C147D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4166D7" w14:textId="6D268F9B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7" w:history="1">
        <w:r w:rsidRPr="008C147D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12FADB" w14:textId="1386161B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8" w:history="1">
        <w:r w:rsidRPr="008C147D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2E789B" w14:textId="62D46FDE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09" w:history="1">
        <w:r w:rsidRPr="008C147D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D58C01" w14:textId="30258F42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0" w:history="1">
        <w:r w:rsidRPr="008C147D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68D6F5" w14:textId="6F68248B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1" w:history="1">
        <w:r w:rsidRPr="008C147D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0B519E" w14:textId="65735102" w:rsidR="00FD3F8B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2" w:history="1">
        <w:r w:rsidRPr="008C147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46E15C" w14:textId="7E9CDFE4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3" w:history="1">
        <w:r w:rsidRPr="008C147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403A6C" w14:textId="0D311520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4" w:history="1">
        <w:r w:rsidRPr="008C147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0E1D52" w14:textId="5713A497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5" w:history="1">
        <w:r w:rsidRPr="008C147D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7B5B2" w14:textId="0C210D3A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6" w:history="1">
        <w:r w:rsidRPr="008C147D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523E83" w14:textId="0473B6C6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7" w:history="1">
        <w:r w:rsidRPr="008C147D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35010F" w14:textId="03267B60" w:rsidR="00FD3F8B" w:rsidRDefault="00FD3F8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808818" w:history="1">
        <w:r w:rsidRPr="008C147D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147D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7E9B91" w14:textId="31ABA7E3" w:rsidR="00773E01" w:rsidRDefault="00FD3F8B" w:rsidP="00FD3F8B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45893789" w14:textId="0F713B8A" w:rsidR="000E2E64" w:rsidRPr="000E2E64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r w:rsidRPr="00DB379E">
        <w:rPr>
          <w:rFonts w:ascii="Arial" w:hAnsi="Arial"/>
        </w:rPr>
        <w:fldChar w:fldCharType="begin"/>
      </w:r>
      <w:r w:rsidRPr="000E2E64">
        <w:rPr>
          <w:rFonts w:ascii="Arial" w:hAnsi="Arial" w:cs="Arial"/>
          <w:szCs w:val="22"/>
        </w:rPr>
        <w:instrText xml:space="preserve"> TOC \h \z \c "Table" </w:instrText>
      </w:r>
      <w:r w:rsidRPr="00DB379E">
        <w:rPr>
          <w:rFonts w:ascii="Arial" w:hAnsi="Arial"/>
        </w:rPr>
        <w:fldChar w:fldCharType="separate"/>
      </w:r>
      <w:hyperlink w:anchor="_Toc8741066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1: Deployment, Installation, Back-out, and Rollback Roles and Responsibilities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_Toc8741066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2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C24503F" w14:textId="1CFFEA1C" w:rsidR="000E2E64" w:rsidRPr="000E2E64" w:rsidRDefault="00555A4F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67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2: eBusiness Master Deployment Schedule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_Toc8741067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3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82753AE" w14:textId="63991B4C" w:rsidR="000E2E64" w:rsidRPr="000E2E64" w:rsidRDefault="00555A4F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68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3: Site Preparation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_Toc8741068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4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7C22F65" w14:textId="5FA41BD4" w:rsidR="000E2E64" w:rsidRPr="000E2E64" w:rsidRDefault="00555A4F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69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4: Hardware Specifications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_Toc8741069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4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FA13930" w14:textId="656E9980" w:rsidR="000E2E64" w:rsidRPr="000E2E64" w:rsidRDefault="00555A4F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70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5: Software Specifications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_Toc8741070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5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171BDE40" w14:textId="7E364355" w:rsidR="000E2E64" w:rsidRPr="000E2E64" w:rsidRDefault="00555A4F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71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6: Deployment/Installation/Back-Out Checklist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_Toc8741071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7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A6480C9" w14:textId="642DA113" w:rsidR="003A5260" w:rsidRDefault="00EC4ACD" w:rsidP="006523D0">
      <w:r w:rsidRPr="00DB379E">
        <w:rPr>
          <w:rFonts w:ascii="Arial" w:hAnsi="Arial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80474E">
      <w:pPr>
        <w:pStyle w:val="Heading1"/>
      </w:pPr>
      <w:bookmarkStart w:id="2" w:name="_Toc421540852"/>
      <w:bookmarkStart w:id="3" w:name="_Toc8808773"/>
      <w:bookmarkEnd w:id="0"/>
      <w:r w:rsidRPr="00F07689">
        <w:lastRenderedPageBreak/>
        <w:t>Introduction</w:t>
      </w:r>
      <w:bookmarkEnd w:id="2"/>
      <w:bookmarkEnd w:id="3"/>
    </w:p>
    <w:p w14:paraId="340FB74E" w14:textId="49365F6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="00D47DA2">
        <w:rPr>
          <w:sz w:val="24"/>
          <w:szCs w:val="20"/>
        </w:rPr>
        <w:t xml:space="preserve"> </w:t>
      </w:r>
      <w:r w:rsidR="00D47DA2" w:rsidRPr="00E34907">
        <w:rPr>
          <w:sz w:val="24"/>
          <w:szCs w:val="20"/>
        </w:rPr>
        <w:t xml:space="preserve">version </w:t>
      </w:r>
      <w:r w:rsidR="0020186C">
        <w:rPr>
          <w:sz w:val="24"/>
          <w:szCs w:val="20"/>
        </w:rPr>
        <w:t>2.0</w:t>
      </w:r>
      <w:r w:rsidRPr="00E34907">
        <w:rPr>
          <w:rFonts w:ascii="Garamond" w:hAnsi="Garamond"/>
          <w:i/>
          <w:color w:val="0000FF"/>
          <w:sz w:val="24"/>
          <w:szCs w:val="20"/>
        </w:rPr>
        <w:t>,</w:t>
      </w:r>
      <w:r w:rsidRPr="00E34907">
        <w:rPr>
          <w:sz w:val="24"/>
          <w:szCs w:val="20"/>
        </w:rPr>
        <w:t xml:space="preserve"> </w:t>
      </w:r>
      <w:r w:rsidR="001A0330" w:rsidRPr="00E34907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5B695159" w14:textId="50E9F0F1" w:rsidR="008B1868" w:rsidRPr="005B47EA" w:rsidRDefault="008B1868" w:rsidP="008B1868">
      <w:pPr>
        <w:spacing w:before="120" w:after="120"/>
        <w:rPr>
          <w:sz w:val="24"/>
        </w:rPr>
      </w:pPr>
      <w:r>
        <w:rPr>
          <w:sz w:val="24"/>
          <w:szCs w:val="20"/>
        </w:rPr>
        <w:t xml:space="preserve">MCCF </w:t>
      </w:r>
      <w:r w:rsidRPr="005B47EA">
        <w:rPr>
          <w:sz w:val="24"/>
        </w:rPr>
        <w:t>EDI TAS v</w:t>
      </w:r>
      <w:r>
        <w:rPr>
          <w:sz w:val="24"/>
        </w:rPr>
        <w:t>2.0</w:t>
      </w:r>
      <w:r w:rsidRPr="005B47EA">
        <w:rPr>
          <w:sz w:val="24"/>
        </w:rPr>
        <w:t xml:space="preserve"> will introduce into the production environment </w:t>
      </w:r>
      <w:r w:rsidR="002043DD">
        <w:rPr>
          <w:sz w:val="24"/>
        </w:rPr>
        <w:t>GUI</w:t>
      </w:r>
      <w:r w:rsidRPr="005B47EA">
        <w:rPr>
          <w:sz w:val="24"/>
        </w:rPr>
        <w:t xml:space="preserve"> </w:t>
      </w:r>
      <w:r>
        <w:rPr>
          <w:sz w:val="24"/>
        </w:rPr>
        <w:t xml:space="preserve">Operations Monitoring functionality for FSC System Administrators which will show processing successes and failures of shared services being implemented to support eventual </w:t>
      </w:r>
      <w:proofErr w:type="spellStart"/>
      <w:r>
        <w:rPr>
          <w:sz w:val="24"/>
        </w:rPr>
        <w:t>eBilling</w:t>
      </w:r>
      <w:proofErr w:type="spellEnd"/>
      <w:r>
        <w:rPr>
          <w:sz w:val="24"/>
        </w:rPr>
        <w:t xml:space="preserve"> 837 claim processing.  Those services include:</w:t>
      </w:r>
    </w:p>
    <w:p w14:paraId="7262A3D6" w14:textId="77777777" w:rsidR="008B1868" w:rsidRPr="005B47EA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proofErr w:type="spellStart"/>
      <w:r w:rsidRPr="005B47EA">
        <w:rPr>
          <w:sz w:val="24"/>
        </w:rPr>
        <w:t>VistALink</w:t>
      </w:r>
      <w:proofErr w:type="spellEnd"/>
      <w:r w:rsidRPr="005B47EA">
        <w:rPr>
          <w:sz w:val="24"/>
        </w:rPr>
        <w:t xml:space="preserve"> processing to enable collection of </w:t>
      </w:r>
      <w:proofErr w:type="spellStart"/>
      <w:r w:rsidRPr="005B47EA">
        <w:rPr>
          <w:sz w:val="24"/>
        </w:rPr>
        <w:t>VistA</w:t>
      </w:r>
      <w:proofErr w:type="spellEnd"/>
      <w:r w:rsidRPr="005B47EA">
        <w:rPr>
          <w:sz w:val="24"/>
        </w:rPr>
        <w:t xml:space="preserve"> data from field </w:t>
      </w:r>
      <w:proofErr w:type="spellStart"/>
      <w:r w:rsidRPr="005B47EA">
        <w:rPr>
          <w:sz w:val="24"/>
        </w:rPr>
        <w:t>VistA</w:t>
      </w:r>
      <w:proofErr w:type="spellEnd"/>
      <w:r w:rsidRPr="005B47EA">
        <w:rPr>
          <w:sz w:val="24"/>
        </w:rPr>
        <w:t xml:space="preserve"> accounts for </w:t>
      </w:r>
      <w:r>
        <w:rPr>
          <w:sz w:val="24"/>
        </w:rPr>
        <w:t>future Electronic Data Interchange (EDI) transaction processing and web-based reports.</w:t>
      </w:r>
    </w:p>
    <w:p w14:paraId="4D344725" w14:textId="1F2C18DD" w:rsidR="008B1868" w:rsidRPr="00AD22BD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>Fast Healthcare Interoperab</w:t>
      </w:r>
      <w:r>
        <w:rPr>
          <w:sz w:val="24"/>
        </w:rPr>
        <w:t>i</w:t>
      </w:r>
      <w:r w:rsidRPr="005B47EA">
        <w:rPr>
          <w:sz w:val="24"/>
        </w:rPr>
        <w:t xml:space="preserve">lity Resources (FHIR) services </w:t>
      </w:r>
      <w:r w:rsidRPr="00AD22BD">
        <w:rPr>
          <w:sz w:val="24"/>
        </w:rPr>
        <w:t xml:space="preserve">supporting access to </w:t>
      </w:r>
      <w:proofErr w:type="spellStart"/>
      <w:r w:rsidRPr="00AD22BD">
        <w:rPr>
          <w:sz w:val="24"/>
        </w:rPr>
        <w:t>VistA</w:t>
      </w:r>
      <w:proofErr w:type="spellEnd"/>
      <w:r w:rsidRPr="00AD22BD">
        <w:rPr>
          <w:sz w:val="24"/>
        </w:rPr>
        <w:t xml:space="preserve"> data via an industry standard format and interface.</w:t>
      </w:r>
    </w:p>
    <w:p w14:paraId="5DB36F60" w14:textId="79C2887C" w:rsidR="008B1868" w:rsidRPr="008B1868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A TAS Application Program Interface (API) </w:t>
      </w:r>
      <w:r w:rsidRPr="005B47EA">
        <w:rPr>
          <w:color w:val="000000"/>
          <w:sz w:val="24"/>
        </w:rPr>
        <w:t>providing a common framework and shared components across all eBusiness products to facilitate development of standardized web services.</w:t>
      </w:r>
    </w:p>
    <w:p w14:paraId="36FAF1B6" w14:textId="57F40ED7" w:rsidR="008B1868" w:rsidRPr="008B1868" w:rsidRDefault="002043DD" w:rsidP="008B1868">
      <w:pPr>
        <w:spacing w:before="120" w:after="120"/>
        <w:rPr>
          <w:sz w:val="24"/>
        </w:rPr>
      </w:pPr>
      <w:r>
        <w:rPr>
          <w:sz w:val="24"/>
        </w:rPr>
        <w:t xml:space="preserve">These services will leverage </w:t>
      </w:r>
      <w:r w:rsidR="008B1868" w:rsidRPr="008B1868">
        <w:rPr>
          <w:sz w:val="24"/>
        </w:rPr>
        <w:t>previously staged</w:t>
      </w:r>
      <w:r>
        <w:rPr>
          <w:sz w:val="24"/>
        </w:rPr>
        <w:t xml:space="preserve"> TAS architecture, specifically</w:t>
      </w:r>
      <w:r w:rsidR="008B1868" w:rsidRPr="008B1868">
        <w:rPr>
          <w:sz w:val="24"/>
        </w:rPr>
        <w:t xml:space="preserve"> Rabbit Message Queuing (RMQ) of transactions to and from FSC.</w:t>
      </w:r>
    </w:p>
    <w:p w14:paraId="59F7F79D" w14:textId="77777777" w:rsidR="00F07689" w:rsidRPr="00F07689" w:rsidRDefault="00F07689" w:rsidP="00F6625E">
      <w:pPr>
        <w:pStyle w:val="Heading2"/>
      </w:pPr>
      <w:bookmarkStart w:id="4" w:name="_Toc411336914"/>
      <w:bookmarkStart w:id="5" w:name="_Toc421540853"/>
      <w:bookmarkStart w:id="6" w:name="_Toc8808774"/>
      <w:r w:rsidRPr="00F07689">
        <w:t>Purpose</w:t>
      </w:r>
      <w:bookmarkEnd w:id="4"/>
      <w:bookmarkEnd w:id="5"/>
      <w:bookmarkEnd w:id="6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F6625E">
      <w:pPr>
        <w:pStyle w:val="Heading2"/>
      </w:pPr>
      <w:bookmarkStart w:id="7" w:name="_Toc411336918"/>
      <w:bookmarkStart w:id="8" w:name="_Toc421540857"/>
      <w:bookmarkStart w:id="9" w:name="_Ref8806859"/>
      <w:bookmarkStart w:id="10" w:name="_Toc8808775"/>
      <w:r w:rsidRPr="00F07689">
        <w:t>Dependencies</w:t>
      </w:r>
      <w:bookmarkEnd w:id="7"/>
      <w:bookmarkEnd w:id="8"/>
      <w:bookmarkEnd w:id="9"/>
      <w:bookmarkEnd w:id="10"/>
    </w:p>
    <w:p w14:paraId="597C54B3" w14:textId="570AAC3C" w:rsidR="00B805B2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bookmarkStart w:id="11" w:name="_Toc411336919"/>
      <w:bookmarkStart w:id="12" w:name="_Toc421540858"/>
      <w:r w:rsidRPr="00E34907">
        <w:rPr>
          <w:iCs/>
          <w:color w:val="000000" w:themeColor="text1"/>
          <w:sz w:val="24"/>
          <w:szCs w:val="20"/>
        </w:rPr>
        <w:t xml:space="preserve">MCCF EDI TAS is fully dependent on the MAG cloud </w:t>
      </w:r>
      <w:r>
        <w:rPr>
          <w:iCs/>
          <w:color w:val="000000" w:themeColor="text1"/>
          <w:sz w:val="24"/>
          <w:szCs w:val="20"/>
        </w:rPr>
        <w:t>for core processing, as well as</w:t>
      </w:r>
      <w:r w:rsidRPr="00E34907">
        <w:rPr>
          <w:iCs/>
          <w:color w:val="000000" w:themeColor="text1"/>
          <w:sz w:val="24"/>
          <w:szCs w:val="20"/>
        </w:rPr>
        <w:t xml:space="preserve"> the VA Austin Information Technology Center (AITC) to provide connectivity</w:t>
      </w:r>
      <w:r>
        <w:rPr>
          <w:iCs/>
          <w:color w:val="000000" w:themeColor="text1"/>
          <w:sz w:val="24"/>
          <w:szCs w:val="20"/>
        </w:rPr>
        <w:t xml:space="preserve"> to FSC processing</w:t>
      </w:r>
      <w:r w:rsidRPr="00E34907">
        <w:rPr>
          <w:iCs/>
          <w:color w:val="000000" w:themeColor="text1"/>
          <w:sz w:val="24"/>
          <w:szCs w:val="20"/>
        </w:rPr>
        <w:t>.</w:t>
      </w:r>
    </w:p>
    <w:p w14:paraId="11CA397C" w14:textId="176CCD46" w:rsidR="00B805B2" w:rsidRPr="00DB379E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color w:val="000000" w:themeColor="text1"/>
          <w:sz w:val="24"/>
        </w:rPr>
      </w:pPr>
      <w:r w:rsidRPr="00DB379E">
        <w:rPr>
          <w:sz w:val="24"/>
        </w:rPr>
        <w:t xml:space="preserve">MCCF EDI TAS is </w:t>
      </w:r>
      <w:r>
        <w:rPr>
          <w:sz w:val="24"/>
          <w:szCs w:val="20"/>
        </w:rPr>
        <w:t xml:space="preserve">also </w:t>
      </w:r>
      <w:r w:rsidRPr="00DB379E">
        <w:rPr>
          <w:sz w:val="24"/>
        </w:rPr>
        <w:t xml:space="preserve">dependent on </w:t>
      </w:r>
      <w:r>
        <w:rPr>
          <w:sz w:val="24"/>
          <w:szCs w:val="20"/>
        </w:rPr>
        <w:t xml:space="preserve">Identity Access Management (IAM) for </w:t>
      </w:r>
      <w:r w:rsidRPr="00E34907">
        <w:rPr>
          <w:sz w:val="24"/>
          <w:szCs w:val="20"/>
        </w:rPr>
        <w:t>Single Sign-On Internal (</w:t>
      </w:r>
      <w:proofErr w:type="spellStart"/>
      <w:r w:rsidRPr="00E34907">
        <w:rPr>
          <w:sz w:val="24"/>
          <w:szCs w:val="20"/>
        </w:rPr>
        <w:t>SSOi</w:t>
      </w:r>
      <w:proofErr w:type="spellEnd"/>
      <w:r w:rsidRPr="00E34907">
        <w:rPr>
          <w:sz w:val="24"/>
          <w:szCs w:val="20"/>
        </w:rPr>
        <w:t>)</w:t>
      </w:r>
      <w:r>
        <w:rPr>
          <w:sz w:val="24"/>
          <w:szCs w:val="20"/>
        </w:rPr>
        <w:t xml:space="preserve">, </w:t>
      </w:r>
      <w:r w:rsidRPr="00E34907">
        <w:rPr>
          <w:sz w:val="24"/>
          <w:szCs w:val="20"/>
        </w:rPr>
        <w:t xml:space="preserve">wherein </w:t>
      </w:r>
      <w:r>
        <w:rPr>
          <w:sz w:val="24"/>
          <w:szCs w:val="20"/>
        </w:rPr>
        <w:t xml:space="preserve">end-user </w:t>
      </w:r>
      <w:r w:rsidRPr="00E34907">
        <w:rPr>
          <w:sz w:val="24"/>
          <w:szCs w:val="20"/>
        </w:rPr>
        <w:t xml:space="preserve">access </w:t>
      </w:r>
      <w:r>
        <w:rPr>
          <w:sz w:val="24"/>
          <w:szCs w:val="20"/>
        </w:rPr>
        <w:t>is granted by</w:t>
      </w:r>
      <w:r w:rsidRPr="00E34907">
        <w:rPr>
          <w:sz w:val="24"/>
          <w:szCs w:val="20"/>
        </w:rPr>
        <w:t xml:space="preserve"> invoking IAM services to authenticate </w:t>
      </w:r>
      <w:r>
        <w:rPr>
          <w:sz w:val="24"/>
          <w:szCs w:val="20"/>
        </w:rPr>
        <w:t>users via</w:t>
      </w:r>
      <w:r w:rsidRPr="00E3490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their </w:t>
      </w:r>
      <w:r w:rsidRPr="00E34907">
        <w:rPr>
          <w:sz w:val="24"/>
          <w:szCs w:val="20"/>
        </w:rPr>
        <w:t>Personal Identity Validation (PIV) cards</w:t>
      </w:r>
      <w:r>
        <w:rPr>
          <w:sz w:val="24"/>
          <w:szCs w:val="20"/>
        </w:rPr>
        <w:t>.</w:t>
      </w:r>
    </w:p>
    <w:p w14:paraId="160C1773" w14:textId="24E35FF4" w:rsidR="00B805B2" w:rsidRPr="00E34907" w:rsidRDefault="00B50A8A" w:rsidP="00B805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MCCF EDI TAS will use</w:t>
      </w:r>
      <w:r w:rsidRPr="009B0125">
        <w:rPr>
          <w:sz w:val="24"/>
          <w:szCs w:val="20"/>
        </w:rPr>
        <w:t xml:space="preserve"> Cosmo DB </w:t>
      </w:r>
      <w:r>
        <w:rPr>
          <w:sz w:val="24"/>
          <w:szCs w:val="20"/>
        </w:rPr>
        <w:t xml:space="preserve">to store environment configuration details and log files for transaction processing.  </w:t>
      </w:r>
      <w:r w:rsidR="00B805B2" w:rsidRPr="00E34907">
        <w:rPr>
          <w:iCs/>
          <w:color w:val="000000" w:themeColor="text1"/>
          <w:sz w:val="24"/>
          <w:szCs w:val="20"/>
        </w:rPr>
        <w:t xml:space="preserve">Though MCCF EDI TAS </w:t>
      </w:r>
      <w:r w:rsidR="00B805B2">
        <w:rPr>
          <w:iCs/>
          <w:color w:val="000000" w:themeColor="text1"/>
          <w:sz w:val="24"/>
          <w:szCs w:val="20"/>
        </w:rPr>
        <w:t xml:space="preserve">will eventually </w:t>
      </w:r>
      <w:r>
        <w:rPr>
          <w:iCs/>
          <w:color w:val="000000" w:themeColor="text1"/>
          <w:sz w:val="24"/>
          <w:szCs w:val="20"/>
        </w:rPr>
        <w:t>use</w:t>
      </w:r>
      <w:r w:rsidR="00B805B2" w:rsidRPr="00E34907">
        <w:rPr>
          <w:iCs/>
          <w:color w:val="000000" w:themeColor="text1"/>
          <w:sz w:val="24"/>
          <w:szCs w:val="20"/>
        </w:rPr>
        <w:t xml:space="preserve"> Cosmos DB for storage of copied or summarized data, </w:t>
      </w:r>
      <w:proofErr w:type="spellStart"/>
      <w:r w:rsidR="00B805B2" w:rsidRPr="00E34907">
        <w:rPr>
          <w:sz w:val="24"/>
          <w:szCs w:val="20"/>
        </w:rPr>
        <w:t>VistA</w:t>
      </w:r>
      <w:proofErr w:type="spellEnd"/>
      <w:r w:rsidR="00B805B2" w:rsidRPr="00E34907">
        <w:rPr>
          <w:sz w:val="24"/>
          <w:szCs w:val="20"/>
        </w:rPr>
        <w:t xml:space="preserve"> </w:t>
      </w:r>
      <w:r w:rsidR="00B805B2">
        <w:rPr>
          <w:sz w:val="24"/>
          <w:szCs w:val="20"/>
        </w:rPr>
        <w:t xml:space="preserve">will </w:t>
      </w:r>
      <w:r w:rsidR="00B805B2" w:rsidRPr="00E34907">
        <w:rPr>
          <w:sz w:val="24"/>
          <w:szCs w:val="20"/>
        </w:rPr>
        <w:t xml:space="preserve">remain the permanent and authoritative data </w:t>
      </w:r>
      <w:r w:rsidR="00B805B2" w:rsidRPr="009B0125">
        <w:rPr>
          <w:sz w:val="24"/>
          <w:szCs w:val="20"/>
        </w:rPr>
        <w:t>source</w:t>
      </w:r>
      <w:r>
        <w:rPr>
          <w:sz w:val="24"/>
          <w:szCs w:val="20"/>
        </w:rPr>
        <w:t>.</w:t>
      </w:r>
    </w:p>
    <w:p w14:paraId="0D0E7D9A" w14:textId="3AE86169" w:rsidR="00F07689" w:rsidRPr="00F07689" w:rsidRDefault="00F07689" w:rsidP="00F6625E">
      <w:pPr>
        <w:pStyle w:val="Heading2"/>
      </w:pPr>
      <w:bookmarkStart w:id="13" w:name="_Toc8808776"/>
      <w:r w:rsidRPr="00F07689">
        <w:t>Constraints</w:t>
      </w:r>
      <w:bookmarkEnd w:id="11"/>
      <w:bookmarkEnd w:id="12"/>
      <w:bookmarkEnd w:id="13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 xml:space="preserve">MCCF EDI TAS is a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4D5A8464" w14:textId="77777777" w:rsidR="00F07689" w:rsidRPr="00F07689" w:rsidRDefault="00F07689" w:rsidP="0080474E">
      <w:pPr>
        <w:pStyle w:val="Heading1"/>
      </w:pPr>
      <w:bookmarkStart w:id="14" w:name="_Toc411336920"/>
      <w:bookmarkStart w:id="15" w:name="_Toc421540859"/>
      <w:bookmarkStart w:id="16" w:name="_Ref444173896"/>
      <w:bookmarkStart w:id="17" w:name="_Ref444173917"/>
      <w:bookmarkStart w:id="18" w:name="_Ref8807225"/>
      <w:bookmarkStart w:id="19" w:name="_Ref8807273"/>
      <w:bookmarkStart w:id="20" w:name="_Toc8808777"/>
      <w:r w:rsidRPr="00F07689">
        <w:lastRenderedPageBreak/>
        <w:t>Roles and Responsibilities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495E18C" w14:textId="12884B42" w:rsidR="00F07689" w:rsidRPr="00A72565" w:rsidRDefault="00F07689" w:rsidP="00A72565">
      <w:pPr>
        <w:pStyle w:val="Caption"/>
        <w:rPr>
          <w:sz w:val="22"/>
          <w:szCs w:val="22"/>
        </w:rPr>
      </w:pPr>
      <w:bookmarkStart w:id="21" w:name="_Toc8741066"/>
      <w:bookmarkStart w:id="22" w:name="_Toc534288645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23" w:name="ColumnTitle_03"/>
            <w:bookmarkStart w:id="24" w:name="_Hlk530126371"/>
            <w:bookmarkEnd w:id="23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A87A209" w14:textId="314B2681" w:rsidR="00FC62B0" w:rsidRPr="00554E90" w:rsidRDefault="00FC62B0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  <w:r w:rsidR="008B1868" w:rsidRPr="00554E90">
              <w:rPr>
                <w:lang w:val="en-AU"/>
              </w:rPr>
              <w:t xml:space="preserve"> </w:t>
            </w:r>
          </w:p>
        </w:tc>
        <w:tc>
          <w:tcPr>
            <w:tcW w:w="912" w:type="pct"/>
            <w:vAlign w:val="center"/>
          </w:tcPr>
          <w:p w14:paraId="33AE5BD1" w14:textId="22097FA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04DEE6DB" w14:textId="630BC564" w:rsidR="002C41EB" w:rsidRPr="00554E90" w:rsidRDefault="002C41EB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deployment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6C6EBE8E" w14:textId="1AC073D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BF4947D" w14:textId="2A565CBB" w:rsidR="00A72565" w:rsidRPr="00554E90" w:rsidRDefault="00A72565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installation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22450F06" w14:textId="73827834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24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90A8B60" w14:textId="6C08A895" w:rsidR="00FC62B0" w:rsidRPr="00554E90" w:rsidRDefault="00FC62B0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Coordinate training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0213027B" w14:textId="6CED764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25" w:name="_Toc8808778"/>
      <w:bookmarkStart w:id="26" w:name="_Toc421540860"/>
      <w:r>
        <w:lastRenderedPageBreak/>
        <w:t>Deployment</w:t>
      </w:r>
      <w:bookmarkEnd w:id="25"/>
      <w:r>
        <w:t xml:space="preserve"> </w:t>
      </w:r>
      <w:bookmarkEnd w:id="26"/>
    </w:p>
    <w:p w14:paraId="7A8B231D" w14:textId="45F6BE1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>a single event installation making MCCF EDI TAS v</w:t>
      </w:r>
      <w:r w:rsidR="0020186C">
        <w:rPr>
          <w:sz w:val="24"/>
          <w:szCs w:val="20"/>
        </w:rPr>
        <w:t>2.0</w:t>
      </w:r>
      <w:r w:rsidR="00E71FBC">
        <w:rPr>
          <w:sz w:val="24"/>
          <w:szCs w:val="20"/>
        </w:rPr>
        <w:t xml:space="preserve"> readily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F6625E">
      <w:pPr>
        <w:pStyle w:val="Heading2"/>
      </w:pPr>
      <w:bookmarkStart w:id="27" w:name="_Toc421540861"/>
      <w:bookmarkStart w:id="28" w:name="_Toc8808779"/>
      <w:r w:rsidRPr="00F07689">
        <w:t>Timeline</w:t>
      </w:r>
      <w:bookmarkEnd w:id="27"/>
      <w:bookmarkEnd w:id="28"/>
      <w:r w:rsidRPr="00F07689">
        <w:t xml:space="preserve"> </w:t>
      </w:r>
    </w:p>
    <w:p w14:paraId="692CD4A5" w14:textId="25E78A18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>
        <w:rPr>
          <w:sz w:val="24"/>
          <w:szCs w:val="20"/>
        </w:rPr>
        <w:t xml:space="preserve">Deployment of Release </w:t>
      </w:r>
      <w:r w:rsidR="0020186C">
        <w:rPr>
          <w:sz w:val="24"/>
          <w:szCs w:val="20"/>
        </w:rPr>
        <w:t>2.0</w:t>
      </w:r>
      <w:r>
        <w:rPr>
          <w:sz w:val="24"/>
          <w:szCs w:val="20"/>
        </w:rPr>
        <w:t xml:space="preserve"> </w:t>
      </w:r>
      <w:r w:rsidR="000528AC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2QFY19.</w:t>
      </w:r>
    </w:p>
    <w:p w14:paraId="30BF7C85" w14:textId="6FDCE445" w:rsidR="00802185" w:rsidRPr="00116DD0" w:rsidRDefault="00802185" w:rsidP="00116DD0">
      <w:pPr>
        <w:pStyle w:val="Caption"/>
        <w:rPr>
          <w:sz w:val="22"/>
          <w:szCs w:val="22"/>
        </w:rPr>
      </w:pPr>
      <w:bookmarkStart w:id="29" w:name="_Toc8741067"/>
      <w:bookmarkStart w:id="30" w:name="_Toc534288646"/>
      <w:bookmarkStart w:id="31" w:name="_Hlk533576643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29"/>
      <w:bookmarkEnd w:id="30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900"/>
        <w:gridCol w:w="900"/>
        <w:gridCol w:w="900"/>
        <w:gridCol w:w="990"/>
        <w:gridCol w:w="900"/>
        <w:gridCol w:w="939"/>
        <w:gridCol w:w="1001"/>
        <w:gridCol w:w="1015"/>
      </w:tblGrid>
      <w:tr w:rsidR="00555A4F" w:rsidRPr="007A3F04" w14:paraId="69C878A1" w14:textId="77777777" w:rsidTr="00B805B2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32" w:name="_Toc421540862"/>
            <w:bookmarkEnd w:id="31"/>
            <w:proofErr w:type="spellStart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  <w:proofErr w:type="spellEnd"/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8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555A4F" w:rsidRPr="007A3F04" w14:paraId="41579F29" w14:textId="77777777" w:rsidTr="00B805B2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555A4F" w:rsidRPr="007A3F04" w14:paraId="402835FB" w14:textId="061CB8FC" w:rsidTr="00B805B2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55A4F" w:rsidRPr="007A3F04" w14:paraId="6050CF98" w14:textId="40B3DEE6" w:rsidTr="00B805B2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9F2" w14:textId="6B96EC2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0E24" w14:textId="19DC325B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76434" w14:textId="71AD828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555A4F" w:rsidRPr="007A3F04" w14:paraId="21D02706" w14:textId="395DE74A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EC6" w14:textId="6B3D7851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-7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3B05" w14:textId="77777777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architecture: new application VM configured with TRM approved s/w.</w:t>
            </w:r>
          </w:p>
          <w:p w14:paraId="7BC722A0" w14:textId="6C5F6A0F" w:rsidR="005C0165" w:rsidRPr="007A3F04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4605" w14:textId="42ED89A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E4E5" w14:textId="2DC5B12B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color w:val="000000"/>
                <w:sz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5B7" w14:textId="2867AC41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4AA82" w14:textId="259438B6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sz w:val="18"/>
              </w:rPr>
              <w:t>Dev -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3CB" w14:textId="5504BDE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DE2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  <w:p w14:paraId="274BCBA4" w14:textId="5A322596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97E5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7ED666" w14:textId="5D4174C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555A4F" w:rsidRPr="007A3F04" w14:paraId="438C3B19" w14:textId="77777777" w:rsidTr="00B50A8A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8778136" w14:textId="142A83A2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10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F4B1B67" w14:textId="4FF4C545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Field Connectivity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837 </w:t>
            </w:r>
            <w:proofErr w:type="spellStart"/>
            <w:r>
              <w:rPr>
                <w:rFonts w:asciiTheme="minorHAnsi" w:hAnsiTheme="minorHAnsi"/>
                <w:color w:val="000000"/>
                <w:szCs w:val="22"/>
              </w:rPr>
              <w:t>eBilling</w:t>
            </w:r>
            <w:proofErr w:type="spellEnd"/>
            <w:r>
              <w:rPr>
                <w:rFonts w:asciiTheme="minorHAnsi" w:hAnsiTheme="minorHAnsi"/>
                <w:color w:val="000000"/>
                <w:szCs w:val="22"/>
              </w:rPr>
              <w:t xml:space="preserve">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BA4C757" w14:textId="0A1CBB1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B801C7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D0BC20" w14:textId="3E089C7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ECDE8C5" w14:textId="6B6861EA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color w:val="000000"/>
                <w:sz w:val="18"/>
              </w:rPr>
              <w:t>USD&amp;P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1C67C2E8" w14:textId="2EB361A6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3AD02FD" w14:textId="20F70864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89368" w14:textId="7C7530E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41BBB0B" w14:textId="6188609A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6E39306" w14:textId="7D8D8540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555A4F" w:rsidRPr="007A3F04" w14:paraId="41A4C8E9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47EED9FF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52DDD8A2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 xml:space="preserve">; </w:t>
            </w:r>
            <w:proofErr w:type="spellStart"/>
            <w:r>
              <w:rPr>
                <w:rFonts w:asciiTheme="minorHAnsi" w:hAnsiTheme="minorHAnsi"/>
                <w:color w:val="000000"/>
                <w:szCs w:val="22"/>
              </w:rPr>
              <w:t>ePharmacy</w:t>
            </w:r>
            <w:proofErr w:type="spellEnd"/>
            <w:r>
              <w:rPr>
                <w:rFonts w:asciiTheme="minorHAnsi" w:hAnsiTheme="minorHAnsi"/>
                <w:color w:val="000000"/>
                <w:szCs w:val="22"/>
              </w:rPr>
              <w:t xml:space="preserve">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1D1D53D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312DF49D" w:rsidR="00FC62B0" w:rsidRPr="00FC62B0" w:rsidRDefault="00B805B2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37A10F92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555A4F" w:rsidRPr="007A3F04" w14:paraId="15879327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4B0DF0DE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14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70DE5993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554AADFC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E814D8A" w:rsid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USD&amp;P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2D0189CB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F6625E">
      <w:pPr>
        <w:pStyle w:val="Heading2"/>
      </w:pPr>
      <w:bookmarkStart w:id="33" w:name="_Toc8808780"/>
      <w:r w:rsidRPr="00F07689">
        <w:lastRenderedPageBreak/>
        <w:t>Site Readiness Assessment</w:t>
      </w:r>
      <w:bookmarkEnd w:id="32"/>
      <w:bookmarkEnd w:id="33"/>
      <w:r w:rsidRPr="00F07689">
        <w:t xml:space="preserve"> </w:t>
      </w:r>
    </w:p>
    <w:p w14:paraId="5C86E627" w14:textId="2C956FFF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and as such, all mechanical and physical connections </w:t>
      </w:r>
      <w:proofErr w:type="gramStart"/>
      <w:r>
        <w:rPr>
          <w:sz w:val="24"/>
          <w:szCs w:val="20"/>
        </w:rPr>
        <w:t>are considered to be</w:t>
      </w:r>
      <w:proofErr w:type="gramEnd"/>
      <w:r>
        <w:rPr>
          <w:sz w:val="24"/>
          <w:szCs w:val="20"/>
        </w:rPr>
        <w:t xml:space="preserve"> part of the service. See Section </w:t>
      </w:r>
      <w:r w:rsidR="00555A4F">
        <w:rPr>
          <w:sz w:val="24"/>
          <w:szCs w:val="20"/>
        </w:rPr>
        <w:fldChar w:fldCharType="begin"/>
      </w:r>
      <w:r w:rsidR="00555A4F">
        <w:rPr>
          <w:sz w:val="24"/>
          <w:szCs w:val="20"/>
        </w:rPr>
        <w:instrText xml:space="preserve"> REF _Ref8806859 \r \h </w:instrText>
      </w:r>
      <w:r w:rsidR="00555A4F">
        <w:rPr>
          <w:sz w:val="24"/>
          <w:szCs w:val="20"/>
        </w:rPr>
      </w:r>
      <w:r w:rsidR="00555A4F">
        <w:rPr>
          <w:sz w:val="24"/>
          <w:szCs w:val="20"/>
        </w:rPr>
        <w:fldChar w:fldCharType="separate"/>
      </w:r>
      <w:r w:rsidR="00555A4F">
        <w:rPr>
          <w:sz w:val="24"/>
          <w:szCs w:val="20"/>
        </w:rPr>
        <w:t>1.2</w:t>
      </w:r>
      <w:r w:rsidR="00555A4F">
        <w:rPr>
          <w:sz w:val="24"/>
          <w:szCs w:val="20"/>
        </w:rPr>
        <w:fldChar w:fldCharType="end"/>
      </w:r>
      <w:r>
        <w:rPr>
          <w:sz w:val="24"/>
          <w:szCs w:val="20"/>
        </w:rPr>
        <w:t xml:space="preserve"> for additional details.</w:t>
      </w:r>
    </w:p>
    <w:p w14:paraId="3E385D14" w14:textId="3EA9795C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="008D6407">
        <w:rPr>
          <w:sz w:val="24"/>
          <w:szCs w:val="20"/>
        </w:rPr>
        <w:t>v</w:t>
      </w:r>
      <w:r w:rsidR="0020186C">
        <w:rPr>
          <w:sz w:val="24"/>
          <w:szCs w:val="20"/>
        </w:rPr>
        <w:t>2.0</w:t>
      </w:r>
      <w:r w:rsidR="008D6407">
        <w:rPr>
          <w:sz w:val="24"/>
          <w:szCs w:val="20"/>
        </w:rPr>
        <w:t xml:space="preserve"> </w:t>
      </w:r>
      <w:r w:rsidRPr="00F07689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F6625E">
      <w:pPr>
        <w:pStyle w:val="Heading3"/>
      </w:pPr>
      <w:bookmarkStart w:id="34" w:name="_Toc421540863"/>
      <w:bookmarkStart w:id="35" w:name="_Toc8808781"/>
      <w:r w:rsidRPr="00385C2B">
        <w:t>Deployment Topology (Targeted Architecture)</w:t>
      </w:r>
      <w:bookmarkEnd w:id="34"/>
      <w:bookmarkEnd w:id="35"/>
    </w:p>
    <w:p w14:paraId="17791F6B" w14:textId="1C0E2E7B" w:rsidR="00555A4F" w:rsidRDefault="00555A4F" w:rsidP="00555A4F">
      <w:pPr>
        <w:pStyle w:val="BodyText"/>
      </w:pPr>
      <w:r>
        <w:t>MCCF EDI TAS v2.0 will be released to three VMs in the MAG cloud environment. Specifically,</w:t>
      </w:r>
    </w:p>
    <w:p w14:paraId="1CB70F9C" w14:textId="3037A3B9" w:rsidR="00555A4F" w:rsidRDefault="00555A4F" w:rsidP="001E6E63">
      <w:pPr>
        <w:pStyle w:val="ListParagraph"/>
        <w:numPr>
          <w:ilvl w:val="0"/>
          <w:numId w:val="26"/>
        </w:numPr>
      </w:pPr>
      <w:r>
        <w:t>WEB VM in the MAG cloud environment. Specifically, application code will be deployed to VAC20WEBTAS210.va.gov.</w:t>
      </w:r>
    </w:p>
    <w:p w14:paraId="35DE8EF1" w14:textId="72DEF629" w:rsidR="00555A4F" w:rsidRDefault="00555A4F" w:rsidP="001E6E63">
      <w:pPr>
        <w:pStyle w:val="ListParagraph"/>
        <w:numPr>
          <w:ilvl w:val="0"/>
          <w:numId w:val="26"/>
        </w:numPr>
      </w:pPr>
      <w:r>
        <w:t>APP VM in the MAG cloud environment. Specifically, application code will be deployed to VAC20APPTAS210.va.gov</w:t>
      </w:r>
    </w:p>
    <w:p w14:paraId="69CB32FD" w14:textId="31B84B37" w:rsidR="008D6407" w:rsidRPr="008D6407" w:rsidRDefault="00555A4F" w:rsidP="001E6E63">
      <w:pPr>
        <w:pStyle w:val="ListParagraph"/>
        <w:numPr>
          <w:ilvl w:val="0"/>
          <w:numId w:val="26"/>
        </w:numPr>
      </w:pPr>
      <w:r>
        <w:t>FPC VM in the MAG cloud environment.  Specifically, code required to deploy applications will be deployed to VAC20FPCTAS200.va.gov.</w:t>
      </w:r>
    </w:p>
    <w:p w14:paraId="4B07C980" w14:textId="39DD6576" w:rsidR="00F07689" w:rsidRPr="00F07689" w:rsidRDefault="00F07689" w:rsidP="00F6625E">
      <w:pPr>
        <w:pStyle w:val="Heading3"/>
      </w:pPr>
      <w:bookmarkStart w:id="36" w:name="_Toc421540864"/>
      <w:bookmarkStart w:id="37" w:name="_Toc8808782"/>
      <w:r w:rsidRPr="00F07689">
        <w:t>Site Information (Locations, Deployment Recipients)</w:t>
      </w:r>
      <w:bookmarkEnd w:id="36"/>
      <w:bookmarkEnd w:id="37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F6625E">
      <w:pPr>
        <w:pStyle w:val="Heading3"/>
      </w:pPr>
      <w:bookmarkStart w:id="38" w:name="_Toc421540865"/>
      <w:bookmarkStart w:id="39" w:name="_Ref8807171"/>
      <w:bookmarkStart w:id="40" w:name="_Toc8808783"/>
      <w:r w:rsidRPr="00F07689">
        <w:t>Site Preparation</w:t>
      </w:r>
      <w:bookmarkEnd w:id="38"/>
      <w:bookmarkEnd w:id="39"/>
      <w:bookmarkEnd w:id="40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7F809DD6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 xml:space="preserve">No site preparation is required for Release </w:t>
      </w:r>
      <w:r w:rsidR="0020186C">
        <w:rPr>
          <w:b/>
          <w:sz w:val="24"/>
          <w:szCs w:val="20"/>
        </w:rPr>
        <w:t>2.0</w:t>
      </w:r>
      <w:r w:rsidR="00FC62B0" w:rsidRPr="00B1048C">
        <w:rPr>
          <w:b/>
          <w:sz w:val="24"/>
          <w:szCs w:val="20"/>
        </w:rPr>
        <w:t>.</w:t>
      </w:r>
    </w:p>
    <w:p w14:paraId="024EAE1E" w14:textId="609EF5D6" w:rsidR="00F07689" w:rsidRPr="00116DD0" w:rsidRDefault="00F07689" w:rsidP="00116DD0">
      <w:pPr>
        <w:pStyle w:val="Caption"/>
        <w:rPr>
          <w:sz w:val="22"/>
          <w:szCs w:val="22"/>
        </w:rPr>
      </w:pPr>
      <w:bookmarkStart w:id="41" w:name="_Toc8741068"/>
      <w:bookmarkStart w:id="42" w:name="_Toc534288647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3" w:name="ColumnTitle_04"/>
            <w:bookmarkEnd w:id="43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F6625E">
      <w:pPr>
        <w:pStyle w:val="Heading2"/>
      </w:pPr>
      <w:bookmarkStart w:id="44" w:name="_Toc421540866"/>
      <w:bookmarkStart w:id="45" w:name="_Toc8808784"/>
      <w:r w:rsidRPr="00F07689">
        <w:t>Resources</w:t>
      </w:r>
      <w:bookmarkEnd w:id="44"/>
      <w:bookmarkEnd w:id="45"/>
    </w:p>
    <w:p w14:paraId="39569960" w14:textId="68830C2A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 xml:space="preserve">. Please refer to </w:t>
      </w:r>
      <w:r w:rsidR="001E6E63">
        <w:t>S</w:t>
      </w:r>
      <w:r>
        <w:t xml:space="preserve">ection </w:t>
      </w:r>
      <w:r w:rsidR="001E6E63">
        <w:fldChar w:fldCharType="begin"/>
      </w:r>
      <w:r w:rsidR="001E6E63">
        <w:instrText xml:space="preserve"> REF _Ref8807171 \r \h </w:instrText>
      </w:r>
      <w:r w:rsidR="001E6E63">
        <w:fldChar w:fldCharType="separate"/>
      </w:r>
      <w:r w:rsidR="001E6E63">
        <w:t>3.2.3</w:t>
      </w:r>
      <w:r w:rsidR="001E6E63">
        <w:fldChar w:fldCharType="end"/>
      </w:r>
      <w:r w:rsidR="001E6E63">
        <w:t xml:space="preserve"> </w:t>
      </w:r>
      <w:r>
        <w:t>for additional details.</w:t>
      </w:r>
    </w:p>
    <w:p w14:paraId="3D9F16EB" w14:textId="77777777" w:rsidR="00F07689" w:rsidRPr="00F07689" w:rsidRDefault="00F07689" w:rsidP="00F6625E">
      <w:pPr>
        <w:pStyle w:val="Heading3"/>
      </w:pPr>
      <w:bookmarkStart w:id="46" w:name="_Toc533154485"/>
      <w:bookmarkStart w:id="47" w:name="_Toc421540868"/>
      <w:bookmarkStart w:id="48" w:name="_Toc8808785"/>
      <w:bookmarkEnd w:id="46"/>
      <w:r w:rsidRPr="00F07689">
        <w:t>Hardware</w:t>
      </w:r>
      <w:bookmarkEnd w:id="47"/>
      <w:bookmarkEnd w:id="48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1F643302" w:rsidR="00F07689" w:rsidRPr="00116DD0" w:rsidRDefault="00FD187E" w:rsidP="00116DD0">
      <w:pPr>
        <w:pStyle w:val="Caption"/>
        <w:rPr>
          <w:sz w:val="22"/>
          <w:szCs w:val="22"/>
        </w:rPr>
      </w:pPr>
      <w:bookmarkStart w:id="49" w:name="_Toc8741069"/>
      <w:bookmarkStart w:id="50" w:name="_Toc534288648"/>
      <w:r w:rsidRPr="00116DD0">
        <w:rPr>
          <w:sz w:val="22"/>
          <w:szCs w:val="22"/>
        </w:rPr>
        <w:lastRenderedPageBreak/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868"/>
        <w:gridCol w:w="1109"/>
        <w:gridCol w:w="2754"/>
        <w:gridCol w:w="1255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51" w:name="ColumnTitle_06"/>
            <w:bookmarkEnd w:id="51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</w:t>
            </w:r>
            <w:proofErr w:type="gramStart"/>
            <w:r w:rsidRPr="00F04EAE"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</w:t>
            </w:r>
            <w:proofErr w:type="gramEnd"/>
            <w:r w:rsidRPr="00F04EAE">
              <w:rPr>
                <w:rFonts w:ascii="Arial" w:hAnsi="Arial" w:cs="Arial"/>
                <w:szCs w:val="20"/>
              </w:rPr>
              <w:t>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45780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2  4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7ABEB3A4" w14:textId="06889F90" w:rsidTr="00457808">
        <w:trPr>
          <w:cantSplit/>
        </w:trPr>
        <w:tc>
          <w:tcPr>
            <w:tcW w:w="652" w:type="pct"/>
            <w:vAlign w:val="center"/>
          </w:tcPr>
          <w:p w14:paraId="08E029B2" w14:textId="13256AF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AAC38B4" w14:textId="5DF4EE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vAlign w:val="center"/>
          </w:tcPr>
          <w:p w14:paraId="5C081D37" w14:textId="12D54A1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vAlign w:val="center"/>
          </w:tcPr>
          <w:p w14:paraId="3813EE12" w14:textId="3D5ED9C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A7E7043" w14:textId="601754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425E12CE" w14:textId="2158D989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9B185E" w:rsidRPr="00F07689" w14:paraId="165ED83B" w14:textId="77777777" w:rsidTr="005C184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AB5DB91" w14:textId="77777777" w:rsidR="009B185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6DB5137A" w14:textId="5A5F183A" w:rsidR="009B185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6B92C4D" w14:textId="0CE40606" w:rsidR="009B185E" w:rsidDel="00F03F48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vac20apptas210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18E55EEA" w14:textId="77777777" w:rsidR="009B185E" w:rsidRPr="00F04EA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27701CA" w14:textId="77777777" w:rsidR="009B185E" w:rsidRPr="00CF5D69" w:rsidRDefault="009B185E" w:rsidP="005C1848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2  4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1A8C6080" w14:textId="77777777" w:rsidR="009B185E" w:rsidRPr="00F04EA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480EFF20" w14:textId="2E044B38" w:rsidTr="00457808">
        <w:trPr>
          <w:cantSplit/>
        </w:trPr>
        <w:tc>
          <w:tcPr>
            <w:tcW w:w="652" w:type="pct"/>
            <w:vAlign w:val="center"/>
          </w:tcPr>
          <w:p w14:paraId="65203754" w14:textId="75A473A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FF78FD9" w14:textId="0B04ECB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775634BF" w14:textId="043420CB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</w:t>
            </w:r>
            <w:r w:rsidR="009B185E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1</w:t>
            </w:r>
          </w:p>
        </w:tc>
        <w:tc>
          <w:tcPr>
            <w:tcW w:w="593" w:type="pct"/>
            <w:vAlign w:val="center"/>
          </w:tcPr>
          <w:p w14:paraId="0E0A9EBE" w14:textId="1F0A903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1239892" w14:textId="1A5F91D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75C669C6" w14:textId="56C1F4F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555A4F" w:rsidRPr="007504C0" w14:paraId="6FCD5198" w14:textId="406520DF" w:rsidTr="008B186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5B2354D" w14:textId="5EDABD92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10B3983A" w14:textId="50883F5D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DB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4E3A6F6" w14:textId="61876645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PAAS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3A552852" w14:textId="08A7823A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Azure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07081C52" w14:textId="1D3BAC09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Cosmos DB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02AAF065" w14:textId="15439B41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N/A</w:t>
            </w:r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067690FC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 xml:space="preserve">Please see the Roles and Responsibilities table in Section </w:t>
      </w:r>
      <w:r w:rsidR="001E6E63">
        <w:rPr>
          <w:sz w:val="24"/>
          <w:szCs w:val="20"/>
        </w:rPr>
        <w:fldChar w:fldCharType="begin"/>
      </w:r>
      <w:r w:rsidR="001E6E63">
        <w:rPr>
          <w:sz w:val="24"/>
          <w:szCs w:val="20"/>
        </w:rPr>
        <w:instrText xml:space="preserve"> REF _Ref8807225 \r \h </w:instrText>
      </w:r>
      <w:r w:rsidR="001E6E63">
        <w:rPr>
          <w:sz w:val="24"/>
          <w:szCs w:val="20"/>
        </w:rPr>
      </w:r>
      <w:r w:rsidR="001E6E63">
        <w:rPr>
          <w:sz w:val="24"/>
          <w:szCs w:val="20"/>
        </w:rPr>
        <w:fldChar w:fldCharType="separate"/>
      </w:r>
      <w:r w:rsidR="001E6E63">
        <w:rPr>
          <w:sz w:val="24"/>
          <w:szCs w:val="20"/>
        </w:rPr>
        <w:t>2</w:t>
      </w:r>
      <w:r w:rsidR="001E6E63">
        <w:rPr>
          <w:sz w:val="24"/>
          <w:szCs w:val="20"/>
        </w:rPr>
        <w:fldChar w:fldCharType="end"/>
      </w:r>
      <w:r w:rsidRPr="00661B50">
        <w:rPr>
          <w:sz w:val="24"/>
          <w:szCs w:val="20"/>
        </w:rPr>
        <w:t xml:space="preserve"> for details about who is responsible for preparing the site to meet these hardware specifications.</w:t>
      </w:r>
    </w:p>
    <w:p w14:paraId="4AA1F747" w14:textId="77777777" w:rsidR="00F07689" w:rsidRPr="00F07689" w:rsidRDefault="00F07689" w:rsidP="00F6625E">
      <w:pPr>
        <w:pStyle w:val="Heading3"/>
      </w:pPr>
      <w:bookmarkStart w:id="52" w:name="_Toc421540869"/>
      <w:bookmarkStart w:id="53" w:name="_Toc8808786"/>
      <w:r w:rsidRPr="00F07689">
        <w:t>Software</w:t>
      </w:r>
      <w:bookmarkEnd w:id="52"/>
      <w:bookmarkEnd w:id="53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3C17F048" w:rsidR="00CF5D69" w:rsidRPr="00116DD0" w:rsidRDefault="00CF5D69" w:rsidP="00CF5D69">
      <w:pPr>
        <w:pStyle w:val="Caption"/>
        <w:rPr>
          <w:sz w:val="22"/>
          <w:szCs w:val="22"/>
        </w:rPr>
      </w:pPr>
      <w:bookmarkStart w:id="54" w:name="_Toc8741070"/>
      <w:bookmarkStart w:id="55" w:name="_Toc534288649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54"/>
      <w:bookmarkEnd w:id="55"/>
    </w:p>
    <w:tbl>
      <w:tblPr>
        <w:tblW w:w="5387" w:type="pct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7"/>
      </w:tblGrid>
      <w:tr w:rsidR="00706FB9" w14:paraId="355E9E0D" w14:textId="77777777" w:rsidTr="00706FB9">
        <w:trPr>
          <w:cantSplit/>
          <w:tblHeader/>
        </w:trPr>
        <w:tc>
          <w:tcPr>
            <w:tcW w:w="5000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365F9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F495F" w14:textId="77777777" w:rsidR="00706FB9" w:rsidRPr="00540B77" w:rsidRDefault="00706FB9" w:rsidP="005C1848">
            <w:pPr>
              <w:pStyle w:val="TableHeading"/>
              <w:jc w:val="center"/>
            </w:pPr>
            <w:bookmarkStart w:id="56" w:name="ColumnTitle_07"/>
            <w:bookmarkEnd w:id="56"/>
            <w:r>
              <w:t>Resources</w:t>
            </w:r>
          </w:p>
        </w:tc>
      </w:tr>
      <w:tr w:rsidR="00706FB9" w14:paraId="41DADC9A" w14:textId="77777777" w:rsidTr="00706FB9">
        <w:trPr>
          <w:cantSplit/>
        </w:trPr>
        <w:tc>
          <w:tcPr>
            <w:tcW w:w="5000" w:type="pct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18B7" w14:textId="77777777" w:rsidR="00706FB9" w:rsidRDefault="00706FB9" w:rsidP="005C1848">
            <w:pPr>
              <w:pStyle w:val="TableText"/>
            </w:pPr>
            <w:r>
              <w:t>Red Hat Enterprise Linux</w:t>
            </w:r>
          </w:p>
        </w:tc>
      </w:tr>
      <w:tr w:rsidR="00706FB9" w14:paraId="39F0A27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DDBA9" w14:textId="77777777" w:rsidR="00706FB9" w:rsidRPr="00C20571" w:rsidRDefault="00706FB9" w:rsidP="005C1848">
            <w:pPr>
              <w:pStyle w:val="TableText"/>
            </w:pPr>
            <w:r>
              <w:t>International Business Machine (IBM) BigFix</w:t>
            </w:r>
          </w:p>
        </w:tc>
      </w:tr>
      <w:tr w:rsidR="00706FB9" w14:paraId="7CF6599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547F5" w14:textId="77777777" w:rsidR="00706FB9" w:rsidRDefault="00706FB9" w:rsidP="005C1848">
            <w:pPr>
              <w:pStyle w:val="TableText"/>
            </w:pPr>
            <w:r>
              <w:t>EnCase Agent</w:t>
            </w:r>
          </w:p>
        </w:tc>
      </w:tr>
      <w:tr w:rsidR="00706FB9" w14:paraId="26F8B8C0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0306" w14:textId="77777777" w:rsidR="00706FB9" w:rsidRDefault="00706FB9" w:rsidP="005C1848">
            <w:pPr>
              <w:pStyle w:val="TableText"/>
            </w:pPr>
            <w:r>
              <w:t>McAfee Agent</w:t>
            </w:r>
          </w:p>
        </w:tc>
      </w:tr>
      <w:tr w:rsidR="00706FB9" w14:paraId="248FF4F9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60BD" w14:textId="77777777" w:rsidR="00706FB9" w:rsidRPr="00401842" w:rsidRDefault="00706FB9" w:rsidP="005C1848">
            <w:pPr>
              <w:pStyle w:val="TableText"/>
            </w:pPr>
            <w:r>
              <w:t>Centrify Infrastructure Services</w:t>
            </w:r>
          </w:p>
        </w:tc>
      </w:tr>
      <w:tr w:rsidR="00706FB9" w14:paraId="754AFBB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C4C8" w14:textId="77777777" w:rsidR="00706FB9" w:rsidRPr="00401842" w:rsidRDefault="00706FB9" w:rsidP="005C1848">
            <w:pPr>
              <w:pStyle w:val="TableText"/>
            </w:pPr>
            <w:bookmarkStart w:id="57" w:name=""/>
            <w:r>
              <w:rPr>
                <w:color w:val="000000"/>
              </w:rPr>
              <w:t>Rational Team Concert (RTC) Eclipse Client</w:t>
            </w:r>
            <w:bookmarkEnd w:id="57"/>
          </w:p>
        </w:tc>
      </w:tr>
      <w:tr w:rsidR="00706FB9" w14:paraId="1DADD97C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71A6E" w14:textId="77777777" w:rsidR="00706FB9" w:rsidRPr="00401842" w:rsidRDefault="00706FB9" w:rsidP="005C1848">
            <w:pPr>
              <w:pStyle w:val="TableText"/>
            </w:pPr>
            <w:r>
              <w:t>Jenkins</w:t>
            </w:r>
          </w:p>
        </w:tc>
      </w:tr>
      <w:tr w:rsidR="00706FB9" w14:paraId="2BA5640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D36A0" w14:textId="77777777" w:rsidR="00706FB9" w:rsidRDefault="00706FB9" w:rsidP="005C1848">
            <w:pPr>
              <w:pStyle w:val="TableText"/>
            </w:pPr>
            <w:r>
              <w:t>Ansible</w:t>
            </w:r>
          </w:p>
        </w:tc>
      </w:tr>
      <w:tr w:rsidR="00706FB9" w14:paraId="7AFE732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B3A76" w14:textId="77777777" w:rsidR="00706FB9" w:rsidRDefault="00706FB9" w:rsidP="005C1848">
            <w:pPr>
              <w:pStyle w:val="TableText"/>
            </w:pPr>
            <w:r>
              <w:t>Computer Associates (CA) Single Sign-On (SSO)</w:t>
            </w:r>
          </w:p>
        </w:tc>
      </w:tr>
      <w:tr w:rsidR="00706FB9" w14:paraId="64C456CB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27B7" w14:textId="77777777" w:rsidR="00706FB9" w:rsidRDefault="00706FB9" w:rsidP="005C1848">
            <w:pPr>
              <w:pStyle w:val="TableText"/>
            </w:pPr>
            <w:r>
              <w:t>Node Package Manager (NPM)</w:t>
            </w:r>
          </w:p>
        </w:tc>
      </w:tr>
      <w:tr w:rsidR="00706FB9" w14:paraId="248AA2F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2963E" w14:textId="77777777" w:rsidR="00706FB9" w:rsidRDefault="00706FB9" w:rsidP="005C1848">
            <w:pPr>
              <w:pStyle w:val="TableText"/>
            </w:pPr>
            <w:r>
              <w:t>Font Awesome</w:t>
            </w:r>
          </w:p>
        </w:tc>
      </w:tr>
      <w:tr w:rsidR="00706FB9" w14:paraId="4723000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A9A6B" w14:textId="77777777" w:rsidR="00706FB9" w:rsidRDefault="00706FB9" w:rsidP="005C1848">
            <w:pPr>
              <w:pStyle w:val="TableText"/>
            </w:pPr>
            <w:r>
              <w:lastRenderedPageBreak/>
              <w:t>Apache Hypertext Transfer Protocol (HTTP) Server</w:t>
            </w:r>
          </w:p>
        </w:tc>
      </w:tr>
      <w:tr w:rsidR="00706FB9" w14:paraId="23FFE273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4911E" w14:textId="77777777" w:rsidR="00706FB9" w:rsidRDefault="00706FB9" w:rsidP="005C1848">
            <w:pPr>
              <w:pStyle w:val="TableText"/>
            </w:pPr>
            <w:r>
              <w:t>Apache Tomcat</w:t>
            </w:r>
          </w:p>
        </w:tc>
      </w:tr>
      <w:tr w:rsidR="00706FB9" w14:paraId="338BC4C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F123F" w14:textId="77777777" w:rsidR="00706FB9" w:rsidRDefault="00706FB9" w:rsidP="005C1848">
            <w:pPr>
              <w:pStyle w:val="TableText"/>
            </w:pPr>
            <w:r>
              <w:t>U.S. Web Design Standards Framework</w:t>
            </w:r>
          </w:p>
        </w:tc>
      </w:tr>
      <w:tr w:rsidR="00706FB9" w14:paraId="22DBCA3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870CB" w14:textId="77777777" w:rsidR="00706FB9" w:rsidRDefault="00706FB9" w:rsidP="005C1848">
            <w:pPr>
              <w:pStyle w:val="TableText"/>
            </w:pPr>
            <w:r>
              <w:t>Node.js</w:t>
            </w:r>
          </w:p>
        </w:tc>
      </w:tr>
      <w:tr w:rsidR="00706FB9" w14:paraId="58809EF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8F80B" w14:textId="77777777" w:rsidR="00706FB9" w:rsidRDefault="00706FB9" w:rsidP="005C1848">
            <w:pPr>
              <w:pStyle w:val="TableText"/>
            </w:pPr>
            <w:r>
              <w:t>Process Manager 2 (PM2)</w:t>
            </w:r>
          </w:p>
        </w:tc>
      </w:tr>
      <w:tr w:rsidR="00706FB9" w14:paraId="25B00D83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ED220" w14:textId="77777777" w:rsidR="00706FB9" w:rsidRDefault="00706FB9" w:rsidP="005C1848">
            <w:pPr>
              <w:pStyle w:val="TableText"/>
            </w:pPr>
            <w:proofErr w:type="spellStart"/>
            <w:r>
              <w:t>PrimeNG</w:t>
            </w:r>
            <w:proofErr w:type="spellEnd"/>
          </w:p>
        </w:tc>
      </w:tr>
      <w:tr w:rsidR="00706FB9" w14:paraId="09D74A78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260A" w14:textId="77777777" w:rsidR="00706FB9" w:rsidRDefault="00706FB9" w:rsidP="005C1848">
            <w:pPr>
              <w:pStyle w:val="TableText"/>
            </w:pPr>
            <w:r>
              <w:t>Angular</w:t>
            </w:r>
          </w:p>
        </w:tc>
      </w:tr>
      <w:tr w:rsidR="00706FB9" w14:paraId="62A6CA8F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08263" w14:textId="77777777" w:rsidR="00706FB9" w:rsidRDefault="00706FB9" w:rsidP="005C1848">
            <w:pPr>
              <w:pStyle w:val="TableText"/>
            </w:pPr>
            <w:r>
              <w:t>RabbitMQ</w:t>
            </w:r>
          </w:p>
        </w:tc>
      </w:tr>
      <w:tr w:rsidR="00706FB9" w14:paraId="5B7EB93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5AB70" w14:textId="77777777" w:rsidR="00706FB9" w:rsidRDefault="00706FB9" w:rsidP="005C1848">
            <w:pPr>
              <w:pStyle w:val="TableText"/>
            </w:pPr>
            <w:r>
              <w:rPr>
                <w:color w:val="000000"/>
              </w:rPr>
              <w:t>Health Level 7 (HL7) Application Programming Interface (API) (HAPI) – Fast Healthcare Interoperable Resources (FHIR)</w:t>
            </w:r>
          </w:p>
        </w:tc>
      </w:tr>
      <w:tr w:rsidR="00706FB9" w14:paraId="776C4101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41812" w14:textId="77777777" w:rsidR="00706FB9" w:rsidRDefault="00706FB9" w:rsidP="005C1848">
            <w:pPr>
              <w:pStyle w:val="TableText"/>
            </w:pPr>
            <w:r>
              <w:t>Docker - Community Edition (CE)</w:t>
            </w:r>
          </w:p>
        </w:tc>
      </w:tr>
      <w:tr w:rsidR="00706FB9" w14:paraId="0F503D08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6B4BC" w14:textId="77777777" w:rsidR="00706FB9" w:rsidRDefault="00706FB9" w:rsidP="005C1848">
            <w:pPr>
              <w:pStyle w:val="TableText"/>
            </w:pPr>
            <w:r w:rsidRPr="00401842">
              <w:t>Nginx</w:t>
            </w:r>
          </w:p>
        </w:tc>
      </w:tr>
      <w:tr w:rsidR="00706FB9" w14:paraId="47DBB72D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2203E" w14:textId="77777777" w:rsidR="00706FB9" w:rsidRDefault="00706FB9" w:rsidP="005C1848">
            <w:pPr>
              <w:pStyle w:val="TableText"/>
            </w:pPr>
            <w:r>
              <w:t>Fortify Static Code Analyzer</w:t>
            </w:r>
          </w:p>
        </w:tc>
      </w:tr>
    </w:tbl>
    <w:p w14:paraId="40903E33" w14:textId="4CD75C87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>, which includes the SiteMinder software added to this release,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07260F54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 xml:space="preserve">Please see the Roles and Responsibilities table in Section </w:t>
      </w:r>
      <w:r w:rsidR="001E6E63">
        <w:rPr>
          <w:sz w:val="24"/>
          <w:szCs w:val="20"/>
        </w:rPr>
        <w:fldChar w:fldCharType="begin"/>
      </w:r>
      <w:r w:rsidR="001E6E63">
        <w:rPr>
          <w:sz w:val="24"/>
          <w:szCs w:val="20"/>
        </w:rPr>
        <w:instrText xml:space="preserve"> REF _Ref8807273 \r \h </w:instrText>
      </w:r>
      <w:r w:rsidR="001E6E63">
        <w:rPr>
          <w:sz w:val="24"/>
          <w:szCs w:val="20"/>
        </w:rPr>
      </w:r>
      <w:r w:rsidR="001E6E63">
        <w:rPr>
          <w:sz w:val="24"/>
          <w:szCs w:val="20"/>
        </w:rPr>
        <w:fldChar w:fldCharType="separate"/>
      </w:r>
      <w:r w:rsidR="001E6E63">
        <w:rPr>
          <w:sz w:val="24"/>
          <w:szCs w:val="20"/>
        </w:rPr>
        <w:t>2</w:t>
      </w:r>
      <w:r w:rsidR="001E6E63">
        <w:rPr>
          <w:sz w:val="24"/>
          <w:szCs w:val="20"/>
        </w:rPr>
        <w:fldChar w:fldCharType="end"/>
      </w:r>
      <w:r w:rsidRPr="00F34C9D">
        <w:rPr>
          <w:sz w:val="24"/>
          <w:szCs w:val="20"/>
        </w:rPr>
        <w:t xml:space="preserve"> above for details </w:t>
      </w:r>
      <w:r w:rsidR="008E6D8D">
        <w:rPr>
          <w:sz w:val="24"/>
          <w:szCs w:val="20"/>
        </w:rPr>
        <w:t>regarding</w:t>
      </w:r>
      <w:r w:rsidR="008E6D8D" w:rsidRPr="00F34C9D">
        <w:rPr>
          <w:sz w:val="24"/>
          <w:szCs w:val="20"/>
        </w:rPr>
        <w:t xml:space="preserve"> </w:t>
      </w:r>
      <w:r w:rsidRPr="00F34C9D">
        <w:rPr>
          <w:sz w:val="24"/>
          <w:szCs w:val="20"/>
        </w:rPr>
        <w:t>who is responsible for preparing the site to meet these software specifications.</w:t>
      </w:r>
    </w:p>
    <w:p w14:paraId="18EBB610" w14:textId="010C31E7" w:rsidR="0005370A" w:rsidRPr="0005370A" w:rsidRDefault="00174158" w:rsidP="00F6625E">
      <w:pPr>
        <w:pStyle w:val="Heading3"/>
      </w:pPr>
      <w:r w:rsidRPr="00F07689" w:rsidDel="00174158">
        <w:t xml:space="preserve"> </w:t>
      </w:r>
      <w:bookmarkStart w:id="58" w:name="_Toc533154488"/>
      <w:bookmarkStart w:id="59" w:name="_Toc421540871"/>
      <w:bookmarkStart w:id="60" w:name="_Toc8808787"/>
      <w:bookmarkEnd w:id="58"/>
      <w:r w:rsidR="0005370A" w:rsidRPr="0005370A">
        <w:t>Communications</w:t>
      </w:r>
      <w:bookmarkEnd w:id="59"/>
      <w:bookmarkEnd w:id="60"/>
    </w:p>
    <w:p w14:paraId="4DF97BB7" w14:textId="63837AD1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61" w:name="_Hlk496178994"/>
      <w:r>
        <w:rPr>
          <w:sz w:val="24"/>
          <w:szCs w:val="20"/>
        </w:rPr>
        <w:t xml:space="preserve">MAG provides </w:t>
      </w:r>
      <w:bookmarkEnd w:id="61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597C94">
      <w:pPr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6FF49C1A" w14:textId="77777777" w:rsidR="00CF5D69" w:rsidRDefault="00CF5D69" w:rsidP="00597C94">
      <w:pPr>
        <w:rPr>
          <w:sz w:val="24"/>
        </w:rPr>
      </w:pP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lastRenderedPageBreak/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B42FE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7BF0F6C4" w14:textId="6D71C6E0" w:rsidR="00597C94" w:rsidRDefault="00597C94" w:rsidP="00F6625E">
      <w:pPr>
        <w:pStyle w:val="Heading3"/>
      </w:pPr>
      <w:bookmarkStart w:id="62" w:name="_Toc518310946"/>
      <w:bookmarkStart w:id="63" w:name="_Toc8808788"/>
      <w:bookmarkStart w:id="64" w:name="_Toc517877827"/>
      <w:r>
        <w:t>Deployment/Installation/Back-Out Checklist</w:t>
      </w:r>
      <w:bookmarkEnd w:id="62"/>
      <w:bookmarkEnd w:id="63"/>
      <w:r>
        <w:t xml:space="preserve"> </w:t>
      </w:r>
      <w:bookmarkEnd w:id="64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49281EA9" w:rsidR="00CF5D69" w:rsidRPr="00116DD0" w:rsidRDefault="00CF5D69" w:rsidP="00CF5D69">
      <w:pPr>
        <w:pStyle w:val="Caption"/>
        <w:rPr>
          <w:sz w:val="22"/>
          <w:szCs w:val="22"/>
        </w:rPr>
      </w:pPr>
      <w:bookmarkStart w:id="65" w:name="_Toc8741071"/>
      <w:bookmarkStart w:id="66" w:name="_Toc534288650"/>
      <w:bookmarkStart w:id="67" w:name="_Toc520113338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67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8349C79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</w:t>
            </w:r>
            <w:r w:rsidR="00D862C2">
              <w:rPr>
                <w:sz w:val="24"/>
                <w:szCs w:val="20"/>
                <w:lang w:bidi="yi-Hebr"/>
              </w:rPr>
              <w:t>5</w:t>
            </w:r>
            <w:r>
              <w:rPr>
                <w:sz w:val="24"/>
                <w:szCs w:val="20"/>
                <w:lang w:bidi="yi-Hebr"/>
              </w:rPr>
              <w:t>-</w:t>
            </w:r>
            <w:r w:rsidR="00D862C2">
              <w:rPr>
                <w:sz w:val="24"/>
                <w:szCs w:val="20"/>
                <w:lang w:bidi="yi-Hebr"/>
              </w:rPr>
              <w:t>02</w:t>
            </w:r>
            <w:r>
              <w:rPr>
                <w:sz w:val="24"/>
                <w:szCs w:val="20"/>
                <w:lang w:bidi="yi-Hebr"/>
              </w:rPr>
              <w:t>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68" w:name="_Toc533154491"/>
      <w:bookmarkStart w:id="69" w:name="_Toc8808789"/>
      <w:bookmarkEnd w:id="68"/>
      <w:r>
        <w:t>Installation</w:t>
      </w:r>
      <w:bookmarkEnd w:id="69"/>
    </w:p>
    <w:p w14:paraId="4891A13C" w14:textId="77777777" w:rsidR="00AE5904" w:rsidRDefault="00361BE2" w:rsidP="00F6625E">
      <w:pPr>
        <w:pStyle w:val="Heading2"/>
      </w:pPr>
      <w:bookmarkStart w:id="70" w:name="_Toc8808790"/>
      <w:r w:rsidRPr="00A12A14">
        <w:t>Pre-installation</w:t>
      </w:r>
      <w:r>
        <w:t xml:space="preserve"> and </w:t>
      </w:r>
      <w:r w:rsidR="00AE5904">
        <w:t>System Requirements</w:t>
      </w:r>
      <w:bookmarkEnd w:id="70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 xml:space="preserve">ubscription with </w:t>
      </w:r>
      <w:proofErr w:type="gramStart"/>
      <w:r>
        <w:rPr>
          <w:i w:val="0"/>
          <w:color w:val="auto"/>
        </w:rPr>
        <w:t>sufficient</w:t>
      </w:r>
      <w:proofErr w:type="gramEnd"/>
      <w:r>
        <w:rPr>
          <w:i w:val="0"/>
          <w:color w:val="auto"/>
        </w:rPr>
        <w:t xml:space="preserve">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F6625E">
      <w:pPr>
        <w:pStyle w:val="Heading2"/>
      </w:pPr>
      <w:bookmarkStart w:id="71" w:name="_Toc8808791"/>
      <w:r w:rsidRPr="00B5193E">
        <w:t>Platform Installation and Preparation</w:t>
      </w:r>
      <w:bookmarkEnd w:id="71"/>
    </w:p>
    <w:p w14:paraId="4573BF93" w14:textId="5DA7D91D" w:rsidR="00347523" w:rsidRPr="00B5193E" w:rsidRDefault="00347523" w:rsidP="00347523">
      <w:pPr>
        <w:pStyle w:val="BodyText"/>
      </w:pPr>
      <w:bookmarkStart w:id="72" w:name="_Hlk518060970"/>
      <w:r w:rsidRPr="00B5193E">
        <w:t>Ansible will handle automated installation and deployment of component</w:t>
      </w:r>
      <w:r w:rsidR="00ED74E3" w:rsidRPr="00B5193E">
        <w:t xml:space="preserve">s applicable to Release </w:t>
      </w:r>
      <w:r w:rsidR="0020186C">
        <w:t>2.0</w:t>
      </w:r>
      <w:r w:rsidRPr="00B5193E">
        <w:t>.</w:t>
      </w:r>
    </w:p>
    <w:bookmarkEnd w:id="72"/>
    <w:p w14:paraId="0A850C7C" w14:textId="01761470" w:rsidR="003F08CE" w:rsidRPr="00ED74E3" w:rsidRDefault="002C13F6" w:rsidP="00B5193E">
      <w:pPr>
        <w:pStyle w:val="BodyText"/>
      </w:pPr>
      <w:r w:rsidRPr="002C13F6">
        <w:rPr>
          <w:szCs w:val="24"/>
        </w:rPr>
        <w:t xml:space="preserve">Only one VM rebuild is </w:t>
      </w:r>
      <w:r w:rsidRPr="00DB379E">
        <w:t xml:space="preserve">planned </w:t>
      </w:r>
      <w:r w:rsidRPr="002C13F6">
        <w:rPr>
          <w:szCs w:val="24"/>
        </w:rPr>
        <w:t>in</w:t>
      </w:r>
      <w:r w:rsidRPr="00DB379E">
        <w:t xml:space="preserve"> Release 2.0</w:t>
      </w:r>
      <w:r w:rsidRPr="002C13F6">
        <w:rPr>
          <w:szCs w:val="24"/>
        </w:rPr>
        <w:t>, and that is for the FPC server on which a new version of Jenkins will be installed.  I</w:t>
      </w:r>
      <w:r w:rsidR="00B5193E" w:rsidRPr="002C13F6">
        <w:rPr>
          <w:szCs w:val="24"/>
        </w:rPr>
        <w:t>nstructions</w:t>
      </w:r>
      <w:r w:rsidR="00B5193E">
        <w:rPr>
          <w:szCs w:val="24"/>
        </w:rPr>
        <w:t xml:space="preserve"> are provided for reference in the ev</w:t>
      </w:r>
      <w:r w:rsidR="003278D4">
        <w:rPr>
          <w:szCs w:val="24"/>
        </w:rPr>
        <w:t>ent of unplanned consequences.</w:t>
      </w:r>
      <w:r>
        <w:rPr>
          <w:szCs w:val="24"/>
        </w:rPr>
        <w:t xml:space="preserve"> </w:t>
      </w:r>
      <w:r w:rsidR="003278D4">
        <w:rPr>
          <w:szCs w:val="24"/>
        </w:rPr>
        <w:t xml:space="preserve"> </w:t>
      </w:r>
      <w:r w:rsidR="00B64B0C" w:rsidRPr="00B5193E">
        <w:t>I</w:t>
      </w:r>
      <w:r w:rsidR="00597C94" w:rsidRPr="00B5193E">
        <w:t xml:space="preserve">nstructions related to standing up MAG for MCCF EDI TAS </w:t>
      </w:r>
      <w:r w:rsidR="00ED74E3" w:rsidRPr="00B5193E">
        <w:t>are contained in this document:</w:t>
      </w:r>
    </w:p>
    <w:bookmarkStart w:id="73" w:name="_MON_1607313665"/>
    <w:bookmarkEnd w:id="73"/>
    <w:p w14:paraId="2A9F007C" w14:textId="19F44718" w:rsidR="00597C94" w:rsidRDefault="00597C94" w:rsidP="005C410D">
      <w:pPr>
        <w:pStyle w:val="BodyText"/>
        <w:rPr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5" o:title=""/>
          </v:shape>
          <o:OLEObject Type="Embed" ProgID="Word.Document.8" ShapeID="_x0000_i1025" DrawAspect="Icon" ObjectID="_1619440967" r:id="rId16">
            <o:FieldCodes>\s</o:FieldCodes>
          </o:OLEObject>
        </w:object>
      </w:r>
    </w:p>
    <w:p w14:paraId="2D3CAFEA" w14:textId="77777777" w:rsidR="00AE5904" w:rsidRDefault="00AE5904" w:rsidP="00F6625E">
      <w:pPr>
        <w:pStyle w:val="Heading2"/>
      </w:pPr>
      <w:bookmarkStart w:id="74" w:name="_Toc8808792"/>
      <w:r>
        <w:lastRenderedPageBreak/>
        <w:t xml:space="preserve">Download and </w:t>
      </w:r>
      <w:r w:rsidR="00700E4A">
        <w:t>Extract Files</w:t>
      </w:r>
      <w:bookmarkEnd w:id="74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F6625E">
      <w:pPr>
        <w:pStyle w:val="Heading2"/>
      </w:pPr>
      <w:bookmarkStart w:id="75" w:name="_Ref436642459"/>
      <w:bookmarkStart w:id="76" w:name="_Toc8808793"/>
      <w:r>
        <w:t>Database Creation</w:t>
      </w:r>
      <w:bookmarkEnd w:id="75"/>
      <w:bookmarkEnd w:id="76"/>
    </w:p>
    <w:p w14:paraId="7FE649BC" w14:textId="42C10010" w:rsidR="00B805B2" w:rsidRDefault="00324532" w:rsidP="00324532">
      <w:pPr>
        <w:pStyle w:val="BodyText"/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</w:p>
    <w:p w14:paraId="70A6C109" w14:textId="5B62816A" w:rsidR="00AE5904" w:rsidRPr="007F0E7C" w:rsidRDefault="00AE5904" w:rsidP="00324532">
      <w:pPr>
        <w:pStyle w:val="BodyText"/>
        <w:rPr>
          <w:b/>
        </w:rPr>
      </w:pPr>
    </w:p>
    <w:p w14:paraId="48486A2F" w14:textId="77777777" w:rsidR="00AE5904" w:rsidRDefault="00AE5904" w:rsidP="00F6625E">
      <w:pPr>
        <w:pStyle w:val="Heading2"/>
      </w:pPr>
      <w:bookmarkStart w:id="77" w:name="_Ref8807543"/>
      <w:bookmarkStart w:id="78" w:name="_Toc8808794"/>
      <w:r>
        <w:t>Installation Scripts</w:t>
      </w:r>
      <w:bookmarkEnd w:id="77"/>
      <w:bookmarkEnd w:id="78"/>
    </w:p>
    <w:p w14:paraId="1D1E66EA" w14:textId="272AA658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B805B2">
        <w:t xml:space="preserve"> </w:t>
      </w:r>
      <w:r w:rsidR="00B805B2">
        <w:rPr>
          <w:b/>
        </w:rPr>
        <w:t>Jenkins will be upgraded to</w:t>
      </w:r>
      <w:r w:rsidR="007F0E7C" w:rsidRPr="007F0E7C">
        <w:rPr>
          <w:b/>
        </w:rPr>
        <w:t xml:space="preserve"> </w:t>
      </w:r>
      <w:r w:rsidR="00B805B2">
        <w:rPr>
          <w:b/>
        </w:rPr>
        <w:t>version</w:t>
      </w:r>
      <w:r w:rsidR="007F0E7C" w:rsidRPr="007F0E7C">
        <w:rPr>
          <w:b/>
        </w:rPr>
        <w:t xml:space="preserve"> </w:t>
      </w:r>
      <w:r w:rsidR="0020186C">
        <w:rPr>
          <w:b/>
        </w:rPr>
        <w:t>2.</w:t>
      </w:r>
      <w:r w:rsidR="00B805B2">
        <w:rPr>
          <w:b/>
        </w:rPr>
        <w:t>150.</w:t>
      </w:r>
      <w:r w:rsidR="001E6E63">
        <w:rPr>
          <w:b/>
        </w:rPr>
        <w:t>2</w:t>
      </w:r>
      <w:r w:rsidR="00B805B2">
        <w:rPr>
          <w:b/>
        </w:rPr>
        <w:t xml:space="preserve"> to bring it into compliance</w:t>
      </w:r>
      <w:r w:rsidR="001E6E63">
        <w:rPr>
          <w:b/>
        </w:rPr>
        <w:t xml:space="preserve"> with WASA scans</w:t>
      </w:r>
      <w:r w:rsidR="003278D4">
        <w:t xml:space="preserve">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p w14:paraId="0DFE6D7A" w14:textId="77777777" w:rsidR="00ED1BC8" w:rsidRDefault="00ED1BC8" w:rsidP="00F06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proofErr w:type="spellStart"/>
            <w:r>
              <w:t>installRTCToolsPipeline</w:t>
            </w:r>
            <w:proofErr w:type="spellEnd"/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proofErr w:type="spellStart"/>
            <w:r>
              <w:t>InstallCITools</w:t>
            </w:r>
            <w:proofErr w:type="spellEnd"/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proofErr w:type="spellStart"/>
            <w:r>
              <w:t>installFortifyPipeline</w:t>
            </w:r>
            <w:proofErr w:type="spellEnd"/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proofErr w:type="spellStart"/>
            <w:r>
              <w:t>installGlobalNPM_Packages</w:t>
            </w:r>
            <w:proofErr w:type="spellEnd"/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proofErr w:type="spellStart"/>
            <w:r>
              <w:t>installSinopiaPipeline</w:t>
            </w:r>
            <w:proofErr w:type="spellEnd"/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installRTCToolsPipeline</w:t>
      </w:r>
      <w:proofErr w:type="spellEnd"/>
      <w:r w:rsidRPr="007F0E7C">
        <w:t>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installCITools</w:t>
      </w:r>
      <w:proofErr w:type="spellEnd"/>
      <w:r w:rsidRPr="007F0E7C">
        <w:t>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2A3C4EF8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installFortifyPipeline</w:t>
      </w:r>
      <w:proofErr w:type="spellEnd"/>
      <w:r w:rsidRPr="007F0E7C">
        <w:t>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66AE4121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installGlobalNPM_Packages</w:t>
      </w:r>
      <w:proofErr w:type="spellEnd"/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4605824E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installSinopiaPipeline</w:t>
      </w:r>
      <w:proofErr w:type="spellEnd"/>
      <w:r w:rsidRPr="007F0E7C">
        <w:t>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lastRenderedPageBreak/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5C64B2B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13BC592E" w14:textId="77777777" w:rsidR="00F97E69" w:rsidRPr="007F0E7C" w:rsidRDefault="00F97E69" w:rsidP="00F97E69"/>
    <w:p w14:paraId="6F223AC2" w14:textId="70CA5FB8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Release </w:t>
      </w:r>
      <w:r w:rsidR="0020186C">
        <w:t>2.0</w:t>
      </w:r>
      <w:r w:rsidR="003278D4">
        <w:t xml:space="preserve">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28D6E834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Web </w:t>
            </w:r>
            <w:r w:rsidR="00015311">
              <w:rPr>
                <w:b/>
              </w:rPr>
              <w:t>S</w:t>
            </w:r>
            <w:r w:rsidRPr="00457808">
              <w:rPr>
                <w:b/>
              </w:rPr>
              <w:t>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proofErr w:type="spellStart"/>
            <w:r>
              <w:t>installWebserver</w:t>
            </w:r>
            <w:proofErr w:type="spellEnd"/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proofErr w:type="spellStart"/>
            <w:r>
              <w:t>installNPM</w:t>
            </w:r>
            <w:proofErr w:type="spellEnd"/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proofErr w:type="spellStart"/>
            <w:r>
              <w:t>installSiteminder</w:t>
            </w:r>
            <w:proofErr w:type="spellEnd"/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installWebserver</w:t>
      </w:r>
      <w:proofErr w:type="spellEnd"/>
      <w:r w:rsidRPr="00F97E69">
        <w:t>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installNPM</w:t>
      </w:r>
      <w:proofErr w:type="spellEnd"/>
      <w:r w:rsidRPr="00F97E69">
        <w:t>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installSiteminderWebAgent</w:t>
      </w:r>
      <w:proofErr w:type="spellEnd"/>
      <w:r w:rsidRPr="00F97E69">
        <w:t>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00072311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2CD8F77A" w14:textId="0E6B2D6A" w:rsidR="00015311" w:rsidRDefault="00015311" w:rsidP="000153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015311" w:rsidRPr="00457808" w14:paraId="1385A575" w14:textId="77777777" w:rsidTr="008B186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8684757" w14:textId="21473C05" w:rsidR="00015311" w:rsidRPr="00457808" w:rsidRDefault="00015311" w:rsidP="008B1868">
            <w:pPr>
              <w:jc w:val="center"/>
              <w:rPr>
                <w:b/>
              </w:rPr>
            </w:pPr>
            <w:r w:rsidRPr="00457808">
              <w:rPr>
                <w:b/>
              </w:rPr>
              <w:t>Application Server Installation</w:t>
            </w:r>
          </w:p>
        </w:tc>
      </w:tr>
      <w:tr w:rsidR="00015311" w14:paraId="7582A37C" w14:textId="77777777" w:rsidTr="008B1868">
        <w:tc>
          <w:tcPr>
            <w:tcW w:w="805" w:type="dxa"/>
          </w:tcPr>
          <w:p w14:paraId="09292C9C" w14:textId="77777777" w:rsidR="00015311" w:rsidRDefault="00015311" w:rsidP="008B1868">
            <w:r>
              <w:t>Order</w:t>
            </w:r>
          </w:p>
        </w:tc>
        <w:tc>
          <w:tcPr>
            <w:tcW w:w="5573" w:type="dxa"/>
          </w:tcPr>
          <w:p w14:paraId="0BA10B81" w14:textId="77777777" w:rsidR="00015311" w:rsidRDefault="00015311" w:rsidP="008B1868">
            <w:r>
              <w:t>Name</w:t>
            </w:r>
          </w:p>
        </w:tc>
        <w:tc>
          <w:tcPr>
            <w:tcW w:w="2972" w:type="dxa"/>
          </w:tcPr>
          <w:p w14:paraId="3C431B7F" w14:textId="77777777" w:rsidR="00015311" w:rsidRDefault="00015311" w:rsidP="008B1868">
            <w:r>
              <w:t>Location</w:t>
            </w:r>
          </w:p>
        </w:tc>
      </w:tr>
      <w:tr w:rsidR="00015311" w14:paraId="64F0C64F" w14:textId="77777777" w:rsidTr="008B1868">
        <w:tc>
          <w:tcPr>
            <w:tcW w:w="805" w:type="dxa"/>
          </w:tcPr>
          <w:p w14:paraId="2FC6CFC6" w14:textId="77777777" w:rsidR="00015311" w:rsidRDefault="00015311" w:rsidP="008B1868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791D9EFD" w14:textId="77777777" w:rsidR="00015311" w:rsidRDefault="00015311" w:rsidP="008B1868">
            <w:proofErr w:type="spellStart"/>
            <w:r>
              <w:t>installWebserver</w:t>
            </w:r>
            <w:proofErr w:type="spellEnd"/>
          </w:p>
        </w:tc>
        <w:tc>
          <w:tcPr>
            <w:tcW w:w="2972" w:type="dxa"/>
          </w:tcPr>
          <w:p w14:paraId="00695BBB" w14:textId="77777777" w:rsidR="00015311" w:rsidRDefault="00015311" w:rsidP="008B1868">
            <w:r>
              <w:t>Jenkins/INSTALL_TASKS</w:t>
            </w:r>
          </w:p>
        </w:tc>
      </w:tr>
      <w:tr w:rsidR="00015311" w14:paraId="7E620818" w14:textId="77777777" w:rsidTr="008B1868">
        <w:tc>
          <w:tcPr>
            <w:tcW w:w="805" w:type="dxa"/>
          </w:tcPr>
          <w:p w14:paraId="03F4B971" w14:textId="77777777" w:rsidR="00015311" w:rsidRDefault="00015311" w:rsidP="008B1868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5E7AE5C3" w14:textId="346DD60D" w:rsidR="00015311" w:rsidRDefault="00510214" w:rsidP="008B1868">
            <w:proofErr w:type="spellStart"/>
            <w:r>
              <w:t>installNginx</w:t>
            </w:r>
            <w:proofErr w:type="spellEnd"/>
          </w:p>
        </w:tc>
        <w:tc>
          <w:tcPr>
            <w:tcW w:w="2972" w:type="dxa"/>
          </w:tcPr>
          <w:p w14:paraId="2BCD4F25" w14:textId="77777777" w:rsidR="00015311" w:rsidRDefault="00015311" w:rsidP="008B1868">
            <w:r>
              <w:t>Jenkins/INSTALL_TASKS</w:t>
            </w:r>
          </w:p>
        </w:tc>
      </w:tr>
      <w:tr w:rsidR="00015311" w14:paraId="76A6DBAF" w14:textId="77777777" w:rsidTr="008B1868">
        <w:tc>
          <w:tcPr>
            <w:tcW w:w="805" w:type="dxa"/>
          </w:tcPr>
          <w:p w14:paraId="27C41D8B" w14:textId="77777777" w:rsidR="00015311" w:rsidRDefault="00015311" w:rsidP="008B1868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29AE2C2C" w14:textId="6DDB0734" w:rsidR="00015311" w:rsidRDefault="00015311" w:rsidP="008B1868">
            <w:proofErr w:type="spellStart"/>
            <w:r>
              <w:t>install</w:t>
            </w:r>
            <w:r w:rsidR="00510214">
              <w:t>Tomcat</w:t>
            </w:r>
            <w:proofErr w:type="spellEnd"/>
          </w:p>
        </w:tc>
        <w:tc>
          <w:tcPr>
            <w:tcW w:w="2972" w:type="dxa"/>
          </w:tcPr>
          <w:p w14:paraId="19E16330" w14:textId="77777777" w:rsidR="00015311" w:rsidRDefault="00015311" w:rsidP="008B1868">
            <w:r>
              <w:t>Jenkins/INSTALL_TASKS</w:t>
            </w:r>
          </w:p>
        </w:tc>
      </w:tr>
      <w:tr w:rsidR="00510214" w14:paraId="67B47028" w14:textId="77777777" w:rsidTr="008B1868">
        <w:tc>
          <w:tcPr>
            <w:tcW w:w="805" w:type="dxa"/>
          </w:tcPr>
          <w:p w14:paraId="0582AE07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15AF068" w14:textId="77777777" w:rsidR="00510214" w:rsidRDefault="00510214" w:rsidP="008B1868">
            <w:proofErr w:type="spellStart"/>
            <w:r>
              <w:t>installDocker</w:t>
            </w:r>
            <w:proofErr w:type="spellEnd"/>
          </w:p>
        </w:tc>
        <w:tc>
          <w:tcPr>
            <w:tcW w:w="2972" w:type="dxa"/>
          </w:tcPr>
          <w:p w14:paraId="18C564B0" w14:textId="77777777" w:rsidR="00510214" w:rsidRDefault="00510214" w:rsidP="008B1868">
            <w:r>
              <w:t>Jenkins/INSTALL_TASKS</w:t>
            </w:r>
          </w:p>
        </w:tc>
      </w:tr>
      <w:tr w:rsidR="00510214" w14:paraId="733C345F" w14:textId="77777777" w:rsidTr="008B1868">
        <w:tc>
          <w:tcPr>
            <w:tcW w:w="805" w:type="dxa"/>
          </w:tcPr>
          <w:p w14:paraId="103F9599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725ACF51" w14:textId="609A2C56" w:rsidR="00510214" w:rsidRDefault="00510214" w:rsidP="008B1868">
            <w:proofErr w:type="spellStart"/>
            <w:r>
              <w:t>installDockerSwarm</w:t>
            </w:r>
            <w:proofErr w:type="spellEnd"/>
          </w:p>
        </w:tc>
        <w:tc>
          <w:tcPr>
            <w:tcW w:w="2972" w:type="dxa"/>
          </w:tcPr>
          <w:p w14:paraId="20D0543C" w14:textId="77777777" w:rsidR="00510214" w:rsidRDefault="00510214" w:rsidP="008B1868">
            <w:r>
              <w:t>Jenkins/INSTALL_TASKS</w:t>
            </w:r>
          </w:p>
        </w:tc>
      </w:tr>
      <w:tr w:rsidR="00015311" w14:paraId="5DAFC264" w14:textId="77777777" w:rsidTr="008B1868">
        <w:tc>
          <w:tcPr>
            <w:tcW w:w="805" w:type="dxa"/>
          </w:tcPr>
          <w:p w14:paraId="7A46D210" w14:textId="2A79B0D8" w:rsidR="00015311" w:rsidRDefault="00015311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9F5BC02" w14:textId="43B722E1" w:rsidR="00015311" w:rsidRDefault="00015311" w:rsidP="008B1868">
            <w:proofErr w:type="spellStart"/>
            <w:r>
              <w:t>install</w:t>
            </w:r>
            <w:r w:rsidR="00510214">
              <w:t>RabbitMQ</w:t>
            </w:r>
            <w:proofErr w:type="spellEnd"/>
          </w:p>
        </w:tc>
        <w:tc>
          <w:tcPr>
            <w:tcW w:w="2972" w:type="dxa"/>
          </w:tcPr>
          <w:p w14:paraId="333A4682" w14:textId="77777777" w:rsidR="00015311" w:rsidRDefault="00015311" w:rsidP="008B1868">
            <w:r>
              <w:t>Jenkins/INSTALL_TASKS</w:t>
            </w:r>
          </w:p>
        </w:tc>
      </w:tr>
    </w:tbl>
    <w:p w14:paraId="40B9F13B" w14:textId="77777777" w:rsidR="00015311" w:rsidRDefault="00015311" w:rsidP="00015311"/>
    <w:p w14:paraId="1A2BC064" w14:textId="25CF73B1" w:rsidR="00510214" w:rsidRDefault="00510214" w:rsidP="00510214">
      <w:r>
        <w:t xml:space="preserve">Required software packages for the Application Servers are also installed from the Jenkins Continuous Integration Server. </w:t>
      </w:r>
    </w:p>
    <w:p w14:paraId="1B8080D1" w14:textId="77777777" w:rsidR="00510214" w:rsidRDefault="00510214" w:rsidP="00510214"/>
    <w:p w14:paraId="2BDA9D28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lastRenderedPageBreak/>
        <w:t xml:space="preserve">From the Jump Server (VAC20VHACRCB.VHA.MED.VA.GOV) login into the Jenkins </w:t>
      </w:r>
      <w:r w:rsidRPr="00A826B7">
        <w:t>Continuous Integration Server</w:t>
      </w:r>
      <w:r>
        <w:t>.</w:t>
      </w:r>
    </w:p>
    <w:p w14:paraId="7CCBC917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30EE7516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INSTALL_TASKS</w:t>
      </w:r>
    </w:p>
    <w:p w14:paraId="470E9F0A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installWebserver</w:t>
      </w:r>
      <w:proofErr w:type="spellEnd"/>
      <w:r w:rsidRPr="00F97E69">
        <w:t>-&gt;Build with Parameters</w:t>
      </w:r>
    </w:p>
    <w:p w14:paraId="16F8188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46D0C67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25B50A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1432B738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78ABA5EC" w14:textId="153C4542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installN</w:t>
      </w:r>
      <w:r>
        <w:t>ginx</w:t>
      </w:r>
      <w:proofErr w:type="spellEnd"/>
      <w:r w:rsidRPr="00F97E69">
        <w:t>-&gt;Build with Parameters</w:t>
      </w:r>
    </w:p>
    <w:p w14:paraId="6C0952FB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3CC157F4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057ED5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28397B00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403078A8" w14:textId="5F2FF90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Tomcat</w:t>
      </w:r>
      <w:proofErr w:type="spellEnd"/>
      <w:r w:rsidRPr="00F97E69">
        <w:t>-&gt;Build with Parameters</w:t>
      </w:r>
    </w:p>
    <w:p w14:paraId="1E918DB7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50F6604C" w14:textId="707DFB56" w:rsidR="00510214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44B3E5A" w14:textId="664CA105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Docker</w:t>
      </w:r>
      <w:proofErr w:type="spellEnd"/>
      <w:r w:rsidRPr="00F97E69">
        <w:t>-&gt;Build with Parameters</w:t>
      </w:r>
    </w:p>
    <w:p w14:paraId="35A3E168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C200ACE" w14:textId="52436E0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6D9340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25ACCF86" w14:textId="2301D1BA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6D2DEEC" w14:textId="37598E3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DockerSwarm</w:t>
      </w:r>
      <w:proofErr w:type="spellEnd"/>
      <w:r w:rsidRPr="00F97E69">
        <w:t>-&gt;Build with Parameters</w:t>
      </w:r>
    </w:p>
    <w:p w14:paraId="22BECCF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0CC8FEC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5E3389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48FDDA75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DB294CB" w14:textId="667D0EAE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RabbitMQ</w:t>
      </w:r>
      <w:proofErr w:type="spellEnd"/>
      <w:r w:rsidRPr="00F97E69">
        <w:t>-&gt;Build with Parameters</w:t>
      </w:r>
    </w:p>
    <w:p w14:paraId="570304DD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9DE7950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6E0C289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0793DEC2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1BE9EB54" w14:textId="5BFEB357" w:rsidR="00ED1BC8" w:rsidRDefault="00ED1BC8" w:rsidP="00510214">
      <w:pPr>
        <w:pStyle w:val="ListParagraph"/>
      </w:pPr>
    </w:p>
    <w:p w14:paraId="325EF0AE" w14:textId="77777777" w:rsidR="00AE5904" w:rsidRDefault="00AE5904" w:rsidP="00F6625E">
      <w:pPr>
        <w:pStyle w:val="Heading2"/>
      </w:pPr>
      <w:bookmarkStart w:id="79" w:name="_Toc8808795"/>
      <w:r>
        <w:t>Cron Scripts</w:t>
      </w:r>
      <w:bookmarkEnd w:id="79"/>
    </w:p>
    <w:p w14:paraId="2BBB5767" w14:textId="77777777" w:rsidR="001005F8" w:rsidRPr="001005F8" w:rsidRDefault="0094418D" w:rsidP="001005F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Cron scripts run nightly to extract </w:t>
      </w:r>
      <w:proofErr w:type="spellStart"/>
      <w:r>
        <w:rPr>
          <w:i w:val="0"/>
          <w:color w:val="auto"/>
        </w:rPr>
        <w:t>VistA</w:t>
      </w:r>
      <w:proofErr w:type="spellEnd"/>
      <w:r>
        <w:rPr>
          <w:i w:val="0"/>
          <w:color w:val="auto"/>
        </w:rPr>
        <w:t xml:space="preserve"> data for web-based reporting.</w:t>
      </w:r>
      <w:r w:rsidR="003278D4">
        <w:rPr>
          <w:i w:val="0"/>
          <w:color w:val="auto"/>
        </w:rPr>
        <w:t xml:space="preserve"> </w:t>
      </w:r>
      <w:r w:rsidR="001005F8" w:rsidRPr="001005F8">
        <w:rPr>
          <w:i w:val="0"/>
          <w:color w:val="auto"/>
        </w:rPr>
        <w:t xml:space="preserve">Cron scripts are executed on a regular schedule from the APP VM.  </w:t>
      </w:r>
    </w:p>
    <w:p w14:paraId="3277ACD4" w14:textId="253E33E2" w:rsidR="001005F8" w:rsidRPr="001005F8" w:rsidRDefault="001005F8" w:rsidP="001005F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following</w:t>
      </w:r>
      <w:r w:rsidRPr="001005F8">
        <w:rPr>
          <w:i w:val="0"/>
          <w:color w:val="auto"/>
        </w:rPr>
        <w:t xml:space="preserve"> </w:t>
      </w:r>
      <w:proofErr w:type="spellStart"/>
      <w:r w:rsidRPr="001005F8">
        <w:rPr>
          <w:i w:val="0"/>
          <w:color w:val="auto"/>
        </w:rPr>
        <w:t>cron</w:t>
      </w:r>
      <w:proofErr w:type="spellEnd"/>
      <w:r w:rsidRPr="001005F8">
        <w:rPr>
          <w:i w:val="0"/>
          <w:color w:val="auto"/>
        </w:rPr>
        <w:t xml:space="preserve"> scripts will execute independently</w:t>
      </w:r>
      <w:r w:rsidR="00F6625E">
        <w:rPr>
          <w:i w:val="0"/>
          <w:color w:val="auto"/>
        </w:rPr>
        <w:t xml:space="preserve"> </w:t>
      </w:r>
      <w:r w:rsidR="00F6625E" w:rsidRPr="001005F8">
        <w:rPr>
          <w:i w:val="0"/>
          <w:color w:val="auto"/>
        </w:rPr>
        <w:t>from the APP VM</w:t>
      </w:r>
      <w:r w:rsidRPr="001005F8">
        <w:rPr>
          <w:i w:val="0"/>
          <w:color w:val="auto"/>
        </w:rPr>
        <w:t xml:space="preserve"> regular intervals</w:t>
      </w:r>
      <w:r w:rsidR="00F6625E">
        <w:rPr>
          <w:i w:val="0"/>
          <w:color w:val="auto"/>
        </w:rPr>
        <w:t xml:space="preserve"> and log to the location indicated.</w:t>
      </w:r>
    </w:p>
    <w:p w14:paraId="342DFC6F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 xml:space="preserve">#Ansible: </w:t>
      </w:r>
      <w:proofErr w:type="spellStart"/>
      <w:r w:rsidRPr="001005F8">
        <w:rPr>
          <w:i w:val="0"/>
          <w:color w:val="auto"/>
        </w:rPr>
        <w:t>fhir_report</w:t>
      </w:r>
      <w:proofErr w:type="spellEnd"/>
    </w:p>
    <w:p w14:paraId="633A09BC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>*/15 * * * * root /usr/local/bin/api_curl_cron.sh &gt;&gt; /var/log/tas_api_cron.log 2&gt;&amp;1</w:t>
      </w:r>
    </w:p>
    <w:p w14:paraId="44946237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 xml:space="preserve">#Ansible: </w:t>
      </w:r>
      <w:proofErr w:type="spellStart"/>
      <w:r w:rsidRPr="001005F8">
        <w:rPr>
          <w:i w:val="0"/>
          <w:color w:val="auto"/>
        </w:rPr>
        <w:t>tas_api_clear_metabase</w:t>
      </w:r>
      <w:proofErr w:type="spellEnd"/>
    </w:p>
    <w:p w14:paraId="2149BE34" w14:textId="63000C69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>* 1 * * * root /usr/local/bin/api_clear_cache_cron.sh &gt;&gt; /var/log/tas_api_clear_cache_cron.log 2&gt;&amp;1</w:t>
      </w:r>
    </w:p>
    <w:p w14:paraId="63CE79BC" w14:textId="4539B977" w:rsidR="00FD7CA6" w:rsidRDefault="00BE065D" w:rsidP="00F6625E">
      <w:pPr>
        <w:pStyle w:val="Heading2"/>
      </w:pPr>
      <w:bookmarkStart w:id="80" w:name="_Toc8808473"/>
      <w:bookmarkStart w:id="81" w:name="_Toc8808719"/>
      <w:bookmarkStart w:id="82" w:name="_Toc8808796"/>
      <w:bookmarkStart w:id="83" w:name="_Toc533154499"/>
      <w:bookmarkStart w:id="84" w:name="_Toc8808797"/>
      <w:bookmarkEnd w:id="80"/>
      <w:bookmarkEnd w:id="81"/>
      <w:bookmarkEnd w:id="82"/>
      <w:bookmarkEnd w:id="83"/>
      <w:r>
        <w:lastRenderedPageBreak/>
        <w:t xml:space="preserve">Access Requirements and </w:t>
      </w:r>
      <w:r w:rsidR="005C5ED2">
        <w:t>Skills Needed for Installation</w:t>
      </w:r>
      <w:bookmarkEnd w:id="84"/>
    </w:p>
    <w:p w14:paraId="508E7F62" w14:textId="52500E06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role.</w:t>
      </w:r>
      <w:r w:rsidR="00642DF8" w:rsidRPr="00F97E69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 xml:space="preserve">No new VMs will be created in </w:t>
      </w:r>
      <w:r w:rsidR="00F97E69" w:rsidRPr="00F97E69">
        <w:rPr>
          <w:b/>
          <w:i w:val="0"/>
          <w:color w:val="auto"/>
        </w:rPr>
        <w:t>Release</w:t>
      </w:r>
      <w:r w:rsidR="000528AC">
        <w:rPr>
          <w:b/>
          <w:i w:val="0"/>
          <w:color w:val="auto"/>
        </w:rPr>
        <w:t xml:space="preserve"> </w:t>
      </w:r>
      <w:r w:rsidR="0020186C">
        <w:rPr>
          <w:b/>
          <w:i w:val="0"/>
          <w:color w:val="auto"/>
        </w:rPr>
        <w:t>2.0</w:t>
      </w:r>
      <w:r w:rsidR="00642DF8" w:rsidRPr="00F97E69">
        <w:rPr>
          <w:b/>
          <w:i w:val="0"/>
          <w:color w:val="auto"/>
        </w:rPr>
        <w:t>.</w:t>
      </w:r>
    </w:p>
    <w:p w14:paraId="26FE14F8" w14:textId="6436EE5E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installation of </w:t>
      </w:r>
      <w:r w:rsidR="00F97E69" w:rsidRPr="00F97E69">
        <w:t>Release</w:t>
      </w:r>
      <w:r w:rsidR="000528AC">
        <w:t xml:space="preserve"> </w:t>
      </w:r>
      <w:r w:rsidR="0020186C">
        <w:t>2.0</w:t>
      </w:r>
      <w:r w:rsidR="00642DF8" w:rsidRPr="00F97E69">
        <w:t>.</w:t>
      </w:r>
    </w:p>
    <w:p w14:paraId="7C773E7E" w14:textId="77777777" w:rsidR="00FD7CA6" w:rsidRPr="00FD6DC0" w:rsidRDefault="00FD7CA6" w:rsidP="00F6625E">
      <w:pPr>
        <w:pStyle w:val="Heading2"/>
      </w:pPr>
      <w:bookmarkStart w:id="85" w:name="_Toc416250739"/>
      <w:bookmarkStart w:id="86" w:name="_Toc430174019"/>
      <w:bookmarkStart w:id="87" w:name="_Toc8808798"/>
      <w:r w:rsidRPr="00FD6DC0">
        <w:t>Installation Procedure</w:t>
      </w:r>
      <w:bookmarkEnd w:id="85"/>
      <w:bookmarkEnd w:id="86"/>
      <w:bookmarkEnd w:id="87"/>
    </w:p>
    <w:p w14:paraId="0CCF823C" w14:textId="10701CF8" w:rsidR="00324532" w:rsidRDefault="00324532" w:rsidP="00324532">
      <w:pPr>
        <w:pStyle w:val="BodyText"/>
      </w:pPr>
      <w:bookmarkStart w:id="88" w:name="_Hlk517876263"/>
      <w:r>
        <w:t xml:space="preserve">The installation of MCCF EDI TAS is managed </w:t>
      </w:r>
      <w:bookmarkEnd w:id="88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="0075132A">
        <w:t>S</w:t>
      </w:r>
      <w:r w:rsidRPr="00F97E69">
        <w:t xml:space="preserve">ection </w:t>
      </w:r>
      <w:r w:rsidR="0075132A">
        <w:fldChar w:fldCharType="begin"/>
      </w:r>
      <w:r w:rsidR="0075132A">
        <w:instrText xml:space="preserve"> REF _Ref8807543 \r \h </w:instrText>
      </w:r>
      <w:r w:rsidR="0075132A">
        <w:fldChar w:fldCharType="separate"/>
      </w:r>
      <w:r w:rsidR="0075132A">
        <w:t>4.5</w:t>
      </w:r>
      <w:r w:rsidR="0075132A">
        <w:fldChar w:fldCharType="end"/>
      </w:r>
      <w:r w:rsidR="00F97E69" w:rsidRPr="00F97E69">
        <w:t xml:space="preserve"> for installation scripts</w:t>
      </w:r>
      <w:r w:rsidRPr="00F97E69">
        <w:t>.</w:t>
      </w:r>
    </w:p>
    <w:p w14:paraId="32B2D4AD" w14:textId="3814188E" w:rsidR="009123D8" w:rsidRDefault="009123D8" w:rsidP="00F6625E">
      <w:pPr>
        <w:pStyle w:val="Heading2"/>
      </w:pPr>
      <w:bookmarkStart w:id="89" w:name="_Toc533154502"/>
      <w:bookmarkStart w:id="90" w:name="_Toc8808799"/>
      <w:bookmarkEnd w:id="89"/>
      <w:r>
        <w:t>Installation Verification Procedure</w:t>
      </w:r>
      <w:bookmarkEnd w:id="90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2A638575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I</w:t>
      </w:r>
      <w:r w:rsidR="00324532" w:rsidRPr="00A01357">
        <w:rPr>
          <w:i w:val="0"/>
          <w:color w:val="auto"/>
          <w:szCs w:val="24"/>
        </w:rPr>
        <w:t xml:space="preserve">nstallation of </w:t>
      </w:r>
      <w:r w:rsidR="00A01357" w:rsidRPr="00A01357">
        <w:rPr>
          <w:i w:val="0"/>
          <w:color w:val="auto"/>
          <w:szCs w:val="24"/>
        </w:rPr>
        <w:t>Release</w:t>
      </w:r>
      <w:r w:rsidR="00324532" w:rsidRPr="00A01357">
        <w:rPr>
          <w:i w:val="0"/>
          <w:color w:val="auto"/>
          <w:szCs w:val="24"/>
        </w:rPr>
        <w:t xml:space="preserve"> </w:t>
      </w:r>
      <w:r w:rsidR="0020186C">
        <w:rPr>
          <w:i w:val="0"/>
          <w:color w:val="auto"/>
          <w:szCs w:val="24"/>
        </w:rPr>
        <w:t>2.0</w:t>
      </w:r>
      <w:r w:rsidRPr="00A01357">
        <w:rPr>
          <w:i w:val="0"/>
          <w:color w:val="auto"/>
          <w:szCs w:val="24"/>
        </w:rPr>
        <w:t xml:space="preserve"> will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5C6E5C46" w:rsidR="00222FCD" w:rsidRDefault="00F6625E" w:rsidP="00F6625E">
      <w:pPr>
        <w:pStyle w:val="Heading2"/>
      </w:pPr>
      <w:r>
        <w:t xml:space="preserve"> </w:t>
      </w:r>
      <w:bookmarkStart w:id="91" w:name="_Toc8808800"/>
      <w:r w:rsidR="00222FCD">
        <w:t>System Configuration</w:t>
      </w:r>
      <w:bookmarkEnd w:id="91"/>
    </w:p>
    <w:p w14:paraId="4DFFAEC1" w14:textId="0C0E05B7" w:rsidR="005F3344" w:rsidRPr="00C317CA" w:rsidRDefault="00B50A8A" w:rsidP="00324532">
      <w:pPr>
        <w:pStyle w:val="BodyText"/>
        <w:rPr>
          <w:i/>
        </w:rPr>
      </w:pPr>
      <w:r w:rsidRPr="009B0125">
        <w:t xml:space="preserve">Configuration of Release </w:t>
      </w:r>
      <w:r>
        <w:t>2.0</w:t>
      </w:r>
      <w:r w:rsidRPr="009B0125">
        <w:t xml:space="preserve"> is specific to the implementation</w:t>
      </w:r>
      <w:r>
        <w:t xml:space="preserve"> new shared services and use of a Microsoft supported Cosmos database. </w:t>
      </w:r>
      <w:r w:rsidRPr="00A01357">
        <w:t xml:space="preserve">Configuration </w:t>
      </w:r>
      <w:r>
        <w:t xml:space="preserve">of TAS shared services </w:t>
      </w:r>
      <w:r w:rsidRPr="00A01357">
        <w:t>is accomplished automatically via TAS deployment automation.</w:t>
      </w:r>
    </w:p>
    <w:p w14:paraId="64DFF954" w14:textId="43282FF7" w:rsidR="00222FCD" w:rsidRDefault="00F6625E" w:rsidP="00F6625E">
      <w:pPr>
        <w:pStyle w:val="Heading2"/>
      </w:pPr>
      <w:r>
        <w:t xml:space="preserve"> </w:t>
      </w:r>
      <w:bookmarkStart w:id="92" w:name="_Toc8808801"/>
      <w:r w:rsidR="00222FCD">
        <w:t>Database Tuning</w:t>
      </w:r>
      <w:bookmarkEnd w:id="92"/>
    </w:p>
    <w:p w14:paraId="00D801A2" w14:textId="7CEF4632" w:rsidR="00796015" w:rsidRPr="00B50A8A" w:rsidRDefault="00A01357" w:rsidP="00796015">
      <w:pPr>
        <w:pStyle w:val="InstructionalText1"/>
        <w:rPr>
          <w:i w:val="0"/>
          <w:strike/>
          <w:color w:val="auto"/>
        </w:rPr>
      </w:pPr>
      <w:r w:rsidRPr="00DB379E">
        <w:rPr>
          <w:i w:val="0"/>
          <w:color w:val="auto"/>
        </w:rPr>
        <w:t xml:space="preserve">Database </w:t>
      </w:r>
      <w:r w:rsidR="00B50A8A" w:rsidRPr="00B50A8A">
        <w:rPr>
          <w:i w:val="0"/>
          <w:color w:val="auto"/>
        </w:rPr>
        <w:t>tuning will reflect performance configurations performed by Microsoft in</w:t>
      </w:r>
      <w:r w:rsidR="002A7AD3" w:rsidRPr="00DB379E">
        <w:rPr>
          <w:i w:val="0"/>
          <w:color w:val="auto"/>
        </w:rPr>
        <w:t xml:space="preserve"> Release </w:t>
      </w:r>
      <w:r w:rsidR="0020186C" w:rsidRPr="00DB379E">
        <w:rPr>
          <w:i w:val="0"/>
          <w:color w:val="auto"/>
        </w:rPr>
        <w:t>2.0</w:t>
      </w:r>
      <w:r w:rsidR="002A7AD3" w:rsidRPr="00DB379E">
        <w:rPr>
          <w:i w:val="0"/>
          <w:color w:val="auto"/>
        </w:rPr>
        <w:t>.</w:t>
      </w:r>
    </w:p>
    <w:p w14:paraId="7210D06B" w14:textId="78E77EF8" w:rsidR="00AE5904" w:rsidRPr="00A01357" w:rsidRDefault="00685E4D" w:rsidP="0080474E">
      <w:pPr>
        <w:pStyle w:val="Heading1"/>
      </w:pPr>
      <w:bookmarkStart w:id="93" w:name="_Ref8807659"/>
      <w:bookmarkStart w:id="94" w:name="_Ref8807679"/>
      <w:bookmarkStart w:id="95" w:name="_Toc8808802"/>
      <w:r w:rsidRPr="00A01357">
        <w:t>Back-Out</w:t>
      </w:r>
      <w:r w:rsidR="00AE5904" w:rsidRPr="00A01357">
        <w:t xml:space="preserve"> Procedure</w:t>
      </w:r>
      <w:bookmarkEnd w:id="93"/>
      <w:bookmarkEnd w:id="94"/>
      <w:bookmarkEnd w:id="95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F6625E">
      <w:pPr>
        <w:pStyle w:val="Heading2"/>
      </w:pPr>
      <w:bookmarkStart w:id="96" w:name="_Toc8808803"/>
      <w:r>
        <w:t>Back-Out</w:t>
      </w:r>
      <w:r w:rsidR="00455CB4">
        <w:t xml:space="preserve"> Strategy</w:t>
      </w:r>
      <w:bookmarkEnd w:id="96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314D91D8" w14:textId="16AE0918" w:rsidR="00F6625E" w:rsidRDefault="002C784B" w:rsidP="00F6625E">
      <w:pPr>
        <w:pStyle w:val="ListParagraph"/>
        <w:numPr>
          <w:ilvl w:val="0"/>
          <w:numId w:val="20"/>
        </w:numPr>
      </w:pPr>
      <w:r>
        <w:t>Select the filename of the release to be deployed from this</w:t>
      </w:r>
      <w:r w:rsidR="00F6625E">
        <w:t xml:space="preserve"> FPC VM. Prod </w:t>
      </w:r>
      <w:r>
        <w:t xml:space="preserve">location: </w:t>
      </w:r>
      <w:hyperlink r:id="rId17" w:history="1">
        <w:r w:rsidR="00011E7C" w:rsidRPr="00C93604">
          <w:rPr>
            <w:rStyle w:val="Hyperlink"/>
          </w:rPr>
          <w:t>https://vac20fpctas200.va.gov/rtc/tas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Select </w:t>
      </w:r>
      <w:proofErr w:type="spellStart"/>
      <w:r>
        <w:t>deploy_RTC_MCCF_TAS_Core</w:t>
      </w:r>
      <w:proofErr w:type="spellEnd"/>
      <w:r>
        <w:t>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lastRenderedPageBreak/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616E3C41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7BAAF94" w14:textId="415BE2CB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deploy_RTC_MCCF_VA_FHIR_Server</w:t>
      </w:r>
      <w:r>
        <w:t>-&gt;Build with Parameters</w:t>
      </w:r>
    </w:p>
    <w:p w14:paraId="4FEEB8E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143749D0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28175B46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2315547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5D0A85C5" w14:textId="1B89982A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5F655792" w14:textId="15D34D3A" w:rsidR="00D862C2" w:rsidRDefault="00D862C2" w:rsidP="00D862C2">
      <w:pPr>
        <w:pStyle w:val="ListParagraph"/>
        <w:numPr>
          <w:ilvl w:val="0"/>
          <w:numId w:val="20"/>
        </w:numPr>
      </w:pPr>
      <w:r>
        <w:t>Select d</w:t>
      </w:r>
      <w:r w:rsidRPr="00D862C2">
        <w:t>eploy_RTC_MCCF_TAS_API</w:t>
      </w:r>
      <w:r>
        <w:t>-&gt;Build with Parameters</w:t>
      </w:r>
    </w:p>
    <w:p w14:paraId="4DDD62C4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4122D42B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70323CBA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5093DF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7845A5DA" w14:textId="77777777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4A84645F" w14:textId="5A01F292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deploy_RTC_MCCF_TAS_VistaLink</w:t>
      </w:r>
      <w:r>
        <w:t>-&gt;Build with Parameters</w:t>
      </w:r>
    </w:p>
    <w:p w14:paraId="4C4AA75A" w14:textId="4647F783" w:rsidR="00D862C2" w:rsidRDefault="00D862C2" w:rsidP="00D862C2">
      <w:pPr>
        <w:pStyle w:val="ListParagraph"/>
        <w:numPr>
          <w:ilvl w:val="1"/>
          <w:numId w:val="20"/>
        </w:numPr>
      </w:pPr>
      <w:r>
        <w:t>Select Product Line (“all” is the default)</w:t>
      </w:r>
    </w:p>
    <w:p w14:paraId="540B67BA" w14:textId="17C3C433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549734E5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47D5055D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3BA843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089F3949" w14:textId="2DBEC236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F6625E">
      <w:pPr>
        <w:pStyle w:val="Heading2"/>
      </w:pPr>
      <w:bookmarkStart w:id="97" w:name="_Toc533154508"/>
      <w:bookmarkStart w:id="98" w:name="_Toc533154509"/>
      <w:bookmarkStart w:id="99" w:name="_Toc533154511"/>
      <w:bookmarkStart w:id="100" w:name="_Toc8808804"/>
      <w:bookmarkEnd w:id="97"/>
      <w:bookmarkEnd w:id="98"/>
      <w:bookmarkEnd w:id="99"/>
      <w:r w:rsidRPr="00A01357">
        <w:t>Back-Out</w:t>
      </w:r>
      <w:r w:rsidR="006C6DBA" w:rsidRPr="00A01357">
        <w:t xml:space="preserve"> Considerations</w:t>
      </w:r>
      <w:bookmarkEnd w:id="100"/>
    </w:p>
    <w:p w14:paraId="29646859" w14:textId="74742398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Release </w:t>
      </w:r>
      <w:r w:rsidR="0020186C">
        <w:t>2.0</w:t>
      </w:r>
      <w:r>
        <w:t xml:space="preserve"> will be determined by the </w:t>
      </w:r>
      <w:bookmarkStart w:id="101" w:name="_Hlk533670708"/>
      <w:r>
        <w:t>successful authentication of the TAS functional analy</w:t>
      </w:r>
      <w:r w:rsidR="00B5193E">
        <w:t>st and/or the TAS product owner.</w:t>
      </w:r>
      <w:bookmarkEnd w:id="101"/>
    </w:p>
    <w:p w14:paraId="27EF753A" w14:textId="77777777" w:rsidR="00DF6B4A" w:rsidRPr="00B5193E" w:rsidRDefault="00DF6B4A" w:rsidP="00F6625E">
      <w:pPr>
        <w:pStyle w:val="Heading3"/>
      </w:pPr>
      <w:bookmarkStart w:id="102" w:name="_Toc533154513"/>
      <w:bookmarkStart w:id="103" w:name="_Toc8808805"/>
      <w:bookmarkEnd w:id="102"/>
      <w:r w:rsidRPr="00B5193E">
        <w:t>Load Testing</w:t>
      </w:r>
      <w:bookmarkEnd w:id="103"/>
    </w:p>
    <w:p w14:paraId="2870F25C" w14:textId="268676B5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Usage volume will not change with the deployment of Release </w:t>
      </w:r>
      <w:r w:rsidR="0020186C">
        <w:rPr>
          <w:i w:val="0"/>
          <w:color w:val="auto"/>
        </w:rPr>
        <w:t>2.0</w:t>
      </w:r>
      <w:r>
        <w:rPr>
          <w:i w:val="0"/>
          <w:color w:val="auto"/>
        </w:rPr>
        <w:t>.</w:t>
      </w:r>
    </w:p>
    <w:p w14:paraId="100E876B" w14:textId="77777777" w:rsidR="00DF6B4A" w:rsidRPr="00B5193E" w:rsidRDefault="00DF6B4A" w:rsidP="00F6625E">
      <w:pPr>
        <w:pStyle w:val="Heading3"/>
      </w:pPr>
      <w:bookmarkStart w:id="104" w:name="_Toc8808806"/>
      <w:r w:rsidRPr="00B5193E">
        <w:t>User Acceptance Testing</w:t>
      </w:r>
      <w:bookmarkEnd w:id="104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Default="00685E4D" w:rsidP="00F6625E">
      <w:pPr>
        <w:pStyle w:val="Heading2"/>
      </w:pPr>
      <w:bookmarkStart w:id="105" w:name="_Toc8808807"/>
      <w:r>
        <w:t>Back-Out</w:t>
      </w:r>
      <w:r w:rsidR="00DF6B4A" w:rsidRPr="00DF6B4A">
        <w:t xml:space="preserve"> </w:t>
      </w:r>
      <w:r w:rsidR="006C6DBA">
        <w:t>Criteria</w:t>
      </w:r>
      <w:bookmarkEnd w:id="105"/>
    </w:p>
    <w:p w14:paraId="15CAE619" w14:textId="1998C06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 or non-responsive IAM processing.</w:t>
      </w:r>
    </w:p>
    <w:p w14:paraId="23E9F89E" w14:textId="77777777" w:rsidR="006C6DBA" w:rsidRDefault="00685E4D" w:rsidP="00F6625E">
      <w:pPr>
        <w:pStyle w:val="Heading2"/>
      </w:pPr>
      <w:bookmarkStart w:id="106" w:name="_Toc8808808"/>
      <w:r>
        <w:t>Back-Out</w:t>
      </w:r>
      <w:r w:rsidR="00DF6B4A" w:rsidRPr="00DF6B4A">
        <w:t xml:space="preserve"> </w:t>
      </w:r>
      <w:r w:rsidR="006C6DBA">
        <w:t>Risks</w:t>
      </w:r>
      <w:bookmarkEnd w:id="106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F6625E">
      <w:pPr>
        <w:pStyle w:val="Heading2"/>
      </w:pPr>
      <w:bookmarkStart w:id="107" w:name="_Toc8808809"/>
      <w:r>
        <w:t xml:space="preserve">Authority for </w:t>
      </w:r>
      <w:r w:rsidR="00685E4D">
        <w:t>Back-Out</w:t>
      </w:r>
      <w:bookmarkEnd w:id="107"/>
    </w:p>
    <w:p w14:paraId="2672C0E7" w14:textId="0F84B43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 xml:space="preserve">al Analyst or TAS Product Owner will determine if Release </w:t>
      </w:r>
      <w:r w:rsidR="0020186C">
        <w:rPr>
          <w:i w:val="0"/>
          <w:color w:val="auto"/>
        </w:rPr>
        <w:t>2.0</w:t>
      </w:r>
      <w:r w:rsidR="00B5193E">
        <w:rPr>
          <w:i w:val="0"/>
          <w:color w:val="auto"/>
        </w:rPr>
        <w:t xml:space="preserve"> is preserved or backed out.</w:t>
      </w:r>
    </w:p>
    <w:p w14:paraId="1B5F1F55" w14:textId="77777777" w:rsidR="00AE5904" w:rsidRDefault="00685E4D" w:rsidP="00F6625E">
      <w:pPr>
        <w:pStyle w:val="Heading2"/>
      </w:pPr>
      <w:bookmarkStart w:id="108" w:name="_Toc8808810"/>
      <w:r>
        <w:t>Back-Out</w:t>
      </w:r>
      <w:r w:rsidR="00AE5904">
        <w:t xml:space="preserve"> Procedure</w:t>
      </w:r>
      <w:bookmarkEnd w:id="108"/>
    </w:p>
    <w:p w14:paraId="2B41C94F" w14:textId="5D2A817D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75132A">
        <w:rPr>
          <w:i w:val="0"/>
          <w:color w:val="auto"/>
        </w:rPr>
        <w:t>S</w:t>
      </w:r>
      <w:r w:rsidR="004424DF">
        <w:rPr>
          <w:i w:val="0"/>
          <w:color w:val="auto"/>
        </w:rPr>
        <w:t xml:space="preserve">ection </w:t>
      </w:r>
      <w:r w:rsidR="0075132A">
        <w:rPr>
          <w:i w:val="0"/>
          <w:color w:val="auto"/>
        </w:rPr>
        <w:fldChar w:fldCharType="begin"/>
      </w:r>
      <w:r w:rsidR="0075132A">
        <w:rPr>
          <w:i w:val="0"/>
          <w:color w:val="auto"/>
        </w:rPr>
        <w:instrText xml:space="preserve"> REF _Ref8807659 \r \h </w:instrText>
      </w:r>
      <w:r w:rsidR="0075132A">
        <w:rPr>
          <w:i w:val="0"/>
          <w:color w:val="auto"/>
        </w:rPr>
      </w:r>
      <w:r w:rsidR="0075132A">
        <w:rPr>
          <w:i w:val="0"/>
          <w:color w:val="auto"/>
        </w:rPr>
        <w:fldChar w:fldCharType="separate"/>
      </w:r>
      <w:r w:rsidR="0075132A">
        <w:rPr>
          <w:i w:val="0"/>
          <w:color w:val="auto"/>
        </w:rPr>
        <w:t>5</w:t>
      </w:r>
      <w:r w:rsidR="0075132A">
        <w:rPr>
          <w:i w:val="0"/>
          <w:color w:val="auto"/>
        </w:rPr>
        <w:fldChar w:fldCharType="end"/>
      </w:r>
      <w:r w:rsidR="004424DF">
        <w:rPr>
          <w:i w:val="0"/>
          <w:color w:val="auto"/>
        </w:rPr>
        <w:t>.</w:t>
      </w:r>
    </w:p>
    <w:p w14:paraId="15D4B5D7" w14:textId="77777777" w:rsidR="00DE0518" w:rsidRDefault="00DE0518" w:rsidP="00F6625E">
      <w:pPr>
        <w:pStyle w:val="Heading2"/>
      </w:pPr>
      <w:bookmarkStart w:id="109" w:name="_Toc8808811"/>
      <w:r>
        <w:lastRenderedPageBreak/>
        <w:t>Back-out Verification Procedure</w:t>
      </w:r>
      <w:bookmarkEnd w:id="109"/>
    </w:p>
    <w:p w14:paraId="1C50C04A" w14:textId="42B69311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</w:t>
      </w:r>
      <w:r w:rsidR="0075132A">
        <w:rPr>
          <w:i w:val="0"/>
          <w:color w:val="auto"/>
        </w:rPr>
        <w:fldChar w:fldCharType="begin"/>
      </w:r>
      <w:r w:rsidR="0075132A">
        <w:rPr>
          <w:i w:val="0"/>
          <w:color w:val="auto"/>
        </w:rPr>
        <w:instrText xml:space="preserve"> REF _Ref8807679 \r \h </w:instrText>
      </w:r>
      <w:r w:rsidR="0075132A">
        <w:rPr>
          <w:i w:val="0"/>
          <w:color w:val="auto"/>
        </w:rPr>
      </w:r>
      <w:r w:rsidR="0075132A">
        <w:rPr>
          <w:i w:val="0"/>
          <w:color w:val="auto"/>
        </w:rPr>
        <w:fldChar w:fldCharType="separate"/>
      </w:r>
      <w:r w:rsidR="0075132A">
        <w:rPr>
          <w:i w:val="0"/>
          <w:color w:val="auto"/>
        </w:rPr>
        <w:t>5</w:t>
      </w:r>
      <w:r w:rsidR="0075132A">
        <w:rPr>
          <w:i w:val="0"/>
          <w:color w:val="auto"/>
        </w:rPr>
        <w:fldChar w:fldCharType="end"/>
      </w:r>
      <w:r w:rsidR="004424DF">
        <w:rPr>
          <w:i w:val="0"/>
          <w:color w:val="auto"/>
        </w:rPr>
        <w:t>.</w:t>
      </w:r>
    </w:p>
    <w:p w14:paraId="60ED9FC9" w14:textId="77777777" w:rsidR="00AE5904" w:rsidRPr="00A01357" w:rsidRDefault="00AE5904" w:rsidP="0080474E">
      <w:pPr>
        <w:pStyle w:val="Heading1"/>
      </w:pPr>
      <w:bookmarkStart w:id="110" w:name="_Toc8808812"/>
      <w:r w:rsidRPr="00A01357">
        <w:t>Rollback Procedure</w:t>
      </w:r>
      <w:bookmarkEnd w:id="110"/>
    </w:p>
    <w:p w14:paraId="73E83555" w14:textId="7102F0EE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>
        <w:rPr>
          <w:rStyle w:val="Hyperlink"/>
          <w:b/>
          <w:color w:val="auto"/>
          <w:u w:val="none"/>
        </w:rPr>
        <w:t>in Release</w:t>
      </w:r>
      <w:r w:rsidR="000528AC">
        <w:rPr>
          <w:rStyle w:val="Hyperlink"/>
          <w:b/>
          <w:color w:val="auto"/>
          <w:u w:val="none"/>
        </w:rPr>
        <w:t xml:space="preserve"> </w:t>
      </w:r>
      <w:r w:rsidR="0020186C">
        <w:rPr>
          <w:rStyle w:val="Hyperlink"/>
          <w:b/>
          <w:color w:val="auto"/>
          <w:u w:val="none"/>
        </w:rPr>
        <w:t>2.0</w:t>
      </w:r>
      <w:r w:rsidR="00BF43A3" w:rsidRPr="00BF43A3">
        <w:rPr>
          <w:rStyle w:val="Hyperlink"/>
          <w:b/>
          <w:color w:val="auto"/>
          <w:u w:val="none"/>
        </w:rPr>
        <w:t>.</w:t>
      </w:r>
    </w:p>
    <w:p w14:paraId="08CA67D7" w14:textId="77777777" w:rsidR="0029309C" w:rsidRPr="00B5193E" w:rsidRDefault="0029309C" w:rsidP="00F6625E">
      <w:pPr>
        <w:pStyle w:val="Heading2"/>
      </w:pPr>
      <w:bookmarkStart w:id="111" w:name="_Toc533154522"/>
      <w:bookmarkStart w:id="112" w:name="_Toc533154523"/>
      <w:bookmarkStart w:id="113" w:name="_Toc8808813"/>
      <w:bookmarkEnd w:id="111"/>
      <w:bookmarkEnd w:id="112"/>
      <w:r w:rsidRPr="00B5193E">
        <w:t>Rollback Considerations</w:t>
      </w:r>
      <w:bookmarkEnd w:id="113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F6625E">
      <w:pPr>
        <w:pStyle w:val="Heading2"/>
      </w:pPr>
      <w:bookmarkStart w:id="114" w:name="_Toc8808814"/>
      <w:r>
        <w:t>Rollback Criteria</w:t>
      </w:r>
      <w:bookmarkEnd w:id="114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F6625E">
      <w:pPr>
        <w:pStyle w:val="Heading2"/>
      </w:pPr>
      <w:bookmarkStart w:id="115" w:name="_Toc8808815"/>
      <w:r>
        <w:t>Rollback Risks</w:t>
      </w:r>
      <w:bookmarkEnd w:id="115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F6625E">
      <w:pPr>
        <w:pStyle w:val="Heading2"/>
      </w:pPr>
      <w:bookmarkStart w:id="116" w:name="_Toc8808816"/>
      <w:r>
        <w:t>Authority for Rollback</w:t>
      </w:r>
      <w:bookmarkEnd w:id="116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F6625E">
      <w:pPr>
        <w:pStyle w:val="Heading2"/>
      </w:pPr>
      <w:bookmarkStart w:id="117" w:name="_Toc8808817"/>
      <w:r>
        <w:t>Rollback Procedure</w:t>
      </w:r>
      <w:bookmarkEnd w:id="117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F6625E">
      <w:pPr>
        <w:pStyle w:val="Heading2"/>
        <w:rPr>
          <w:rFonts w:ascii="Calibri" w:eastAsia="Calibri" w:hAnsi="Calibri"/>
          <w:sz w:val="22"/>
          <w:szCs w:val="22"/>
        </w:rPr>
      </w:pPr>
      <w:bookmarkStart w:id="118" w:name="_Toc8808818"/>
      <w:r>
        <w:t>Rollback Verification Procedure</w:t>
      </w:r>
      <w:bookmarkEnd w:id="118"/>
    </w:p>
    <w:p w14:paraId="6A9EC154" w14:textId="2093C5AF" w:rsidR="00662E2B" w:rsidRPr="00D862C2" w:rsidRDefault="0058516A" w:rsidP="00D862C2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sectPr w:rsidR="00662E2B" w:rsidRPr="00D862C2" w:rsidSect="00554E90"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AEA4B" w14:textId="77777777" w:rsidR="00E6608A" w:rsidRDefault="00E6608A">
      <w:r>
        <w:separator/>
      </w:r>
    </w:p>
    <w:p w14:paraId="56CB2AEB" w14:textId="77777777" w:rsidR="00E6608A" w:rsidRDefault="00E6608A"/>
  </w:endnote>
  <w:endnote w:type="continuationSeparator" w:id="0">
    <w:p w14:paraId="17B3CF00" w14:textId="77777777" w:rsidR="00E6608A" w:rsidRDefault="00E6608A">
      <w:r>
        <w:continuationSeparator/>
      </w:r>
    </w:p>
    <w:p w14:paraId="6818E32D" w14:textId="77777777" w:rsidR="00E6608A" w:rsidRDefault="00E6608A"/>
  </w:endnote>
  <w:endnote w:type="continuationNotice" w:id="1">
    <w:p w14:paraId="56756179" w14:textId="77777777" w:rsidR="00E6608A" w:rsidRDefault="00E66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DD58" w14:textId="77777777" w:rsidR="00555A4F" w:rsidRDefault="00555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29C851F1" w:rsidR="00555A4F" w:rsidRPr="007748C3" w:rsidRDefault="00555A4F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r>
      <w:rPr>
        <w:rStyle w:val="FooterChar"/>
        <w:color w:val="auto"/>
      </w:rPr>
      <w:t>April</w:t>
    </w:r>
    <w:r w:rsidRPr="00E34907">
      <w:rPr>
        <w:rStyle w:val="FooterChar"/>
      </w:rPr>
      <w:t xml:space="preserve"> 201</w:t>
    </w:r>
    <w:r>
      <w:rPr>
        <w:rStyle w:val="FooterChar"/>
      </w:rPr>
      <w:t>9</w:t>
    </w:r>
  </w:p>
  <w:p w14:paraId="2385DB2C" w14:textId="5081F406" w:rsidR="00555A4F" w:rsidRPr="00721F7D" w:rsidRDefault="00555A4F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555A4F" w:rsidRPr="00721F7D" w:rsidRDefault="00555A4F" w:rsidP="00721F7D">
    <w:pPr>
      <w:pStyle w:val="Footer"/>
      <w:rPr>
        <w:rStyle w:val="FooterCh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5CB63AC6" w:rsidR="00555A4F" w:rsidRPr="007748C3" w:rsidRDefault="00555A4F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  <w:t xml:space="preserve">April </w:t>
    </w:r>
    <w:r w:rsidRPr="007748C3">
      <w:rPr>
        <w:rStyle w:val="FooterChar"/>
      </w:rPr>
      <w:t>201</w:t>
    </w:r>
    <w:r>
      <w:rPr>
        <w:rStyle w:val="FooterChar"/>
      </w:rPr>
      <w:t>9</w:t>
    </w:r>
  </w:p>
  <w:p w14:paraId="4C10B329" w14:textId="486F6EAB" w:rsidR="00555A4F" w:rsidRPr="00721F7D" w:rsidRDefault="00555A4F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15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555A4F" w:rsidRPr="00721F7D" w:rsidRDefault="00555A4F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8D420" w14:textId="77777777" w:rsidR="00E6608A" w:rsidRDefault="00E6608A">
      <w:r>
        <w:separator/>
      </w:r>
    </w:p>
    <w:p w14:paraId="495EAD6F" w14:textId="77777777" w:rsidR="00E6608A" w:rsidRDefault="00E6608A"/>
  </w:footnote>
  <w:footnote w:type="continuationSeparator" w:id="0">
    <w:p w14:paraId="6BA16283" w14:textId="77777777" w:rsidR="00E6608A" w:rsidRDefault="00E6608A">
      <w:r>
        <w:continuationSeparator/>
      </w:r>
    </w:p>
    <w:p w14:paraId="294D1DAC" w14:textId="77777777" w:rsidR="00E6608A" w:rsidRDefault="00E6608A"/>
  </w:footnote>
  <w:footnote w:type="continuationNotice" w:id="1">
    <w:p w14:paraId="3182F616" w14:textId="77777777" w:rsidR="00E6608A" w:rsidRDefault="00E66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7AB8" w14:textId="77777777" w:rsidR="00555A4F" w:rsidRDefault="00555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705E7"/>
    <w:multiLevelType w:val="hybridMultilevel"/>
    <w:tmpl w:val="2CCA8E1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B5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4B7775"/>
    <w:multiLevelType w:val="multilevel"/>
    <w:tmpl w:val="3232FC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5469"/>
    <w:multiLevelType w:val="hybridMultilevel"/>
    <w:tmpl w:val="09229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18F088D"/>
    <w:multiLevelType w:val="hybridMultilevel"/>
    <w:tmpl w:val="E490E38A"/>
    <w:lvl w:ilvl="0" w:tplc="3EEE95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4"/>
  </w:num>
  <w:num w:numId="5">
    <w:abstractNumId w:val="25"/>
  </w:num>
  <w:num w:numId="6">
    <w:abstractNumId w:val="18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12"/>
  </w:num>
  <w:num w:numId="12">
    <w:abstractNumId w:val="19"/>
  </w:num>
  <w:num w:numId="13">
    <w:abstractNumId w:val="3"/>
  </w:num>
  <w:num w:numId="14">
    <w:abstractNumId w:val="1"/>
  </w:num>
  <w:num w:numId="15">
    <w:abstractNumId w:val="0"/>
  </w:num>
  <w:num w:numId="16">
    <w:abstractNumId w:val="8"/>
  </w:num>
  <w:num w:numId="17">
    <w:abstractNumId w:val="15"/>
  </w:num>
  <w:num w:numId="18">
    <w:abstractNumId w:val="10"/>
  </w:num>
  <w:num w:numId="19">
    <w:abstractNumId w:val="21"/>
  </w:num>
  <w:num w:numId="20">
    <w:abstractNumId w:val="6"/>
  </w:num>
  <w:num w:numId="21">
    <w:abstractNumId w:val="7"/>
  </w:num>
  <w:num w:numId="22">
    <w:abstractNumId w:val="14"/>
  </w:num>
  <w:num w:numId="23">
    <w:abstractNumId w:val="4"/>
  </w:num>
  <w:num w:numId="24">
    <w:abstractNumId w:val="16"/>
  </w:num>
  <w:num w:numId="25">
    <w:abstractNumId w:val="20"/>
  </w:num>
  <w:num w:numId="26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7C"/>
    <w:rsid w:val="00011EE6"/>
    <w:rsid w:val="0001226E"/>
    <w:rsid w:val="00015311"/>
    <w:rsid w:val="000169A1"/>
    <w:rsid w:val="000171DA"/>
    <w:rsid w:val="000202B1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2916"/>
    <w:rsid w:val="00086617"/>
    <w:rsid w:val="00086D68"/>
    <w:rsid w:val="0009184E"/>
    <w:rsid w:val="000919CB"/>
    <w:rsid w:val="000946A6"/>
    <w:rsid w:val="00094D47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2E64"/>
    <w:rsid w:val="000E42C1"/>
    <w:rsid w:val="000E6977"/>
    <w:rsid w:val="000F3438"/>
    <w:rsid w:val="000F5155"/>
    <w:rsid w:val="001005F8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87399"/>
    <w:rsid w:val="00196684"/>
    <w:rsid w:val="001A0330"/>
    <w:rsid w:val="001A1826"/>
    <w:rsid w:val="001A3C5C"/>
    <w:rsid w:val="001A75D9"/>
    <w:rsid w:val="001B0B28"/>
    <w:rsid w:val="001B3B73"/>
    <w:rsid w:val="001B52C8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2B0F"/>
    <w:rsid w:val="001E4B39"/>
    <w:rsid w:val="001E6E63"/>
    <w:rsid w:val="001F032B"/>
    <w:rsid w:val="001F2E1D"/>
    <w:rsid w:val="001F4AD6"/>
    <w:rsid w:val="0020186C"/>
    <w:rsid w:val="002043DD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3F6"/>
    <w:rsid w:val="002C1D37"/>
    <w:rsid w:val="002C2AD4"/>
    <w:rsid w:val="002C41EB"/>
    <w:rsid w:val="002C4F79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35EA"/>
    <w:rsid w:val="002E751D"/>
    <w:rsid w:val="002F0076"/>
    <w:rsid w:val="002F1948"/>
    <w:rsid w:val="002F1E2E"/>
    <w:rsid w:val="002F3683"/>
    <w:rsid w:val="002F4414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92B05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214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55A4F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A35"/>
    <w:rsid w:val="005A1C16"/>
    <w:rsid w:val="005A49F8"/>
    <w:rsid w:val="005A5668"/>
    <w:rsid w:val="005A6B47"/>
    <w:rsid w:val="005A722B"/>
    <w:rsid w:val="005B166A"/>
    <w:rsid w:val="005B21BC"/>
    <w:rsid w:val="005B3DE2"/>
    <w:rsid w:val="005B7CDD"/>
    <w:rsid w:val="005C0165"/>
    <w:rsid w:val="005C09F2"/>
    <w:rsid w:val="005C1848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5C9A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19E0"/>
    <w:rsid w:val="00685E4D"/>
    <w:rsid w:val="00691431"/>
    <w:rsid w:val="006944C9"/>
    <w:rsid w:val="006954EE"/>
    <w:rsid w:val="00695E70"/>
    <w:rsid w:val="006962A8"/>
    <w:rsid w:val="006A0FC5"/>
    <w:rsid w:val="006A20A1"/>
    <w:rsid w:val="006A5950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6FB9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4C0"/>
    <w:rsid w:val="00750FDE"/>
    <w:rsid w:val="0075132A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36CA4"/>
    <w:rsid w:val="0084454F"/>
    <w:rsid w:val="0084477C"/>
    <w:rsid w:val="00845BB9"/>
    <w:rsid w:val="00847214"/>
    <w:rsid w:val="00851812"/>
    <w:rsid w:val="00851ED6"/>
    <w:rsid w:val="00854308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B1868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E6D8D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85E"/>
    <w:rsid w:val="009B1957"/>
    <w:rsid w:val="009B3CD1"/>
    <w:rsid w:val="009C0B83"/>
    <w:rsid w:val="009C18A4"/>
    <w:rsid w:val="009C4C5F"/>
    <w:rsid w:val="009C53F3"/>
    <w:rsid w:val="009C5E45"/>
    <w:rsid w:val="009D368C"/>
    <w:rsid w:val="009D4125"/>
    <w:rsid w:val="009D5576"/>
    <w:rsid w:val="009E0B82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1611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1926"/>
    <w:rsid w:val="00AC5868"/>
    <w:rsid w:val="00AC7E45"/>
    <w:rsid w:val="00AD074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AF77AD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0A8A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05B2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3104"/>
    <w:rsid w:val="00C54796"/>
    <w:rsid w:val="00C613B6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2A72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2C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379E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26484"/>
    <w:rsid w:val="00E30DBF"/>
    <w:rsid w:val="00E319D1"/>
    <w:rsid w:val="00E3221B"/>
    <w:rsid w:val="00E3386A"/>
    <w:rsid w:val="00E34907"/>
    <w:rsid w:val="00E34CE2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608A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25E"/>
    <w:rsid w:val="00F6698D"/>
    <w:rsid w:val="00F71D9E"/>
    <w:rsid w:val="00F7216E"/>
    <w:rsid w:val="00F7249F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3F8B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F6625E"/>
    <w:pPr>
      <w:numPr>
        <w:ilvl w:val="1"/>
      </w:numPr>
      <w:tabs>
        <w:tab w:val="clear" w:pos="540"/>
        <w:tab w:val="left" w:pos="720"/>
      </w:tabs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link w:val="TableHeadingChar"/>
    <w:qFormat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uiPriority w:val="8"/>
    <w:qFormat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D3F8B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uiPriority w:val="8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  <w:style w:type="character" w:customStyle="1" w:styleId="TableHeadingChar">
    <w:name w:val="Table Heading Char"/>
    <w:link w:val="TableHeading"/>
    <w:rsid w:val="00706FB9"/>
    <w:rPr>
      <w:rFonts w:ascii="Arial" w:hAnsi="Arial" w:cs="Arial"/>
      <w:b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ac20fpctas200.va.gov/rtc/tas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2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352C1-B8E6-4BAD-8D46-9C6714DF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4066</Words>
  <Characters>23180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27192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Lach, Cheryl L. (Halfaker and Associates)</cp:lastModifiedBy>
  <cp:revision>10</cp:revision>
  <cp:lastPrinted>2016-02-11T18:58:00Z</cp:lastPrinted>
  <dcterms:created xsi:type="dcterms:W3CDTF">2019-05-14T18:57:00Z</dcterms:created>
  <dcterms:modified xsi:type="dcterms:W3CDTF">2019-05-15T19:56:00Z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