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6B7E4040"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1" w:name="_Toc205632711"/>
      <w:r w:rsidRPr="00A65182">
        <w:rPr>
          <w:rStyle w:val="TitleChar"/>
          <w:i w:val="0"/>
        </w:rPr>
        <w:t>MCCF</w:t>
      </w:r>
    </w:p>
    <w:p w14:paraId="0E10925E" w14:textId="03502399" w:rsid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5481CDE0" w:rsidR="004C01E8" w:rsidRPr="009917A8" w:rsidRDefault="004C01E8" w:rsidP="004C01E8">
      <w:pPr>
        <w:pStyle w:val="Title"/>
      </w:pPr>
      <w:r>
        <w:t>TAS.01.00.49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77777777" w:rsidR="00337DBB" w:rsidRPr="00A65182" w:rsidRDefault="00337DBB" w:rsidP="00337DBB">
      <w:pPr>
        <w:pStyle w:val="Title2"/>
      </w:pPr>
      <w:r w:rsidRPr="00A65182">
        <w:t>October 2017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F64BE3" w:rsidRPr="00F64BE3" w14:paraId="1948724F" w14:textId="77777777" w:rsidTr="00F07689">
        <w:trPr>
          <w:cantSplit/>
        </w:trPr>
        <w:tc>
          <w:tcPr>
            <w:tcW w:w="907" w:type="pct"/>
          </w:tcPr>
          <w:p w14:paraId="08CF1F98" w14:textId="77777777" w:rsidR="00F64BE3" w:rsidRPr="00F64BE3" w:rsidRDefault="0030599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14:paraId="0CFBBE86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14:paraId="30C8C5EA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14:paraId="215D746E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  <w:bookmarkStart w:id="2" w:name="_GoBack"/>
      <w:bookmarkEnd w:id="2"/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225F9292" w14:textId="77777777" w:rsidR="00B654D2" w:rsidRDefault="003224BE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96188109" w:history="1">
        <w:r w:rsidR="00B654D2" w:rsidRPr="0056667E">
          <w:rPr>
            <w:rStyle w:val="Hyperlink"/>
            <w:noProof/>
          </w:rPr>
          <w:t>1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Introduction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_Toc496188109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14:paraId="4786A63B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0" w:history="1">
        <w:r w:rsidR="00B654D2" w:rsidRPr="0056667E">
          <w:rPr>
            <w:rStyle w:val="Hyperlink"/>
            <w:noProof/>
          </w:rPr>
          <w:t>1.1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Purpose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_Toc496188110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14:paraId="13A4124F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1" w:history="1">
        <w:r w:rsidR="00B654D2" w:rsidRPr="0056667E">
          <w:rPr>
            <w:rStyle w:val="Hyperlink"/>
            <w:noProof/>
          </w:rPr>
          <w:t>1.2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Dependencies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_Toc496188111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14:paraId="185F1141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2" w:history="1">
        <w:r w:rsidR="00B654D2" w:rsidRPr="0056667E">
          <w:rPr>
            <w:rStyle w:val="Hyperlink"/>
            <w:noProof/>
          </w:rPr>
          <w:t>1.3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Constraints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_Toc496188112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14:paraId="1225B911" w14:textId="77777777" w:rsidR="00B654D2" w:rsidRDefault="00441492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88113" w:history="1">
        <w:r w:rsidR="00B654D2" w:rsidRPr="0056667E">
          <w:rPr>
            <w:rStyle w:val="Hyperlink"/>
            <w:noProof/>
          </w:rPr>
          <w:t>2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Roles and Responsibilities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_Toc496188113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14:paraId="4C397B78" w14:textId="77777777" w:rsidR="00B654D2" w:rsidRDefault="00441492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88114" w:history="1">
        <w:r w:rsidR="00B654D2" w:rsidRPr="0056667E">
          <w:rPr>
            <w:rStyle w:val="Hyperlink"/>
            <w:noProof/>
          </w:rPr>
          <w:t>3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Deployment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_Toc496188114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6</w:t>
        </w:r>
        <w:r w:rsidR="00B654D2">
          <w:rPr>
            <w:noProof/>
            <w:webHidden/>
          </w:rPr>
          <w:fldChar w:fldCharType="end"/>
        </w:r>
      </w:hyperlink>
    </w:p>
    <w:p w14:paraId="54429092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5" w:history="1">
        <w:r w:rsidR="00B654D2" w:rsidRPr="0056667E">
          <w:rPr>
            <w:rStyle w:val="Hyperlink"/>
            <w:noProof/>
          </w:rPr>
          <w:t>3.1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Timeline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_Toc496188115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6</w:t>
        </w:r>
        <w:r w:rsidR="00B654D2">
          <w:rPr>
            <w:noProof/>
            <w:webHidden/>
          </w:rPr>
          <w:fldChar w:fldCharType="end"/>
        </w:r>
      </w:hyperlink>
    </w:p>
    <w:p w14:paraId="18B1130C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6" w:history="1">
        <w:r w:rsidR="00B654D2" w:rsidRPr="0056667E">
          <w:rPr>
            <w:rStyle w:val="Hyperlink"/>
            <w:noProof/>
          </w:rPr>
          <w:t>3.2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Site Readiness Assessment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_Toc496188116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8</w:t>
        </w:r>
        <w:r w:rsidR="00B654D2">
          <w:rPr>
            <w:noProof/>
            <w:webHidden/>
          </w:rPr>
          <w:fldChar w:fldCharType="end"/>
        </w:r>
      </w:hyperlink>
    </w:p>
    <w:p w14:paraId="5C347D50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7" w:history="1">
        <w:r w:rsidR="00B654D2" w:rsidRPr="0056667E">
          <w:rPr>
            <w:rStyle w:val="Hyperlink"/>
            <w:noProof/>
          </w:rPr>
          <w:t>3.2.1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Deployment Topology (Targeted Architecture)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_Toc496188117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8</w:t>
        </w:r>
        <w:r w:rsidR="00B654D2">
          <w:rPr>
            <w:noProof/>
            <w:webHidden/>
          </w:rPr>
          <w:fldChar w:fldCharType="end"/>
        </w:r>
      </w:hyperlink>
    </w:p>
    <w:p w14:paraId="64B84A9D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8" w:history="1">
        <w:r w:rsidR="00B654D2" w:rsidRPr="0056667E">
          <w:rPr>
            <w:rStyle w:val="Hyperlink"/>
            <w:noProof/>
          </w:rPr>
          <w:t>3.2.2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Site Information (Locations, Deployment Recipients)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_Toc496188118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9</w:t>
        </w:r>
        <w:r w:rsidR="00B654D2">
          <w:rPr>
            <w:noProof/>
            <w:webHidden/>
          </w:rPr>
          <w:fldChar w:fldCharType="end"/>
        </w:r>
      </w:hyperlink>
    </w:p>
    <w:p w14:paraId="0D13601A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9" w:history="1">
        <w:r w:rsidR="00B654D2" w:rsidRPr="0056667E">
          <w:rPr>
            <w:rStyle w:val="Hyperlink"/>
            <w:noProof/>
          </w:rPr>
          <w:t>3.2.3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Site Preparation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_Toc496188119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10</w:t>
        </w:r>
        <w:r w:rsidR="00B654D2">
          <w:rPr>
            <w:noProof/>
            <w:webHidden/>
          </w:rPr>
          <w:fldChar w:fldCharType="end"/>
        </w:r>
      </w:hyperlink>
    </w:p>
    <w:p w14:paraId="3B5A6A9C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0" w:history="1">
        <w:r w:rsidR="00B654D2" w:rsidRPr="0056667E">
          <w:rPr>
            <w:rStyle w:val="Hyperlink"/>
            <w:noProof/>
          </w:rPr>
          <w:t>3.3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Resources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_Toc496188120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10</w:t>
        </w:r>
        <w:r w:rsidR="00B654D2">
          <w:rPr>
            <w:noProof/>
            <w:webHidden/>
          </w:rPr>
          <w:fldChar w:fldCharType="end"/>
        </w:r>
      </w:hyperlink>
    </w:p>
    <w:p w14:paraId="16B8C01C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1" w:history="1">
        <w:r w:rsidR="00B654D2" w:rsidRPr="0056667E">
          <w:rPr>
            <w:rStyle w:val="Hyperlink"/>
            <w:noProof/>
          </w:rPr>
          <w:t>3.3.1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Hardware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_Toc496188121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10</w:t>
        </w:r>
        <w:r w:rsidR="00B654D2">
          <w:rPr>
            <w:noProof/>
            <w:webHidden/>
          </w:rPr>
          <w:fldChar w:fldCharType="end"/>
        </w:r>
      </w:hyperlink>
    </w:p>
    <w:p w14:paraId="48AEB90E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2" w:history="1">
        <w:r w:rsidR="00B654D2" w:rsidRPr="0056667E">
          <w:rPr>
            <w:rStyle w:val="Hyperlink"/>
            <w:noProof/>
          </w:rPr>
          <w:t>3.3.2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Software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_Toc496188122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10</w:t>
        </w:r>
        <w:r w:rsidR="00B654D2">
          <w:rPr>
            <w:noProof/>
            <w:webHidden/>
          </w:rPr>
          <w:fldChar w:fldCharType="end"/>
        </w:r>
      </w:hyperlink>
    </w:p>
    <w:p w14:paraId="71FE217A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3" w:history="1">
        <w:r w:rsidR="00B654D2" w:rsidRPr="0056667E">
          <w:rPr>
            <w:rStyle w:val="Hyperlink"/>
            <w:noProof/>
          </w:rPr>
          <w:t>3.3.3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Communications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_Toc496188123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10</w:t>
        </w:r>
        <w:r w:rsidR="00B654D2">
          <w:rPr>
            <w:noProof/>
            <w:webHidden/>
          </w:rPr>
          <w:fldChar w:fldCharType="end"/>
        </w:r>
      </w:hyperlink>
    </w:p>
    <w:p w14:paraId="3D574BE4" w14:textId="77777777" w:rsidR="00B654D2" w:rsidRDefault="00441492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88124" w:history="1">
        <w:r w:rsidR="00B654D2" w:rsidRPr="0056667E">
          <w:rPr>
            <w:rStyle w:val="Hyperlink"/>
            <w:noProof/>
          </w:rPr>
          <w:t>4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Installation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_Toc496188124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59074C5C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5" w:history="1">
        <w:r w:rsidR="00B654D2" w:rsidRPr="0056667E">
          <w:rPr>
            <w:rStyle w:val="Hyperlink"/>
            <w:noProof/>
          </w:rPr>
          <w:t>4.1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Pre-installation and System Requirements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_Toc496188125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080939CB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6" w:history="1">
        <w:r w:rsidR="00B654D2" w:rsidRPr="0056667E">
          <w:rPr>
            <w:rStyle w:val="Hyperlink"/>
            <w:noProof/>
          </w:rPr>
          <w:t>4.2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Platform Installation and Preparation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_Toc496188126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64FAE873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7" w:history="1">
        <w:r w:rsidR="00B654D2" w:rsidRPr="0056667E">
          <w:rPr>
            <w:rStyle w:val="Hyperlink"/>
            <w:noProof/>
          </w:rPr>
          <w:t>4.3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Download and Extract Files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_Toc496188127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08B47D77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8" w:history="1">
        <w:r w:rsidR="00B654D2" w:rsidRPr="0056667E">
          <w:rPr>
            <w:rStyle w:val="Hyperlink"/>
            <w:noProof/>
          </w:rPr>
          <w:t>4.4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Database Creation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_Toc496188128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0F3DF11C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9" w:history="1">
        <w:r w:rsidR="00B654D2" w:rsidRPr="0056667E">
          <w:rPr>
            <w:rStyle w:val="Hyperlink"/>
            <w:noProof/>
          </w:rPr>
          <w:t>4.5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Installation Scripts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_Toc496188129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56577F76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0" w:history="1">
        <w:r w:rsidR="00B654D2" w:rsidRPr="0056667E">
          <w:rPr>
            <w:rStyle w:val="Hyperlink"/>
            <w:noProof/>
          </w:rPr>
          <w:t>4.6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Cron Scripts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_Toc496188130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75C1A5DC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1" w:history="1">
        <w:r w:rsidR="00B654D2" w:rsidRPr="0056667E">
          <w:rPr>
            <w:rStyle w:val="Hyperlink"/>
            <w:noProof/>
          </w:rPr>
          <w:t>4.7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Access Requirements and Skills Needed for the Installation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_Toc496188131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2104DA84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2" w:history="1">
        <w:r w:rsidR="00B654D2" w:rsidRPr="0056667E">
          <w:rPr>
            <w:rStyle w:val="Hyperlink"/>
            <w:noProof/>
          </w:rPr>
          <w:t>4.8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Installation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_Toc496188132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11</w:t>
        </w:r>
        <w:r w:rsidR="00B654D2">
          <w:rPr>
            <w:noProof/>
            <w:webHidden/>
          </w:rPr>
          <w:fldChar w:fldCharType="end"/>
        </w:r>
      </w:hyperlink>
    </w:p>
    <w:p w14:paraId="523FBB84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3" w:history="1">
        <w:r w:rsidR="00B654D2" w:rsidRPr="0056667E">
          <w:rPr>
            <w:rStyle w:val="Hyperlink"/>
            <w:noProof/>
          </w:rPr>
          <w:t>4.9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Installation Verification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_Toc496188133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72098E51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4" w:history="1">
        <w:r w:rsidR="00B654D2" w:rsidRPr="0056667E">
          <w:rPr>
            <w:rStyle w:val="Hyperlink"/>
            <w:noProof/>
          </w:rPr>
          <w:t>4.10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System Configuration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_Toc496188134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73A5B1AF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5" w:history="1">
        <w:r w:rsidR="00B654D2" w:rsidRPr="0056667E">
          <w:rPr>
            <w:rStyle w:val="Hyperlink"/>
            <w:noProof/>
          </w:rPr>
          <w:t>4.11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Database Tuning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_Toc496188135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369E74F2" w14:textId="77777777" w:rsidR="00B654D2" w:rsidRDefault="00441492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88136" w:history="1">
        <w:r w:rsidR="00B654D2" w:rsidRPr="0056667E">
          <w:rPr>
            <w:rStyle w:val="Hyperlink"/>
            <w:noProof/>
          </w:rPr>
          <w:t>5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_Toc496188136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77F930D1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7" w:history="1">
        <w:r w:rsidR="00B654D2" w:rsidRPr="0056667E">
          <w:rPr>
            <w:rStyle w:val="Hyperlink"/>
            <w:noProof/>
          </w:rPr>
          <w:t>5.1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Strategy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_Toc496188137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2DD2B804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8" w:history="1">
        <w:r w:rsidR="00B654D2" w:rsidRPr="0056667E">
          <w:rPr>
            <w:rStyle w:val="Hyperlink"/>
            <w:noProof/>
          </w:rPr>
          <w:t>5.2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Considerations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_Toc496188138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07EA2F1F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9" w:history="1">
        <w:r w:rsidR="00B654D2" w:rsidRPr="0056667E">
          <w:rPr>
            <w:rStyle w:val="Hyperlink"/>
            <w:noProof/>
          </w:rPr>
          <w:t>5.2.1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Load Testing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_Toc496188139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3E1E7E8B" w14:textId="77777777" w:rsidR="00B654D2" w:rsidRDefault="0044149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0" w:history="1">
        <w:r w:rsidR="00B654D2" w:rsidRPr="0056667E">
          <w:rPr>
            <w:rStyle w:val="Hyperlink"/>
            <w:noProof/>
          </w:rPr>
          <w:t>5.2.2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User Acceptance Testing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_Toc496188140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32E982DF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1" w:history="1">
        <w:r w:rsidR="00B654D2" w:rsidRPr="0056667E">
          <w:rPr>
            <w:rStyle w:val="Hyperlink"/>
            <w:noProof/>
          </w:rPr>
          <w:t>5.3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Criteria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_Toc496188141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434E7FD3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2" w:history="1">
        <w:r w:rsidR="00B654D2" w:rsidRPr="0056667E">
          <w:rPr>
            <w:rStyle w:val="Hyperlink"/>
            <w:noProof/>
          </w:rPr>
          <w:t>5.4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Risks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_Toc496188142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12</w:t>
        </w:r>
        <w:r w:rsidR="00B654D2">
          <w:rPr>
            <w:noProof/>
            <w:webHidden/>
          </w:rPr>
          <w:fldChar w:fldCharType="end"/>
        </w:r>
      </w:hyperlink>
    </w:p>
    <w:p w14:paraId="358AA130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3" w:history="1">
        <w:r w:rsidR="00B654D2" w:rsidRPr="0056667E">
          <w:rPr>
            <w:rStyle w:val="Hyperlink"/>
            <w:noProof/>
          </w:rPr>
          <w:t>5.5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Authority for Back-Out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_Toc496188143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2256789E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4" w:history="1">
        <w:r w:rsidR="00B654D2" w:rsidRPr="0056667E">
          <w:rPr>
            <w:rStyle w:val="Hyperlink"/>
            <w:noProof/>
          </w:rPr>
          <w:t>5.6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_Toc496188144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6A5E187E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5" w:history="1">
        <w:r w:rsidR="00B654D2" w:rsidRPr="0056667E">
          <w:rPr>
            <w:rStyle w:val="Hyperlink"/>
            <w:noProof/>
          </w:rPr>
          <w:t>5.7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Back-out Verification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_Toc496188145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36DE8479" w14:textId="77777777" w:rsidR="00B654D2" w:rsidRDefault="00441492" w:rsidP="006523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188146" w:history="1">
        <w:r w:rsidR="00B654D2" w:rsidRPr="0056667E">
          <w:rPr>
            <w:rStyle w:val="Hyperlink"/>
            <w:noProof/>
          </w:rPr>
          <w:t>6</w:t>
        </w:r>
        <w:r w:rsidR="00B654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_Toc496188146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118CE29D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7" w:history="1">
        <w:r w:rsidR="00B654D2" w:rsidRPr="0056667E">
          <w:rPr>
            <w:rStyle w:val="Hyperlink"/>
            <w:noProof/>
          </w:rPr>
          <w:t>6.1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Considerations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_Toc496188147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64DE4D8A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8" w:history="1">
        <w:r w:rsidR="00B654D2" w:rsidRPr="0056667E">
          <w:rPr>
            <w:rStyle w:val="Hyperlink"/>
            <w:noProof/>
          </w:rPr>
          <w:t>6.2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Criteria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_Toc496188148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3F51A34A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9" w:history="1">
        <w:r w:rsidR="00B654D2" w:rsidRPr="0056667E">
          <w:rPr>
            <w:rStyle w:val="Hyperlink"/>
            <w:noProof/>
          </w:rPr>
          <w:t>6.3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Risks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_Toc496188149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39F226E6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0" w:history="1">
        <w:r w:rsidR="00B654D2" w:rsidRPr="0056667E">
          <w:rPr>
            <w:rStyle w:val="Hyperlink"/>
            <w:noProof/>
          </w:rPr>
          <w:t>6.4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Authority for Rollback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_Toc496188150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19CB174E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1" w:history="1">
        <w:r w:rsidR="00B654D2" w:rsidRPr="0056667E">
          <w:rPr>
            <w:rStyle w:val="Hyperlink"/>
            <w:noProof/>
          </w:rPr>
          <w:t>6.5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_Toc496188151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1F49C555" w14:textId="77777777" w:rsidR="00B654D2" w:rsidRDefault="0044149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2" w:history="1">
        <w:r w:rsidR="00B654D2" w:rsidRPr="0056667E">
          <w:rPr>
            <w:rStyle w:val="Hyperlink"/>
            <w:rFonts w:eastAsia="Calibri"/>
            <w:noProof/>
          </w:rPr>
          <w:t>6.6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Rollback Verification Procedure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_Toc496188152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13</w:t>
        </w:r>
        <w:r w:rsidR="00B654D2">
          <w:rPr>
            <w:noProof/>
            <w:webHidden/>
          </w:rPr>
          <w:fldChar w:fldCharType="end"/>
        </w:r>
      </w:hyperlink>
    </w:p>
    <w:p w14:paraId="5D7E9B91" w14:textId="35AA6484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63163DAB" w14:textId="5013EACB" w:rsidR="003A5260" w:rsidRPr="002E2056" w:rsidRDefault="003A5260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2E2056">
        <w:rPr>
          <w:rFonts w:ascii="Arial" w:hAnsi="Arial" w:cs="Arial"/>
          <w:b/>
          <w:sz w:val="24"/>
        </w:rPr>
        <w:fldChar w:fldCharType="begin"/>
      </w:r>
      <w:r w:rsidRPr="002E2056">
        <w:rPr>
          <w:rFonts w:ascii="Arial" w:hAnsi="Arial" w:cs="Arial"/>
          <w:b/>
          <w:sz w:val="24"/>
        </w:rPr>
        <w:instrText xml:space="preserve"> TOC \f F \h \z \c "Figure" </w:instrText>
      </w:r>
      <w:r w:rsidRPr="002E2056">
        <w:rPr>
          <w:rFonts w:ascii="Arial" w:hAnsi="Arial" w:cs="Arial"/>
          <w:b/>
          <w:sz w:val="24"/>
        </w:rPr>
        <w:fldChar w:fldCharType="separate"/>
      </w:r>
      <w:hyperlink w:anchor="_Toc498414598" w:history="1">
        <w:r w:rsidRPr="002E2056">
          <w:rPr>
            <w:rStyle w:val="Hyperlink"/>
            <w:rFonts w:ascii="Arial" w:hAnsi="Arial" w:cs="Arial"/>
            <w:b/>
            <w:noProof/>
            <w:sz w:val="24"/>
          </w:rPr>
          <w:t>Figure 1: Targeted Architecture</w:t>
        </w:r>
        <w:r w:rsidRPr="002E2056">
          <w:rPr>
            <w:rFonts w:ascii="Arial" w:hAnsi="Arial" w:cs="Arial"/>
            <w:b/>
            <w:noProof/>
            <w:webHidden/>
            <w:sz w:val="24"/>
          </w:rPr>
          <w:tab/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2E2056">
          <w:rPr>
            <w:rFonts w:ascii="Arial" w:hAnsi="Arial" w:cs="Arial"/>
            <w:b/>
            <w:noProof/>
            <w:webHidden/>
            <w:sz w:val="24"/>
          </w:rPr>
          <w:instrText xml:space="preserve"> PAGEREF _Toc498414598 \h </w:instrText>
        </w:r>
        <w:r w:rsidRPr="002E2056">
          <w:rPr>
            <w:rFonts w:ascii="Arial" w:hAnsi="Arial" w:cs="Arial"/>
            <w:b/>
            <w:noProof/>
            <w:webHidden/>
            <w:sz w:val="24"/>
          </w:rPr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2E2056">
          <w:rPr>
            <w:rFonts w:ascii="Arial" w:hAnsi="Arial" w:cs="Arial"/>
            <w:b/>
            <w:noProof/>
            <w:webHidden/>
            <w:sz w:val="24"/>
          </w:rPr>
          <w:t>9</w:t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476BFA" w14:textId="0B725B8E" w:rsidR="003A5260" w:rsidRDefault="003A5260" w:rsidP="006523D0">
      <w:r w:rsidRPr="002E2056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548D172D" w14:textId="778DC2C9" w:rsidR="00EC4ACD" w:rsidRPr="00EC4ACD" w:rsidRDefault="00EC4ACD" w:rsidP="002E2056">
      <w:pPr>
        <w:pStyle w:val="TableofFigures"/>
        <w:tabs>
          <w:tab w:val="right" w:leader="dot" w:pos="9350"/>
        </w:tabs>
        <w:ind w:left="1008" w:hanging="1008"/>
        <w:rPr>
          <w:rFonts w:ascii="Arial" w:eastAsiaTheme="minorEastAsia" w:hAnsi="Arial" w:cs="Arial"/>
          <w:b/>
          <w:noProof/>
          <w:sz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415573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_Toc498415573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5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BF0731" w14:textId="0C1E9331" w:rsidR="00EC4ACD" w:rsidRPr="00EC4ACD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4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2: Master Deployment Schedule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_Toc498415574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6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283C795" w14:textId="46717C6E" w:rsidR="00EC4ACD" w:rsidRPr="00EC4ACD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5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_Toc498415575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48C5E5E" w14:textId="66140C7D" w:rsidR="00EC4ACD" w:rsidRPr="00EC4ACD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6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_Toc498415576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80D21AC" w14:textId="220DC062" w:rsidR="00EC4ACD" w:rsidRDefault="00EC4AC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415577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_Toc498415577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0DE6960E" w:rsidR="003A5260" w:rsidRDefault="00EC4ACD" w:rsidP="006523D0">
      <w: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3" w:name="_Toc421540852"/>
      <w:bookmarkStart w:id="4" w:name="_Toc496188109"/>
      <w:bookmarkEnd w:id="1"/>
      <w:r w:rsidRPr="00F07689">
        <w:lastRenderedPageBreak/>
        <w:t>Introduction</w:t>
      </w:r>
      <w:bookmarkEnd w:id="3"/>
      <w:bookmarkEnd w:id="4"/>
    </w:p>
    <w:p w14:paraId="340FB74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5" w:name="_Toc411336914"/>
      <w:bookmarkStart w:id="6" w:name="_Toc421540853"/>
      <w:bookmarkStart w:id="7" w:name="_Toc496188110"/>
      <w:r w:rsidRPr="00F07689">
        <w:t>Purpose</w:t>
      </w:r>
      <w:bookmarkEnd w:id="5"/>
      <w:bookmarkEnd w:id="6"/>
      <w:bookmarkEnd w:id="7"/>
    </w:p>
    <w:p w14:paraId="18E3186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 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8" w:name="_Toc411336918"/>
      <w:bookmarkStart w:id="9" w:name="_Toc421540857"/>
      <w:bookmarkStart w:id="10" w:name="_Toc496188111"/>
      <w:r w:rsidRPr="00F07689">
        <w:t>Dependencies</w:t>
      </w:r>
      <w:bookmarkEnd w:id="8"/>
      <w:bookmarkEnd w:id="9"/>
      <w:bookmarkEnd w:id="10"/>
    </w:p>
    <w:p w14:paraId="224D5DA6" w14:textId="77777777" w:rsidR="00F07689" w:rsidRPr="00F07689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rPr>
          <w:sz w:val="24"/>
          <w:szCs w:val="20"/>
        </w:rPr>
        <w:t xml:space="preserve">Data itself is stored in </w:t>
      </w:r>
      <w:proofErr w:type="spellStart"/>
      <w:r>
        <w:rPr>
          <w:sz w:val="24"/>
          <w:szCs w:val="20"/>
        </w:rPr>
        <w:t>VistA</w:t>
      </w:r>
      <w:proofErr w:type="spellEnd"/>
      <w:r>
        <w:rPr>
          <w:sz w:val="24"/>
          <w:szCs w:val="20"/>
        </w:rPr>
        <w:t>. All Identity and Access Management services are provided by VA IAM.</w:t>
      </w:r>
    </w:p>
    <w:p w14:paraId="0D0E7D9A" w14:textId="77777777" w:rsidR="00F07689" w:rsidRPr="00F07689" w:rsidRDefault="00F07689" w:rsidP="009123D8">
      <w:pPr>
        <w:pStyle w:val="Heading2"/>
      </w:pPr>
      <w:bookmarkStart w:id="11" w:name="_Toc411336919"/>
      <w:bookmarkStart w:id="12" w:name="_Toc421540858"/>
      <w:bookmarkStart w:id="13" w:name="_Toc496188112"/>
      <w:r w:rsidRPr="00F07689">
        <w:t>Constraints</w:t>
      </w:r>
      <w:bookmarkEnd w:id="11"/>
      <w:bookmarkEnd w:id="12"/>
      <w:bookmarkEnd w:id="13"/>
    </w:p>
    <w:p w14:paraId="7FF53DAE" w14:textId="77777777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4" w:name="_Toc411336920"/>
      <w:bookmarkStart w:id="15" w:name="_Toc421540859"/>
      <w:bookmarkStart w:id="16" w:name="_Ref444173896"/>
      <w:bookmarkStart w:id="17" w:name="_Ref444173917"/>
      <w:bookmarkStart w:id="18" w:name="_Toc496188113"/>
      <w:r w:rsidRPr="00F07689">
        <w:t>Roles and Responsibilities</w:t>
      </w:r>
      <w:bookmarkEnd w:id="14"/>
      <w:bookmarkEnd w:id="15"/>
      <w:bookmarkEnd w:id="16"/>
      <w:bookmarkEnd w:id="17"/>
      <w:bookmarkEnd w:id="18"/>
    </w:p>
    <w:p w14:paraId="2495E18C" w14:textId="0B4C3CD0" w:rsidR="00F07689" w:rsidRPr="00460F6B" w:rsidRDefault="00F07689" w:rsidP="00AC5868">
      <w:pPr>
        <w:pStyle w:val="Caption"/>
        <w:jc w:val="center"/>
      </w:pPr>
      <w:bookmarkStart w:id="19" w:name="_Toc498415573"/>
      <w:r w:rsidRPr="00460F6B">
        <w:t xml:space="preserve">Table </w:t>
      </w:r>
      <w:r w:rsidR="00441492">
        <w:fldChar w:fldCharType="begin"/>
      </w:r>
      <w:r w:rsidR="00441492">
        <w:instrText xml:space="preserve"> SEQ Table \* ARABIC </w:instrText>
      </w:r>
      <w:r w:rsidR="00441492">
        <w:fldChar w:fldCharType="separate"/>
      </w:r>
      <w:r w:rsidR="00802185">
        <w:rPr>
          <w:noProof/>
        </w:rPr>
        <w:t>1</w:t>
      </w:r>
      <w:r w:rsidR="00441492">
        <w:rPr>
          <w:noProof/>
        </w:rPr>
        <w:fldChar w:fldCharType="end"/>
      </w:r>
      <w:r w:rsidRPr="00460F6B">
        <w:t>: Deployment</w:t>
      </w:r>
      <w:r w:rsidR="0061708A" w:rsidRPr="00460F6B">
        <w:t>, Installation, Back-out, and Rollback</w:t>
      </w:r>
      <w:r w:rsidRPr="00460F6B">
        <w:t xml:space="preserve"> Roles and Responsibilities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2717"/>
        <w:gridCol w:w="1390"/>
        <w:gridCol w:w="3403"/>
        <w:gridCol w:w="1268"/>
      </w:tblGrid>
      <w:tr w:rsidR="00F07689" w:rsidRPr="00F07689" w14:paraId="4057E6A3" w14:textId="77777777" w:rsidTr="00F07689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14:paraId="24FA7C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20" w:name="ColumnTitle_03"/>
            <w:bookmarkEnd w:id="20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14:paraId="3898158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14:paraId="3D7E85B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825" w:type="pct"/>
            <w:shd w:val="clear" w:color="auto" w:fill="CCCCCC"/>
            <w:vAlign w:val="center"/>
          </w:tcPr>
          <w:p w14:paraId="39DC23E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F07689" w:rsidRPr="00F07689" w14:paraId="6F9136A2" w14:textId="77777777" w:rsidTr="00F07689">
        <w:trPr>
          <w:cantSplit/>
        </w:trPr>
        <w:tc>
          <w:tcPr>
            <w:tcW w:w="312" w:type="pct"/>
            <w:vAlign w:val="center"/>
          </w:tcPr>
          <w:p w14:paraId="0737C7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1FE4265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1245C80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1A1681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098E0E4D" w14:textId="77777777" w:rsidTr="00F07689">
        <w:trPr>
          <w:cantSplit/>
        </w:trPr>
        <w:tc>
          <w:tcPr>
            <w:tcW w:w="312" w:type="pct"/>
            <w:vAlign w:val="center"/>
          </w:tcPr>
          <w:p w14:paraId="30E9D82B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616B214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7FBA75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2F3C2BE4" w14:textId="77777777" w:rsidR="00F07689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4197BCF" w14:textId="77777777" w:rsidTr="00F07689">
        <w:trPr>
          <w:cantSplit/>
        </w:trPr>
        <w:tc>
          <w:tcPr>
            <w:tcW w:w="312" w:type="pct"/>
            <w:vAlign w:val="center"/>
          </w:tcPr>
          <w:p w14:paraId="29C7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5FA82B23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518BC14B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7983437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9FDAF8" w14:textId="77777777" w:rsidTr="00F07689">
        <w:trPr>
          <w:cantSplit/>
        </w:trPr>
        <w:tc>
          <w:tcPr>
            <w:tcW w:w="312" w:type="pct"/>
            <w:vAlign w:val="center"/>
          </w:tcPr>
          <w:p w14:paraId="50AF897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79398F31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303739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51A1B56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5ACD871" w14:textId="77777777" w:rsidTr="00F07689">
        <w:trPr>
          <w:cantSplit/>
        </w:trPr>
        <w:tc>
          <w:tcPr>
            <w:tcW w:w="312" w:type="pct"/>
            <w:vAlign w:val="center"/>
          </w:tcPr>
          <w:p w14:paraId="1FA03D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16FB5EA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15A2C70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20BAE6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4353065B" w14:textId="77777777" w:rsidTr="00F07689">
        <w:trPr>
          <w:cantSplit/>
        </w:trPr>
        <w:tc>
          <w:tcPr>
            <w:tcW w:w="312" w:type="pct"/>
            <w:vAlign w:val="center"/>
          </w:tcPr>
          <w:p w14:paraId="62F84C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AA747EF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2E7F9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00A704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708201" w14:textId="77777777" w:rsidTr="00F07689">
        <w:trPr>
          <w:cantSplit/>
        </w:trPr>
        <w:tc>
          <w:tcPr>
            <w:tcW w:w="312" w:type="pct"/>
            <w:vAlign w:val="center"/>
          </w:tcPr>
          <w:p w14:paraId="6327B6C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59D16AB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767B4E1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36F125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6E4E744" w14:textId="77777777" w:rsidTr="00F07689">
        <w:trPr>
          <w:cantSplit/>
        </w:trPr>
        <w:tc>
          <w:tcPr>
            <w:tcW w:w="312" w:type="pct"/>
            <w:vAlign w:val="center"/>
          </w:tcPr>
          <w:p w14:paraId="07383B0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33D4D25" w14:textId="77777777" w:rsidR="00F07689" w:rsidRPr="00F07689" w:rsidDel="00004DBA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31C5308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825" w:type="pct"/>
            <w:vAlign w:val="center"/>
          </w:tcPr>
          <w:p w14:paraId="74E270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572097AA" w14:textId="77777777" w:rsidTr="00F07689">
        <w:trPr>
          <w:cantSplit/>
        </w:trPr>
        <w:tc>
          <w:tcPr>
            <w:tcW w:w="312" w:type="pct"/>
            <w:vAlign w:val="center"/>
          </w:tcPr>
          <w:p w14:paraId="0688F8C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FBC419B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042DBF50" w14:textId="77777777" w:rsidR="00F61A80" w:rsidRPr="00F07689" w:rsidRDefault="0061708A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825" w:type="pct"/>
            <w:vAlign w:val="center"/>
          </w:tcPr>
          <w:p w14:paraId="6A111808" w14:textId="77777777" w:rsidR="00F61A80" w:rsidRPr="00F07689" w:rsidRDefault="00236972" w:rsidP="00236972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42045A15" w14:textId="77777777" w:rsidTr="00F07689">
        <w:trPr>
          <w:cantSplit/>
        </w:trPr>
        <w:tc>
          <w:tcPr>
            <w:tcW w:w="312" w:type="pct"/>
            <w:vAlign w:val="center"/>
          </w:tcPr>
          <w:p w14:paraId="18673977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B144280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726" w:type="pct"/>
            <w:vAlign w:val="center"/>
          </w:tcPr>
          <w:p w14:paraId="63481226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825" w:type="pct"/>
            <w:vAlign w:val="center"/>
          </w:tcPr>
          <w:p w14:paraId="5EED19FD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354421C4" w14:textId="77777777" w:rsidTr="00F07689">
        <w:trPr>
          <w:cantSplit/>
        </w:trPr>
        <w:tc>
          <w:tcPr>
            <w:tcW w:w="312" w:type="pct"/>
            <w:vAlign w:val="center"/>
          </w:tcPr>
          <w:p w14:paraId="3C00BB9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32928D0" w14:textId="77777777" w:rsidR="00F61A80" w:rsidRPr="00F07689" w:rsidDel="00F61A80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726" w:type="pct"/>
            <w:vAlign w:val="center"/>
          </w:tcPr>
          <w:p w14:paraId="5D0F535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825" w:type="pct"/>
            <w:vAlign w:val="center"/>
          </w:tcPr>
          <w:p w14:paraId="2FFCBE52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14:paraId="0E1E237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11D02E41" w14:textId="77777777" w:rsidR="00F07689" w:rsidRPr="00F07689" w:rsidRDefault="005F10A9" w:rsidP="009123D8">
      <w:pPr>
        <w:pStyle w:val="Heading1"/>
      </w:pPr>
      <w:bookmarkStart w:id="21" w:name="_Toc496188114"/>
      <w:bookmarkStart w:id="22" w:name="_Toc421540860"/>
      <w:r>
        <w:t>Deployment</w:t>
      </w:r>
      <w:bookmarkEnd w:id="21"/>
      <w:r>
        <w:t xml:space="preserve"> </w:t>
      </w:r>
      <w:bookmarkEnd w:id="22"/>
    </w:p>
    <w:p w14:paraId="7A8B231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14:paraId="46CF15E2" w14:textId="77777777" w:rsidR="00F07689" w:rsidRPr="00F07689" w:rsidRDefault="00F07689" w:rsidP="00F07689">
      <w:pPr>
        <w:spacing w:before="120" w:after="120"/>
        <w:rPr>
          <w:i/>
          <w:iCs/>
          <w:color w:val="0000FF"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3" w:name="_Toc421540861"/>
      <w:bookmarkStart w:id="24" w:name="_Toc496188115"/>
      <w:r w:rsidRPr="00F07689">
        <w:t>Timeline</w:t>
      </w:r>
      <w:bookmarkEnd w:id="23"/>
      <w:bookmarkEnd w:id="24"/>
      <w:r w:rsidRPr="00F07689">
        <w:t xml:space="preserve"> </w:t>
      </w:r>
    </w:p>
    <w:p w14:paraId="0E9A3C2D" w14:textId="1F919CCA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</w:t>
      </w:r>
      <w:proofErr w:type="gramStart"/>
      <w:r w:rsidRPr="00F07689">
        <w:rPr>
          <w:sz w:val="24"/>
          <w:szCs w:val="20"/>
        </w:rPr>
        <w:t>is</w:t>
      </w:r>
      <w:proofErr w:type="gramEnd"/>
      <w:r w:rsidRPr="00F07689">
        <w:rPr>
          <w:sz w:val="24"/>
          <w:szCs w:val="20"/>
        </w:rPr>
        <w:t xml:space="preserve">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F131F1">
        <w:rPr>
          <w:sz w:val="24"/>
          <w:szCs w:val="20"/>
        </w:rPr>
        <w:t xml:space="preserve"> in place as of Oct 2017</w:t>
      </w:r>
      <w:r w:rsidR="00B771BE">
        <w:rPr>
          <w:sz w:val="24"/>
          <w:szCs w:val="20"/>
        </w:rPr>
        <w:t>.</w:t>
      </w:r>
      <w:r w:rsidRPr="00F07689">
        <w:rPr>
          <w:sz w:val="24"/>
          <w:szCs w:val="20"/>
        </w:rPr>
        <w:t xml:space="preserve"> </w:t>
      </w:r>
    </w:p>
    <w:p w14:paraId="1C526177" w14:textId="77777777" w:rsidR="007A3F04" w:rsidRDefault="007A3F04" w:rsidP="00FD187E">
      <w:pPr>
        <w:pStyle w:val="Caption"/>
        <w:jc w:val="center"/>
        <w:sectPr w:rsidR="007A3F04" w:rsidSect="00922D53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bookmarkStart w:id="25" w:name="_Toc498415574"/>
    </w:p>
    <w:bookmarkEnd w:id="25"/>
    <w:p w14:paraId="2732CFB3" w14:textId="77777777" w:rsidR="001F032B" w:rsidRPr="001F032B" w:rsidRDefault="001F032B" w:rsidP="001F032B"/>
    <w:p w14:paraId="08ED3035" w14:textId="086597E4" w:rsidR="00802185" w:rsidRDefault="00802185" w:rsidP="00802185">
      <w:pPr>
        <w:pStyle w:val="Caption"/>
      </w:pPr>
    </w:p>
    <w:p w14:paraId="30BF7C85" w14:textId="183D6EF2" w:rsidR="00802185" w:rsidRDefault="00802185" w:rsidP="00802185">
      <w:pPr>
        <w:pStyle w:val="Caption"/>
        <w:jc w:val="center"/>
      </w:pPr>
      <w:r>
        <w:t xml:space="preserve">Table </w:t>
      </w:r>
      <w:r w:rsidR="00441492">
        <w:fldChar w:fldCharType="begin"/>
      </w:r>
      <w:r w:rsidR="00441492">
        <w:instrText xml:space="preserve"> SEQ Table \* ARABIC </w:instrText>
      </w:r>
      <w:r w:rsidR="00441492">
        <w:fldChar w:fldCharType="separate"/>
      </w:r>
      <w:r>
        <w:rPr>
          <w:noProof/>
        </w:rPr>
        <w:t>2</w:t>
      </w:r>
      <w:r w:rsidR="00441492">
        <w:rPr>
          <w:noProof/>
        </w:rPr>
        <w:fldChar w:fldCharType="end"/>
      </w:r>
      <w:r>
        <w:t xml:space="preserve">: </w:t>
      </w:r>
      <w:proofErr w:type="spellStart"/>
      <w:r>
        <w:t>eBusiness</w:t>
      </w:r>
      <w:proofErr w:type="spellEnd"/>
      <w:r>
        <w:t xml:space="preserve"> Master Deployment Schedule</w:t>
      </w:r>
    </w:p>
    <w:tbl>
      <w:tblPr>
        <w:tblW w:w="10250" w:type="dxa"/>
        <w:tblLayout w:type="fixed"/>
        <w:tblLook w:val="04A0" w:firstRow="1" w:lastRow="0" w:firstColumn="1" w:lastColumn="0" w:noHBand="0" w:noVBand="1"/>
      </w:tblPr>
      <w:tblGrid>
        <w:gridCol w:w="1880"/>
        <w:gridCol w:w="2157"/>
        <w:gridCol w:w="1083"/>
        <w:gridCol w:w="990"/>
        <w:gridCol w:w="1080"/>
        <w:gridCol w:w="990"/>
        <w:gridCol w:w="1080"/>
        <w:gridCol w:w="990"/>
      </w:tblGrid>
      <w:tr w:rsidR="007A3F04" w:rsidRPr="007A3F04" w14:paraId="67158BAF" w14:textId="77777777" w:rsidTr="007A3F04">
        <w:trPr>
          <w:trHeight w:val="323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9965E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bookmarkStart w:id="26" w:name="_Toc421540862"/>
            <w:r w:rsidRPr="007A3F04">
              <w:rPr>
                <w:rFonts w:asciiTheme="minorHAnsi" w:hAnsiTheme="minorHAnsi"/>
              </w:rPr>
              <w:t>Product</w:t>
            </w:r>
          </w:p>
        </w:tc>
        <w:tc>
          <w:tcPr>
            <w:tcW w:w="2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2A6B4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  <w:color w:val="FF0000"/>
              </w:rPr>
            </w:pPr>
            <w:r w:rsidRPr="007A3F04">
              <w:rPr>
                <w:rFonts w:asciiTheme="minorHAnsi" w:hAnsiTheme="minorHAnsi"/>
                <w:color w:val="000000" w:themeColor="text1"/>
              </w:rPr>
              <w:t>Product Supported +</w:t>
            </w:r>
            <w:r w:rsidRPr="007A3F04">
              <w:rPr>
                <w:rFonts w:asciiTheme="minorHAnsi" w:hAnsiTheme="minorHAnsi"/>
                <w:color w:val="000000" w:themeColor="text1"/>
              </w:rPr>
              <w:br/>
              <w:t>Feature Description</w:t>
            </w:r>
          </w:p>
        </w:tc>
        <w:tc>
          <w:tcPr>
            <w:tcW w:w="41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235082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FY17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5F7CDC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FY18</w:t>
            </w:r>
          </w:p>
        </w:tc>
      </w:tr>
      <w:tr w:rsidR="007A3F04" w:rsidRPr="007A3F04" w14:paraId="3B8BA692" w14:textId="77777777" w:rsidTr="007A3F04">
        <w:trPr>
          <w:trHeight w:val="117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40E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2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17D02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B22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7A0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D7810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Q3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Apr/May/Jun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21BBE3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Q4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Jul/Aug/Sep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41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E97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</w:tr>
      <w:tr w:rsidR="007A3F04" w:rsidRPr="007A3F04" w14:paraId="6BB53B3D" w14:textId="77777777" w:rsidTr="00802185">
        <w:trPr>
          <w:trHeight w:val="457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14:paraId="778211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CF71A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4404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3248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120B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5B1E1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9D82A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A988D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3A0293C9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E89C6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E2D7C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E8117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F236F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37D2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54BEF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300C3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149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5C6B74D4" w14:textId="77777777" w:rsidTr="00802185">
        <w:trPr>
          <w:trHeight w:val="412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5C91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63B096C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D12DA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0D26E2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D80D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27F719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355E5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070D0C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48C7F0AB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DD344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7FCFE1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76A6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6A21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88805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AF4E4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D5B1C7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B5FC1D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A3F04" w:rsidRPr="007A3F04" w14:paraId="78CA3345" w14:textId="77777777" w:rsidTr="007A3F04">
        <w:trPr>
          <w:trHeight w:val="4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68A2C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1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E784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87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2C8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578B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25F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76F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30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</w:tr>
      <w:tr w:rsidR="007A3F04" w:rsidRPr="007A3F04" w14:paraId="747123FE" w14:textId="77777777" w:rsidTr="007A3F04">
        <w:trPr>
          <w:trHeight w:val="208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DE637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BA5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TAS Link to ICB landing page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ATO Support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 xml:space="preserve">Arch Design Recommendation: Dynamic </w:t>
            </w: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Nav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feature to address </w:t>
            </w: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mulitple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ATO challenges (this may be folded into the current scope of an existing Architecture Build)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AD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D9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732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6C7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2E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917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</w:tr>
      <w:tr w:rsidR="007A3F04" w:rsidRPr="007A3F04" w14:paraId="4462AE04" w14:textId="77777777" w:rsidTr="007A3F04">
        <w:trPr>
          <w:trHeight w:val="75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7ECB39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CC12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services to support </w:t>
            </w: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eBilling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TAS Build 1.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1A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6D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B6B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B6F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0D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8BC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399B53E3" w14:textId="3E3143C3" w:rsidR="00B771BE" w:rsidRDefault="00B771BE" w:rsidP="00B771BE">
      <w:pPr>
        <w:pStyle w:val="BodyText"/>
      </w:pPr>
    </w:p>
    <w:p w14:paraId="6A5E8690" w14:textId="77777777" w:rsidR="007A3F04" w:rsidRDefault="007A3F04" w:rsidP="00B771BE">
      <w:pPr>
        <w:pStyle w:val="BodyText"/>
        <w:sectPr w:rsidR="007A3F04" w:rsidSect="007A3F0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6EE0322" w14:textId="1F71C350" w:rsidR="00B771BE" w:rsidRDefault="00B771BE" w:rsidP="00B771BE">
      <w:pPr>
        <w:pStyle w:val="BodyText"/>
      </w:pP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7" w:name="_Toc496188116"/>
      <w:r w:rsidRPr="00F07689">
        <w:t>Site Readiness Assessment</w:t>
      </w:r>
      <w:bookmarkEnd w:id="26"/>
      <w:bookmarkEnd w:id="27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 xml:space="preserve">deployment. </w:t>
      </w:r>
    </w:p>
    <w:p w14:paraId="1357AC39" w14:textId="77777777" w:rsidR="00F07689" w:rsidRPr="00F07689" w:rsidRDefault="00F07689" w:rsidP="009123D8">
      <w:pPr>
        <w:pStyle w:val="Heading3"/>
      </w:pPr>
      <w:bookmarkStart w:id="28" w:name="_Toc421540863"/>
      <w:bookmarkStart w:id="29" w:name="_Toc496188117"/>
      <w:r w:rsidRPr="00F07689">
        <w:t>Deployment Topology (Targeted Architecture)</w:t>
      </w:r>
      <w:bookmarkEnd w:id="28"/>
      <w:bookmarkEnd w:id="29"/>
    </w:p>
    <w:p w14:paraId="2576C606" w14:textId="7777777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2BD2AA00" w14:textId="136D5E2C" w:rsidR="006B3FBC" w:rsidRDefault="006B3FBC" w:rsidP="006B3FBC">
      <w:pPr>
        <w:pStyle w:val="Caption"/>
        <w:jc w:val="center"/>
      </w:pPr>
      <w:bookmarkStart w:id="30" w:name="_Toc498414598"/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>: Targeted Architecture</w:t>
      </w:r>
      <w:bookmarkEnd w:id="30"/>
    </w:p>
    <w:p w14:paraId="6B18FE52" w14:textId="77777777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  <w:rPr>
          <w:ins w:id="31" w:author="Larry Connor" w:date="2017-11-14T09:13:00Z"/>
        </w:rPr>
      </w:pPr>
      <w:r>
        <w:object w:dxaOrig="14821" w:dyaOrig="18465" w14:anchorId="7432F1D0">
          <v:shape id="_x0000_i1026" type="#_x0000_t75" style="width:468.3pt;height:583.5pt" o:ole="">
            <v:imagedata r:id="rId13" o:title=""/>
          </v:shape>
          <o:OLEObject Type="Embed" ProgID="Visio.Drawing.15" ShapeID="_x0000_i1026" DrawAspect="Content" ObjectID="_1572344272" r:id="rId14"/>
        </w:object>
      </w:r>
    </w:p>
    <w:p w14:paraId="4B07C980" w14:textId="77777777" w:rsidR="00F07689" w:rsidRPr="00F07689" w:rsidRDefault="00F07689" w:rsidP="009123D8">
      <w:pPr>
        <w:pStyle w:val="Heading3"/>
      </w:pPr>
      <w:bookmarkStart w:id="32" w:name="_Toc421540864"/>
      <w:bookmarkStart w:id="33" w:name="_Toc496188118"/>
      <w:r w:rsidRPr="00F07689">
        <w:t>Site Information (Locations, Deployment Recipients)</w:t>
      </w:r>
      <w:bookmarkEnd w:id="32"/>
      <w:bookmarkEnd w:id="33"/>
      <w:r w:rsidRPr="00F07689">
        <w:t xml:space="preserve"> </w:t>
      </w:r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lastRenderedPageBreak/>
        <w:t>Deployment is to the MAG environment. MAG regions include Iowa, Virginia, Arizona, and Texas. Deployment is to MAG virtual machines (“VM”).</w:t>
      </w:r>
    </w:p>
    <w:p w14:paraId="57D0245E" w14:textId="77777777" w:rsidR="00F07689" w:rsidRPr="00F07689" w:rsidRDefault="00F07689" w:rsidP="009123D8">
      <w:pPr>
        <w:pStyle w:val="Heading3"/>
      </w:pPr>
      <w:bookmarkStart w:id="34" w:name="_Toc421540865"/>
      <w:bookmarkStart w:id="35" w:name="_Toc496188119"/>
      <w:r w:rsidRPr="00F07689">
        <w:t>Site Preparation</w:t>
      </w:r>
      <w:bookmarkEnd w:id="34"/>
      <w:bookmarkEnd w:id="35"/>
      <w:r w:rsidRPr="00F07689">
        <w:t xml:space="preserve"> </w:t>
      </w:r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C5868" w:rsidRDefault="00F07689" w:rsidP="00AC5868">
      <w:pPr>
        <w:pStyle w:val="Caption"/>
        <w:jc w:val="center"/>
      </w:pPr>
      <w:bookmarkStart w:id="36" w:name="_Toc498415575"/>
      <w:r w:rsidRPr="00AC5868">
        <w:t xml:space="preserve">Table </w:t>
      </w:r>
      <w:r w:rsidR="00441492">
        <w:fldChar w:fldCharType="begin"/>
      </w:r>
      <w:r w:rsidR="00441492">
        <w:instrText xml:space="preserve"> SEQ Table \* ARABIC </w:instrText>
      </w:r>
      <w:r w:rsidR="00441492">
        <w:fldChar w:fldCharType="separate"/>
      </w:r>
      <w:r w:rsidR="00802185">
        <w:rPr>
          <w:noProof/>
        </w:rPr>
        <w:t>3</w:t>
      </w:r>
      <w:r w:rsidR="00441492">
        <w:rPr>
          <w:noProof/>
        </w:rPr>
        <w:fldChar w:fldCharType="end"/>
      </w:r>
      <w:r w:rsidRPr="00AC5868">
        <w:t>: Site Preparation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7" w:name="ColumnTitle_04"/>
            <w:bookmarkEnd w:id="37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8" w:name="_Toc421540866"/>
      <w:bookmarkStart w:id="39" w:name="_Toc496188120"/>
      <w:r w:rsidRPr="00F07689">
        <w:t>Resources</w:t>
      </w:r>
      <w:bookmarkEnd w:id="38"/>
      <w:bookmarkEnd w:id="39"/>
    </w:p>
    <w:p w14:paraId="3D9F16EB" w14:textId="77777777" w:rsidR="00F07689" w:rsidRPr="00F07689" w:rsidRDefault="00F07689" w:rsidP="00FF21FD">
      <w:pPr>
        <w:pStyle w:val="Heading3"/>
      </w:pPr>
      <w:bookmarkStart w:id="40" w:name="_Toc421540868"/>
      <w:bookmarkStart w:id="41" w:name="_Toc496188121"/>
      <w:r w:rsidRPr="00F07689">
        <w:t>Hardware</w:t>
      </w:r>
      <w:bookmarkEnd w:id="40"/>
      <w:bookmarkEnd w:id="41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D80823" w:rsidRDefault="00FD187E" w:rsidP="00FD187E">
      <w:pPr>
        <w:pStyle w:val="Caption"/>
        <w:jc w:val="center"/>
      </w:pPr>
      <w:bookmarkStart w:id="42" w:name="_Toc498415576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 </w:t>
      </w:r>
      <w:r w:rsidRPr="0071522A">
        <w:t>Hardware Specifications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3" w:name="ColumnTitle_06"/>
            <w:bookmarkEnd w:id="43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4" w:name="_Toc421540869"/>
      <w:bookmarkStart w:id="45" w:name="_Toc496188122"/>
      <w:r w:rsidRPr="00F07689">
        <w:t>Software</w:t>
      </w:r>
      <w:bookmarkEnd w:id="44"/>
      <w:bookmarkEnd w:id="45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F07689" w:rsidRDefault="006B3FBC" w:rsidP="006B3FBC">
      <w:pPr>
        <w:pStyle w:val="Caption"/>
        <w:jc w:val="center"/>
      </w:pPr>
      <w:bookmarkStart w:id="46" w:name="_Toc498415577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r w:rsidRPr="000D69F2">
        <w:t>Software Specifications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7" w:name="ColumnTitle_07"/>
            <w:bookmarkEnd w:id="47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7777777" w:rsidR="0005370A" w:rsidRPr="0005370A" w:rsidRDefault="0005370A" w:rsidP="00FF21FD">
      <w:pPr>
        <w:pStyle w:val="Heading3"/>
      </w:pPr>
      <w:bookmarkStart w:id="48" w:name="_Toc421540871"/>
      <w:bookmarkStart w:id="49" w:name="_Toc496188123"/>
      <w:r w:rsidRPr="0005370A">
        <w:t>Communications</w:t>
      </w:r>
      <w:bookmarkEnd w:id="48"/>
      <w:bookmarkEnd w:id="49"/>
      <w:r w:rsidRPr="0005370A">
        <w:t xml:space="preserve"> </w:t>
      </w:r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50" w:name="_Hlk496178994"/>
      <w:r>
        <w:rPr>
          <w:sz w:val="24"/>
          <w:szCs w:val="20"/>
        </w:rPr>
        <w:t xml:space="preserve">MAG provides </w:t>
      </w:r>
      <w:bookmarkEnd w:id="50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51" w:name="_Toc496188124"/>
      <w:r>
        <w:lastRenderedPageBreak/>
        <w:t>Installation</w:t>
      </w:r>
      <w:bookmarkEnd w:id="51"/>
    </w:p>
    <w:p w14:paraId="4891A13C" w14:textId="77777777" w:rsidR="00AE5904" w:rsidRDefault="00361BE2" w:rsidP="00740CBB">
      <w:pPr>
        <w:pStyle w:val="Heading2"/>
      </w:pPr>
      <w:bookmarkStart w:id="52" w:name="_Toc496188125"/>
      <w:r w:rsidRPr="00A12A14">
        <w:t>Pre-installation</w:t>
      </w:r>
      <w:r>
        <w:t xml:space="preserve"> and </w:t>
      </w:r>
      <w:r w:rsidR="00AE5904">
        <w:t>System Requirements</w:t>
      </w:r>
      <w:bookmarkEnd w:id="52"/>
    </w:p>
    <w:p w14:paraId="15E34A39" w14:textId="77777777" w:rsidR="00AE5904" w:rsidRDefault="000F5155" w:rsidP="000F5155">
      <w:pPr>
        <w:pStyle w:val="InstructionalText1"/>
      </w:pPr>
      <w:r>
        <w:rPr>
          <w:i w:val="0"/>
          <w:color w:val="auto"/>
        </w:rPr>
        <w:t xml:space="preserve">The MAG environment must be setup for deployment to occur. A valid and usable RHEL 7.3 VM image must be available for technicians to deploy VMs. DNS must be accessible. </w:t>
      </w:r>
      <w:proofErr w:type="spellStart"/>
      <w:r>
        <w:rPr>
          <w:i w:val="0"/>
          <w:color w:val="auto"/>
        </w:rPr>
        <w:t>Centrify</w:t>
      </w:r>
      <w:proofErr w:type="spellEnd"/>
      <w:r>
        <w:rPr>
          <w:i w:val="0"/>
          <w:color w:val="auto"/>
        </w:rPr>
        <w:t xml:space="preserve">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3" w:name="_Toc496188126"/>
      <w:r>
        <w:t>Platform Installation and Preparation</w:t>
      </w:r>
      <w:bookmarkEnd w:id="53"/>
    </w:p>
    <w:p w14:paraId="4F2FD90D" w14:textId="77777777"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each Node service, Mule ESB, </w:t>
      </w:r>
      <w:r w:rsidR="005C410D">
        <w:rPr>
          <w:i w:val="0"/>
          <w:color w:val="auto"/>
        </w:rPr>
        <w:t xml:space="preserve">HAPI-FHIR, and Elasticsearch </w:t>
      </w:r>
      <w:r>
        <w:rPr>
          <w:i w:val="0"/>
          <w:color w:val="auto"/>
        </w:rPr>
        <w:t>must be installed.</w:t>
      </w:r>
    </w:p>
    <w:p w14:paraId="79A6AE99" w14:textId="77777777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4" w:name="_Toc496188127"/>
      <w:r>
        <w:t xml:space="preserve">Download and </w:t>
      </w:r>
      <w:r w:rsidR="00700E4A">
        <w:t>Extract Files</w:t>
      </w:r>
      <w:bookmarkEnd w:id="54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5" w:name="_Ref436642459"/>
      <w:bookmarkStart w:id="56" w:name="_Toc496188128"/>
      <w:r>
        <w:t>Database Creation</w:t>
      </w:r>
      <w:bookmarkEnd w:id="55"/>
      <w:bookmarkEnd w:id="56"/>
    </w:p>
    <w:p w14:paraId="70A6C109" w14:textId="77777777" w:rsidR="00AE5904" w:rsidRPr="00492BC7" w:rsidRDefault="00467AAB" w:rsidP="00492BC7">
      <w:pPr>
        <w:pStyle w:val="InstructionalText1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database creation, if required.</w:t>
      </w:r>
    </w:p>
    <w:p w14:paraId="48486A2F" w14:textId="77777777" w:rsidR="00AE5904" w:rsidRDefault="00AE5904" w:rsidP="00740CBB">
      <w:pPr>
        <w:pStyle w:val="Heading2"/>
      </w:pPr>
      <w:bookmarkStart w:id="57" w:name="_Toc496188129"/>
      <w:r>
        <w:t>Installation Scripts</w:t>
      </w:r>
      <w:bookmarkEnd w:id="57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8" w:name="_Toc496188130"/>
      <w:proofErr w:type="spellStart"/>
      <w:r>
        <w:t>Cron</w:t>
      </w:r>
      <w:proofErr w:type="spellEnd"/>
      <w:r>
        <w:t xml:space="preserve"> Scripts</w:t>
      </w:r>
      <w:bookmarkEnd w:id="58"/>
    </w:p>
    <w:p w14:paraId="730A0E2B" w14:textId="7EED7518" w:rsidR="00676736" w:rsidRPr="00C730AB" w:rsidRDefault="002750CA" w:rsidP="00C730AB">
      <w:pPr>
        <w:pStyle w:val="InstructionalText1"/>
      </w:pPr>
      <w:r>
        <w:rPr>
          <w:i w:val="0"/>
          <w:color w:val="auto"/>
        </w:rPr>
        <w:t xml:space="preserve">No </w:t>
      </w:r>
      <w:proofErr w:type="spellStart"/>
      <w:r>
        <w:rPr>
          <w:i w:val="0"/>
          <w:color w:val="auto"/>
        </w:rPr>
        <w:t>cron</w:t>
      </w:r>
      <w:proofErr w:type="spellEnd"/>
      <w:r>
        <w:rPr>
          <w:i w:val="0"/>
          <w:color w:val="auto"/>
        </w:rPr>
        <w:t xml:space="preserve"> scripts required as of this writing.</w:t>
      </w:r>
    </w:p>
    <w:p w14:paraId="63CE79BC" w14:textId="77777777" w:rsidR="00FD7CA6" w:rsidRDefault="00BE065D" w:rsidP="00740CBB">
      <w:pPr>
        <w:pStyle w:val="Heading2"/>
      </w:pPr>
      <w:bookmarkStart w:id="59" w:name="_Toc496188131"/>
      <w:r>
        <w:t xml:space="preserve">Access Requirements and </w:t>
      </w:r>
      <w:r w:rsidR="005C5ED2">
        <w:t>Skills Needed for the Installation</w:t>
      </w:r>
      <w:bookmarkEnd w:id="59"/>
    </w:p>
    <w:p w14:paraId="26FE14F8" w14:textId="355CFD5A" w:rsidR="005C5ED2" w:rsidRPr="005C5ED2" w:rsidRDefault="00672AF1" w:rsidP="00C730AB">
      <w:pPr>
        <w:pStyle w:val="InstructionalText1"/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60" w:name="_Toc416250739"/>
      <w:bookmarkStart w:id="61" w:name="_Toc430174019"/>
      <w:bookmarkStart w:id="62" w:name="_Toc496188132"/>
      <w:r w:rsidRPr="00FD6DC0">
        <w:t>Installation Procedure</w:t>
      </w:r>
      <w:bookmarkEnd w:id="60"/>
      <w:bookmarkEnd w:id="61"/>
      <w:bookmarkEnd w:id="62"/>
    </w:p>
    <w:p w14:paraId="05A554CC" w14:textId="77777777" w:rsidR="0098694A" w:rsidRDefault="00596780" w:rsidP="0098694A">
      <w:pPr>
        <w:pStyle w:val="InstructionalText1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14:paraId="32B2D4AD" w14:textId="77777777" w:rsidR="009123D8" w:rsidRDefault="009123D8" w:rsidP="00740CBB">
      <w:pPr>
        <w:pStyle w:val="Heading2"/>
      </w:pPr>
      <w:bookmarkStart w:id="63" w:name="_Toc496188133"/>
      <w:r>
        <w:lastRenderedPageBreak/>
        <w:t>Installation Verification Procedure</w:t>
      </w:r>
      <w:bookmarkEnd w:id="63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Default="009A003E" w:rsidP="00607167">
      <w:pPr>
        <w:pStyle w:val="InstructionalText1"/>
        <w:keepNext/>
      </w:pPr>
    </w:p>
    <w:p w14:paraId="5622BEC5" w14:textId="77777777" w:rsidR="00222FCD" w:rsidRDefault="00222FCD" w:rsidP="003D76CF">
      <w:pPr>
        <w:pStyle w:val="Heading2"/>
      </w:pPr>
      <w:bookmarkStart w:id="64" w:name="_Toc496188134"/>
      <w:r>
        <w:t>System Configuration</w:t>
      </w:r>
      <w:bookmarkEnd w:id="64"/>
    </w:p>
    <w:p w14:paraId="0DFD6B07" w14:textId="77777777" w:rsidR="00DB29B4" w:rsidRPr="00812CDB" w:rsidRDefault="00FE07AE" w:rsidP="00DB29B4">
      <w:pPr>
        <w:pStyle w:val="InstructionalText1"/>
        <w:keepLines w:val="0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812CDB" w:rsidRDefault="005F3344" w:rsidP="00554C3A">
      <w:pPr>
        <w:pStyle w:val="InstructionalText1"/>
        <w:keepLines w:val="0"/>
      </w:pPr>
    </w:p>
    <w:p w14:paraId="64DFF954" w14:textId="77777777" w:rsidR="00222FCD" w:rsidRDefault="00222FCD" w:rsidP="003D76CF">
      <w:pPr>
        <w:pStyle w:val="Heading2"/>
      </w:pPr>
      <w:bookmarkStart w:id="65" w:name="_Toc496188135"/>
      <w:r>
        <w:t>Database Tuning</w:t>
      </w:r>
      <w:bookmarkEnd w:id="65"/>
    </w:p>
    <w:p w14:paraId="7F6CF5D6" w14:textId="77777777" w:rsidR="00222FCD" w:rsidRDefault="00784C46" w:rsidP="00812CDB">
      <w:pPr>
        <w:pStyle w:val="InstructionalText1"/>
      </w:pPr>
      <w:r>
        <w:rPr>
          <w:i w:val="0"/>
          <w:color w:val="auto"/>
        </w:rPr>
        <w:t xml:space="preserve">Database designers should </w:t>
      </w:r>
      <w:r w:rsidR="00386161">
        <w:rPr>
          <w:i w:val="0"/>
          <w:color w:val="auto"/>
        </w:rPr>
        <w:t>ensure</w:t>
      </w:r>
      <w:r w:rsidR="00D86FEC">
        <w:rPr>
          <w:i w:val="0"/>
          <w:color w:val="auto"/>
        </w:rPr>
        <w:t xml:space="preserve"> Elasticsearch (“</w:t>
      </w:r>
      <w:r w:rsidR="00386161">
        <w:rPr>
          <w:i w:val="0"/>
          <w:color w:val="auto"/>
        </w:rPr>
        <w:t>ES</w:t>
      </w:r>
      <w:r w:rsidR="00D86FEC">
        <w:rPr>
          <w:i w:val="0"/>
          <w:color w:val="auto"/>
        </w:rPr>
        <w:t xml:space="preserve">”) </w:t>
      </w:r>
      <w:r w:rsidR="00386161">
        <w:rPr>
          <w:i w:val="0"/>
          <w:color w:val="auto"/>
        </w:rPr>
        <w:t>dynamic mappings are not used, that schema is defined explicitly, and that mapping types are appropriate</w:t>
      </w:r>
      <w:r>
        <w:rPr>
          <w:i w:val="0"/>
          <w:color w:val="auto"/>
        </w:rPr>
        <w:t xml:space="preserve"> for their function.</w:t>
      </w:r>
    </w:p>
    <w:p w14:paraId="12200948" w14:textId="77777777" w:rsidR="00185EAE" w:rsidRPr="00185EAE" w:rsidRDefault="00185EAE" w:rsidP="00185EAE">
      <w:pPr>
        <w:pStyle w:val="BodyText"/>
      </w:pPr>
      <w:r>
        <w:t xml:space="preserve">Database administrators should ensure ES nodes are </w:t>
      </w:r>
      <w:r w:rsidR="00264B47">
        <w:t>within</w:t>
      </w:r>
      <w:r>
        <w:t xml:space="preserve"> proper memory and CPU thresholds (e.g. </w:t>
      </w:r>
      <w:r w:rsidRPr="00185EAE">
        <w:t>GET /_nodes/stats</w:t>
      </w:r>
      <w:r>
        <w:t>).</w:t>
      </w:r>
    </w:p>
    <w:p w14:paraId="7210D06B" w14:textId="77777777" w:rsidR="00AE5904" w:rsidRDefault="00685E4D" w:rsidP="00740CBB">
      <w:pPr>
        <w:pStyle w:val="Heading1"/>
      </w:pPr>
      <w:bookmarkStart w:id="66" w:name="_Toc496188136"/>
      <w:r>
        <w:t>Back-Out</w:t>
      </w:r>
      <w:r w:rsidR="00AE5904">
        <w:t xml:space="preserve"> Procedure</w:t>
      </w:r>
      <w:bookmarkEnd w:id="66"/>
    </w:p>
    <w:p w14:paraId="0A187ABB" w14:textId="77777777" w:rsidR="00A72A1B" w:rsidRDefault="003A114B" w:rsidP="0081388D">
      <w:pPr>
        <w:pStyle w:val="InstructionalText1"/>
      </w:pPr>
      <w:r>
        <w:rPr>
          <w:i w:val="0"/>
          <w:color w:val="auto"/>
        </w:rPr>
        <w:t>MAG is largely driven by immutable infrastructure. New versions of applications should go to new servers; in-place upgrades should never take place. This nullifies the concept of a back-out procedure.</w:t>
      </w:r>
    </w:p>
    <w:p w14:paraId="68291419" w14:textId="77777777" w:rsidR="00455CB4" w:rsidRDefault="00685E4D" w:rsidP="00740CBB">
      <w:pPr>
        <w:pStyle w:val="Heading2"/>
      </w:pPr>
      <w:bookmarkStart w:id="67" w:name="_Toc496188137"/>
      <w:r>
        <w:t>Back-Out</w:t>
      </w:r>
      <w:r w:rsidR="00455CB4">
        <w:t xml:space="preserve"> Strategy</w:t>
      </w:r>
      <w:bookmarkEnd w:id="67"/>
    </w:p>
    <w:p w14:paraId="0AF4FDD1" w14:textId="77777777" w:rsidR="00455CB4" w:rsidRDefault="00330252" w:rsidP="00455CB4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68"/>
      <w:commentRangeStart w:id="69"/>
      <w:commentRangeStart w:id="70"/>
      <w:r>
        <w:rPr>
          <w:i w:val="0"/>
          <w:color w:val="auto"/>
        </w:rPr>
        <w:t>5</w:t>
      </w:r>
      <w:commentRangeEnd w:id="68"/>
      <w:r w:rsidR="00607167">
        <w:rPr>
          <w:rStyle w:val="CommentReference"/>
          <w:i w:val="0"/>
          <w:iCs w:val="0"/>
          <w:color w:val="auto"/>
        </w:rPr>
        <w:commentReference w:id="68"/>
      </w:r>
      <w:commentRangeEnd w:id="69"/>
      <w:r w:rsidR="00823E95">
        <w:rPr>
          <w:rStyle w:val="CommentReference"/>
          <w:i w:val="0"/>
          <w:iCs w:val="0"/>
          <w:color w:val="auto"/>
        </w:rPr>
        <w:commentReference w:id="69"/>
      </w:r>
      <w:commentRangeEnd w:id="70"/>
      <w:r w:rsidR="00104AF1">
        <w:rPr>
          <w:rStyle w:val="CommentReference"/>
          <w:i w:val="0"/>
          <w:iCs w:val="0"/>
          <w:color w:val="auto"/>
        </w:rPr>
        <w:commentReference w:id="70"/>
      </w:r>
      <w:r>
        <w:rPr>
          <w:i w:val="0"/>
          <w:color w:val="auto"/>
        </w:rPr>
        <w:t>.</w:t>
      </w:r>
    </w:p>
    <w:p w14:paraId="73BA02A1" w14:textId="77777777" w:rsidR="006C6DBA" w:rsidRDefault="00685E4D" w:rsidP="00740CBB">
      <w:pPr>
        <w:pStyle w:val="Heading2"/>
      </w:pPr>
      <w:bookmarkStart w:id="71" w:name="_Toc496188138"/>
      <w:r>
        <w:t>Back-Out</w:t>
      </w:r>
      <w:r w:rsidR="006C6DBA">
        <w:t xml:space="preserve"> Considerations</w:t>
      </w:r>
      <w:bookmarkEnd w:id="71"/>
    </w:p>
    <w:p w14:paraId="4203D42C" w14:textId="77777777" w:rsidR="00330252" w:rsidRDefault="00330252" w:rsidP="00330252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72"/>
      <w:r>
        <w:rPr>
          <w:i w:val="0"/>
          <w:color w:val="auto"/>
        </w:rPr>
        <w:t>5</w:t>
      </w:r>
      <w:commentRangeEnd w:id="72"/>
      <w:r w:rsidR="00607167">
        <w:rPr>
          <w:rStyle w:val="CommentReference"/>
          <w:i w:val="0"/>
          <w:iCs w:val="0"/>
          <w:color w:val="auto"/>
        </w:rPr>
        <w:commentReference w:id="72"/>
      </w:r>
      <w:r>
        <w:rPr>
          <w:i w:val="0"/>
          <w:color w:val="auto"/>
        </w:rPr>
        <w:t>.</w:t>
      </w:r>
    </w:p>
    <w:p w14:paraId="27EF753A" w14:textId="77777777" w:rsidR="00DF6B4A" w:rsidRDefault="00DF6B4A" w:rsidP="00740CBB">
      <w:pPr>
        <w:pStyle w:val="Heading3"/>
      </w:pPr>
      <w:bookmarkStart w:id="73" w:name="_Toc496188139"/>
      <w:r>
        <w:t>Load Testing</w:t>
      </w:r>
      <w:bookmarkEnd w:id="73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</w:t>
      </w:r>
      <w:commentRangeStart w:id="74"/>
      <w:r w:rsidRPr="004424DF">
        <w:rPr>
          <w:i w:val="0"/>
          <w:color w:val="auto"/>
        </w:rPr>
        <w:t>A</w:t>
      </w:r>
      <w:commentRangeEnd w:id="74"/>
      <w:r w:rsidR="00607167">
        <w:rPr>
          <w:rStyle w:val="CommentReference"/>
          <w:i w:val="0"/>
          <w:iCs w:val="0"/>
          <w:color w:val="auto"/>
        </w:rPr>
        <w:commentReference w:id="74"/>
      </w:r>
    </w:p>
    <w:p w14:paraId="100E876B" w14:textId="77777777" w:rsidR="00DF6B4A" w:rsidRDefault="00DF6B4A" w:rsidP="00740CBB">
      <w:pPr>
        <w:pStyle w:val="Heading3"/>
      </w:pPr>
      <w:bookmarkStart w:id="75" w:name="_Toc496188140"/>
      <w:r>
        <w:t>User Acceptance Testing</w:t>
      </w:r>
      <w:bookmarkEnd w:id="75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</w:t>
      </w:r>
      <w:commentRangeStart w:id="76"/>
      <w:r w:rsidRPr="004424DF">
        <w:rPr>
          <w:i w:val="0"/>
          <w:color w:val="auto"/>
        </w:rPr>
        <w:t>A</w:t>
      </w:r>
      <w:commentRangeEnd w:id="76"/>
      <w:r w:rsidR="00607167">
        <w:rPr>
          <w:rStyle w:val="CommentReference"/>
          <w:i w:val="0"/>
          <w:iCs w:val="0"/>
          <w:color w:val="auto"/>
        </w:rPr>
        <w:commentReference w:id="76"/>
      </w:r>
    </w:p>
    <w:p w14:paraId="4A14AA02" w14:textId="77777777" w:rsidR="006C6DBA" w:rsidRDefault="00685E4D" w:rsidP="00740CBB">
      <w:pPr>
        <w:pStyle w:val="Heading2"/>
      </w:pPr>
      <w:bookmarkStart w:id="77" w:name="_Toc496188141"/>
      <w:r>
        <w:t>Back-Out</w:t>
      </w:r>
      <w:r w:rsidR="00DF6B4A" w:rsidRPr="00DF6B4A">
        <w:t xml:space="preserve"> </w:t>
      </w:r>
      <w:r w:rsidR="006C6DBA">
        <w:t>Criteria</w:t>
      </w:r>
      <w:bookmarkEnd w:id="77"/>
    </w:p>
    <w:p w14:paraId="15CAE619" w14:textId="77777777" w:rsidR="004424DF" w:rsidRDefault="004424DF" w:rsidP="004424DF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78"/>
      <w:r>
        <w:rPr>
          <w:i w:val="0"/>
          <w:color w:val="auto"/>
        </w:rPr>
        <w:t>5</w:t>
      </w:r>
      <w:commentRangeEnd w:id="78"/>
      <w:r w:rsidR="00607167">
        <w:rPr>
          <w:rStyle w:val="CommentReference"/>
          <w:i w:val="0"/>
          <w:iCs w:val="0"/>
          <w:color w:val="auto"/>
        </w:rPr>
        <w:commentReference w:id="78"/>
      </w:r>
      <w:r>
        <w:rPr>
          <w:i w:val="0"/>
          <w:color w:val="auto"/>
        </w:rPr>
        <w:t>.</w:t>
      </w:r>
    </w:p>
    <w:p w14:paraId="23E9F89E" w14:textId="77777777" w:rsidR="006C6DBA" w:rsidRDefault="00685E4D" w:rsidP="00740CBB">
      <w:pPr>
        <w:pStyle w:val="Heading2"/>
      </w:pPr>
      <w:bookmarkStart w:id="79" w:name="_Toc496188142"/>
      <w:r>
        <w:t>Back-Out</w:t>
      </w:r>
      <w:r w:rsidR="00DF6B4A" w:rsidRPr="00DF6B4A">
        <w:t xml:space="preserve"> </w:t>
      </w:r>
      <w:r w:rsidR="006C6DBA">
        <w:t>Risks</w:t>
      </w:r>
      <w:bookmarkEnd w:id="79"/>
    </w:p>
    <w:p w14:paraId="61F38D54" w14:textId="77777777" w:rsidR="004424DF" w:rsidRDefault="004424DF" w:rsidP="004424DF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80"/>
      <w:r>
        <w:rPr>
          <w:i w:val="0"/>
          <w:color w:val="auto"/>
        </w:rPr>
        <w:t>5</w:t>
      </w:r>
      <w:commentRangeEnd w:id="80"/>
      <w:r w:rsidR="00607167">
        <w:rPr>
          <w:rStyle w:val="CommentReference"/>
          <w:i w:val="0"/>
          <w:iCs w:val="0"/>
          <w:color w:val="auto"/>
        </w:rPr>
        <w:commentReference w:id="80"/>
      </w:r>
      <w:r>
        <w:rPr>
          <w:i w:val="0"/>
          <w:color w:val="auto"/>
        </w:rPr>
        <w:t>.</w:t>
      </w:r>
    </w:p>
    <w:p w14:paraId="5781B7BD" w14:textId="77777777" w:rsidR="006C6DBA" w:rsidRDefault="006C6DBA" w:rsidP="00740CBB">
      <w:pPr>
        <w:pStyle w:val="Heading2"/>
      </w:pPr>
      <w:bookmarkStart w:id="81" w:name="_Toc496188143"/>
      <w:r>
        <w:lastRenderedPageBreak/>
        <w:t xml:space="preserve">Authority for </w:t>
      </w:r>
      <w:r w:rsidR="00685E4D">
        <w:t>Back-Out</w:t>
      </w:r>
      <w:bookmarkEnd w:id="81"/>
    </w:p>
    <w:p w14:paraId="2672C0E7" w14:textId="77777777" w:rsidR="004424DF" w:rsidRDefault="004424DF" w:rsidP="004424DF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82"/>
      <w:r>
        <w:rPr>
          <w:i w:val="0"/>
          <w:color w:val="auto"/>
        </w:rPr>
        <w:t>5</w:t>
      </w:r>
      <w:commentRangeEnd w:id="82"/>
      <w:r w:rsidR="00607167">
        <w:rPr>
          <w:rStyle w:val="CommentReference"/>
          <w:i w:val="0"/>
          <w:iCs w:val="0"/>
          <w:color w:val="auto"/>
        </w:rPr>
        <w:commentReference w:id="82"/>
      </w:r>
      <w:r>
        <w:rPr>
          <w:i w:val="0"/>
          <w:color w:val="auto"/>
        </w:rPr>
        <w:t>.</w:t>
      </w:r>
    </w:p>
    <w:p w14:paraId="1B5F1F55" w14:textId="77777777" w:rsidR="00AE5904" w:rsidRDefault="00685E4D" w:rsidP="00740CBB">
      <w:pPr>
        <w:pStyle w:val="Heading2"/>
      </w:pPr>
      <w:bookmarkStart w:id="83" w:name="_Toc496188144"/>
      <w:r>
        <w:t>Back-Out</w:t>
      </w:r>
      <w:r w:rsidR="00AE5904">
        <w:t xml:space="preserve"> Procedure</w:t>
      </w:r>
      <w:bookmarkEnd w:id="83"/>
    </w:p>
    <w:p w14:paraId="2B41C94F" w14:textId="77777777" w:rsidR="004424DF" w:rsidRDefault="004424DF" w:rsidP="004424DF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84"/>
      <w:r>
        <w:rPr>
          <w:i w:val="0"/>
          <w:color w:val="auto"/>
        </w:rPr>
        <w:t>5</w:t>
      </w:r>
      <w:commentRangeEnd w:id="84"/>
      <w:r w:rsidR="00607167">
        <w:rPr>
          <w:rStyle w:val="CommentReference"/>
          <w:i w:val="0"/>
          <w:iCs w:val="0"/>
          <w:color w:val="auto"/>
        </w:rPr>
        <w:commentReference w:id="84"/>
      </w:r>
      <w:r>
        <w:rPr>
          <w:i w:val="0"/>
          <w:color w:val="auto"/>
        </w:rPr>
        <w:t>.</w:t>
      </w:r>
    </w:p>
    <w:p w14:paraId="15D4B5D7" w14:textId="77777777" w:rsidR="00DE0518" w:rsidRDefault="00DE0518" w:rsidP="00740CBB">
      <w:pPr>
        <w:pStyle w:val="Heading2"/>
      </w:pPr>
      <w:bookmarkStart w:id="85" w:name="_Toc496188145"/>
      <w:r>
        <w:t>Back-out Verification Procedure</w:t>
      </w:r>
      <w:bookmarkEnd w:id="85"/>
    </w:p>
    <w:p w14:paraId="1C50C04A" w14:textId="77777777" w:rsidR="004424DF" w:rsidRDefault="004424DF" w:rsidP="004424DF">
      <w:pPr>
        <w:pStyle w:val="InstructionalText1"/>
      </w:pPr>
      <w:r>
        <w:rPr>
          <w:i w:val="0"/>
          <w:color w:val="auto"/>
        </w:rPr>
        <w:t xml:space="preserve">N/A See section </w:t>
      </w:r>
      <w:commentRangeStart w:id="86"/>
      <w:r>
        <w:rPr>
          <w:i w:val="0"/>
          <w:color w:val="auto"/>
        </w:rPr>
        <w:t>5</w:t>
      </w:r>
      <w:commentRangeEnd w:id="86"/>
      <w:r w:rsidR="00607167">
        <w:rPr>
          <w:rStyle w:val="CommentReference"/>
          <w:i w:val="0"/>
          <w:iCs w:val="0"/>
          <w:color w:val="auto"/>
        </w:rPr>
        <w:commentReference w:id="86"/>
      </w:r>
      <w:r>
        <w:rPr>
          <w:i w:val="0"/>
          <w:color w:val="auto"/>
        </w:rPr>
        <w:t>.</w:t>
      </w:r>
    </w:p>
    <w:p w14:paraId="60ED9FC9" w14:textId="77777777" w:rsidR="00AE5904" w:rsidRDefault="00AE5904" w:rsidP="00740CBB">
      <w:pPr>
        <w:pStyle w:val="Heading1"/>
      </w:pPr>
      <w:bookmarkStart w:id="87" w:name="_Toc496188146"/>
      <w:r>
        <w:t xml:space="preserve">Rollback </w:t>
      </w:r>
      <w:commentRangeStart w:id="88"/>
      <w:r>
        <w:t>Procedure</w:t>
      </w:r>
      <w:bookmarkEnd w:id="87"/>
      <w:commentRangeEnd w:id="88"/>
      <w:r w:rsidR="00607167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88"/>
      </w:r>
    </w:p>
    <w:p w14:paraId="1717D81C" w14:textId="77777777" w:rsidR="00AE5904" w:rsidRDefault="0058516A" w:rsidP="00314290">
      <w:pPr>
        <w:pStyle w:val="InstructionalText1"/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89" w:name="_Toc496188147"/>
      <w:r>
        <w:t>Rollback Considerations</w:t>
      </w:r>
      <w:bookmarkEnd w:id="89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90" w:name="_Toc496188148"/>
      <w:r>
        <w:t>Rollback Criteria</w:t>
      </w:r>
      <w:bookmarkEnd w:id="90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91" w:name="_Toc496188149"/>
      <w:r>
        <w:t>Rollback Risks</w:t>
      </w:r>
      <w:bookmarkEnd w:id="91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92" w:name="_Toc496188150"/>
      <w:r>
        <w:t>Authority for Rollback</w:t>
      </w:r>
      <w:bookmarkEnd w:id="92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93" w:name="_Toc496188151"/>
      <w:r>
        <w:t>Rollback Procedure</w:t>
      </w:r>
      <w:bookmarkEnd w:id="93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94" w:name="_Toc496188152"/>
      <w:r>
        <w:t>Rollback Verification Procedure</w:t>
      </w:r>
      <w:bookmarkEnd w:id="94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1189085" w14:textId="77777777" w:rsidR="00F866E3" w:rsidRDefault="00F866E3" w:rsidP="00F866E3">
      <w:pPr>
        <w:pStyle w:val="Title2"/>
      </w:pPr>
      <w:r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9"/>
        <w:gridCol w:w="1023"/>
        <w:gridCol w:w="4243"/>
        <w:gridCol w:w="2335"/>
      </w:tblGrid>
      <w:tr w:rsidR="00F866E3" w:rsidRPr="005068FD" w14:paraId="0DC65076" w14:textId="77777777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14:paraId="366D1EAD" w14:textId="77777777" w:rsidR="00F866E3" w:rsidRPr="005068FD" w:rsidRDefault="00F866E3" w:rsidP="00F866E3">
            <w:pPr>
              <w:pStyle w:val="TableHeading"/>
            </w:pPr>
            <w:bookmarkStart w:id="95" w:name="ColumnTitle_01"/>
            <w:bookmarkEnd w:id="95"/>
            <w:r w:rsidRPr="005068FD">
              <w:t>Date</w:t>
            </w:r>
          </w:p>
        </w:tc>
        <w:tc>
          <w:tcPr>
            <w:tcW w:w="534" w:type="pct"/>
            <w:shd w:val="clear" w:color="auto" w:fill="F2F2F2"/>
          </w:tcPr>
          <w:p w14:paraId="133E9CF4" w14:textId="77777777"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14:paraId="641808C4" w14:textId="77777777"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14:paraId="09153607" w14:textId="77777777"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14:paraId="47255DB8" w14:textId="77777777" w:rsidTr="00F07689">
        <w:trPr>
          <w:cantSplit/>
        </w:trPr>
        <w:tc>
          <w:tcPr>
            <w:tcW w:w="940" w:type="pct"/>
          </w:tcPr>
          <w:p w14:paraId="0C096EE6" w14:textId="77777777"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14:paraId="60F03197" w14:textId="77777777"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14:paraId="79AB44FE" w14:textId="77777777"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14:paraId="3A82CDFE" w14:textId="77777777"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14:paraId="7BFB9B7A" w14:textId="77777777" w:rsidTr="00F07689">
        <w:trPr>
          <w:cantSplit/>
        </w:trPr>
        <w:tc>
          <w:tcPr>
            <w:tcW w:w="940" w:type="pct"/>
          </w:tcPr>
          <w:p w14:paraId="7F892A84" w14:textId="77777777" w:rsidR="00ED4C8B" w:rsidRPr="00C87EDC" w:rsidRDefault="00ED4C8B" w:rsidP="00C87EDC">
            <w:pPr>
              <w:pStyle w:val="TableText"/>
            </w:pPr>
            <w:r>
              <w:lastRenderedPageBreak/>
              <w:t>February 2016</w:t>
            </w:r>
          </w:p>
        </w:tc>
        <w:tc>
          <w:tcPr>
            <w:tcW w:w="534" w:type="pct"/>
          </w:tcPr>
          <w:p w14:paraId="4C30FF84" w14:textId="77777777"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14:paraId="0EC744A5" w14:textId="77777777"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14:paraId="0DA131AE" w14:textId="77777777"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14:paraId="55C32782" w14:textId="77777777" w:rsidTr="00F07689">
        <w:trPr>
          <w:cantSplit/>
        </w:trPr>
        <w:tc>
          <w:tcPr>
            <w:tcW w:w="940" w:type="pct"/>
          </w:tcPr>
          <w:p w14:paraId="7E888B28" w14:textId="77777777"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14:paraId="574F76D7" w14:textId="77777777"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14:paraId="1E8EF2F2" w14:textId="77777777"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14:paraId="6D0AE369" w14:textId="77777777"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14:paraId="73C9668C" w14:textId="77777777" w:rsidTr="009976DD">
        <w:trPr>
          <w:cantSplit/>
        </w:trPr>
        <w:tc>
          <w:tcPr>
            <w:tcW w:w="940" w:type="pct"/>
          </w:tcPr>
          <w:p w14:paraId="3ACF8383" w14:textId="77777777" w:rsidR="00ED4C8B" w:rsidRDefault="00ED4C8B" w:rsidP="00C87EDC">
            <w:pPr>
              <w:pStyle w:val="TableText"/>
            </w:pPr>
            <w:r w:rsidRPr="00854A54">
              <w:t>February 2015</w:t>
            </w:r>
          </w:p>
        </w:tc>
        <w:tc>
          <w:tcPr>
            <w:tcW w:w="534" w:type="pct"/>
          </w:tcPr>
          <w:p w14:paraId="45F517E6" w14:textId="77777777"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14:paraId="66A2AE31" w14:textId="77777777"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14:paraId="0A016D43" w14:textId="77777777"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14:paraId="10700671" w14:textId="09E09A09"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8" w:author="Larry Connor" w:date="2017-11-13T10:50:00Z" w:initials="LC">
    <w:p w14:paraId="39B5A774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 xml:space="preserve">Add “MAG nullifies the concept of a </w:t>
      </w:r>
      <w:proofErr w:type="spellStart"/>
      <w:r>
        <w:t>backout</w:t>
      </w:r>
      <w:proofErr w:type="spellEnd"/>
      <w:r>
        <w:t xml:space="preserve"> procedure”</w:t>
      </w:r>
    </w:p>
  </w:comment>
  <w:comment w:id="69" w:author="Lee Benhart" w:date="2017-11-16T12:28:00Z" w:initials="LB">
    <w:p w14:paraId="14442A7A" w14:textId="22155F14" w:rsidR="00823E95" w:rsidRDefault="00823E95">
      <w:pPr>
        <w:pStyle w:val="CommentText"/>
      </w:pPr>
      <w:r>
        <w:rPr>
          <w:rStyle w:val="CommentReference"/>
        </w:rPr>
        <w:annotationRef/>
      </w:r>
      <w:r>
        <w:t xml:space="preserve">I am not sure this is an accurate statement.  There is likely to be some form of </w:t>
      </w:r>
      <w:proofErr w:type="spellStart"/>
      <w:r>
        <w:t>backout</w:t>
      </w:r>
      <w:proofErr w:type="spellEnd"/>
      <w:r>
        <w:t xml:space="preserve"> strategy involved.  This may be as simple as restore backup taken prior to upgrade, or revert to previous VM image.</w:t>
      </w:r>
    </w:p>
  </w:comment>
  <w:comment w:id="70" w:author="Larry Connor" w:date="2017-11-16T13:28:00Z" w:initials="LC">
    <w:p w14:paraId="78D0AC54" w14:textId="0C737610" w:rsidR="00104AF1" w:rsidRDefault="00104AF1">
      <w:pPr>
        <w:pStyle w:val="CommentText"/>
      </w:pPr>
      <w:r>
        <w:rPr>
          <w:rStyle w:val="CommentReference"/>
        </w:rPr>
        <w:annotationRef/>
      </w:r>
      <w:r>
        <w:t>Lee, we implemented Pfizer’s global Lab system and although it was purchased software we were required to define a “</w:t>
      </w:r>
      <w:proofErr w:type="spellStart"/>
      <w:r>
        <w:t>backout</w:t>
      </w:r>
      <w:proofErr w:type="spellEnd"/>
      <w:r>
        <w:t xml:space="preserve">” strategy even if it was paper based! </w:t>
      </w:r>
    </w:p>
  </w:comment>
  <w:comment w:id="72" w:author="Larry Connor" w:date="2017-11-13T10:50:00Z" w:initials="LC">
    <w:p w14:paraId="08E5DE4B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74" w:author="Larry Connor" w:date="2017-11-13T10:50:00Z" w:initials="LC">
    <w:p w14:paraId="758D8BDB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76" w:author="Larry Connor" w:date="2017-11-13T10:51:00Z" w:initials="LC">
    <w:p w14:paraId="523B3BA1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78" w:author="Larry Connor" w:date="2017-11-13T10:51:00Z" w:initials="LC">
    <w:p w14:paraId="456B7F0E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80" w:author="Larry Connor" w:date="2017-11-13T10:51:00Z" w:initials="LC">
    <w:p w14:paraId="47F627AF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82" w:author="Larry Connor" w:date="2017-11-13T10:52:00Z" w:initials="LC">
    <w:p w14:paraId="495D381E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84" w:author="Larry Connor" w:date="2017-11-13T10:52:00Z" w:initials="LC">
    <w:p w14:paraId="183EC50C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86" w:author="Larry Connor" w:date="2017-11-13T10:52:00Z" w:initials="LC">
    <w:p w14:paraId="3B1A1149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88" w:author="Larry Connor" w:date="2017-11-13T10:52:00Z" w:initials="LC">
    <w:p w14:paraId="7215F2A3" w14:textId="77777777" w:rsidR="001F032B" w:rsidRDefault="001F032B">
      <w:pPr>
        <w:pStyle w:val="CommentText"/>
      </w:pPr>
      <w:r>
        <w:rPr>
          <w:rStyle w:val="CommentReference"/>
        </w:rPr>
        <w:annotationRef/>
      </w:r>
      <w:r>
        <w:t xml:space="preserve">Why is all section 6 blank? Even a note </w:t>
      </w:r>
      <w:proofErr w:type="gramStart"/>
      <w:r>
        <w:t>similar to</w:t>
      </w:r>
      <w:proofErr w:type="gramEnd"/>
      <w:r>
        <w:t xml:space="preserve"> section 5 would be enlightening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5A774" w15:done="0"/>
  <w15:commentEx w15:paraId="14442A7A" w15:paraIdParent="39B5A774" w15:done="0"/>
  <w15:commentEx w15:paraId="78D0AC54" w15:paraIdParent="39B5A774" w15:done="0"/>
  <w15:commentEx w15:paraId="08E5DE4B" w15:done="0"/>
  <w15:commentEx w15:paraId="758D8BDB" w15:done="0"/>
  <w15:commentEx w15:paraId="523B3BA1" w15:done="0"/>
  <w15:commentEx w15:paraId="456B7F0E" w15:done="0"/>
  <w15:commentEx w15:paraId="47F627AF" w15:done="0"/>
  <w15:commentEx w15:paraId="495D381E" w15:done="0"/>
  <w15:commentEx w15:paraId="183EC50C" w15:done="0"/>
  <w15:commentEx w15:paraId="3B1A1149" w15:done="0"/>
  <w15:commentEx w15:paraId="7215F2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5A774" w16cid:durableId="1DB3F75F"/>
  <w16cid:commentId w16cid:paraId="14442A7A" w16cid:durableId="1DB802F6"/>
  <w16cid:commentId w16cid:paraId="78D0AC54" w16cid:durableId="1DB810F7"/>
  <w16cid:commentId w16cid:paraId="08E5DE4B" w16cid:durableId="1DB3F781"/>
  <w16cid:commentId w16cid:paraId="758D8BDB" w16cid:durableId="1DB3F78F"/>
  <w16cid:commentId w16cid:paraId="523B3BA1" w16cid:durableId="1DB3F7A1"/>
  <w16cid:commentId w16cid:paraId="456B7F0E" w16cid:durableId="1DB3F7B4"/>
  <w16cid:commentId w16cid:paraId="47F627AF" w16cid:durableId="1DB3F7CB"/>
  <w16cid:commentId w16cid:paraId="495D381E" w16cid:durableId="1DB3F7D1"/>
  <w16cid:commentId w16cid:paraId="183EC50C" w16cid:durableId="1DB3F7DC"/>
  <w16cid:commentId w16cid:paraId="3B1A1149" w16cid:durableId="1DB3F7E2"/>
  <w16cid:commentId w16cid:paraId="7215F2A3" w16cid:durableId="1DB3F7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4AE92" w14:textId="77777777" w:rsidR="00441492" w:rsidRDefault="00441492">
      <w:r>
        <w:separator/>
      </w:r>
    </w:p>
    <w:p w14:paraId="54D9EFAE" w14:textId="77777777" w:rsidR="00441492" w:rsidRDefault="00441492"/>
  </w:endnote>
  <w:endnote w:type="continuationSeparator" w:id="0">
    <w:p w14:paraId="14412C49" w14:textId="77777777" w:rsidR="00441492" w:rsidRDefault="00441492">
      <w:r>
        <w:continuationSeparator/>
      </w:r>
    </w:p>
    <w:p w14:paraId="234CB4C1" w14:textId="77777777" w:rsidR="00441492" w:rsidRDefault="00441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77777777" w:rsidR="001F032B" w:rsidRPr="007748C3" w:rsidRDefault="001F032B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>*</w:t>
    </w:r>
    <w:proofErr w:type="spellStart"/>
    <w:r>
      <w:rPr>
        <w:rStyle w:val="FooterChar"/>
      </w:rPr>
      <w:t>xxxxx</w:t>
    </w:r>
    <w:proofErr w:type="spellEnd"/>
  </w:p>
  <w:p w14:paraId="2385DB2C" w14:textId="224F7FF7" w:rsidR="001F032B" w:rsidRPr="00721F7D" w:rsidRDefault="001F032B" w:rsidP="00213F2C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DB665D">
      <w:rPr>
        <w:rStyle w:val="FooterChar"/>
        <w:noProof/>
      </w:rPr>
      <w:t>14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rPr>
        <w:rStyle w:val="FooterChar"/>
      </w:rPr>
      <w:t>October</w:t>
    </w:r>
    <w:r w:rsidRPr="007748C3">
      <w:rPr>
        <w:rStyle w:val="FooterChar"/>
      </w:rPr>
      <w:t xml:space="preserve"> 2017</w:t>
    </w:r>
  </w:p>
  <w:p w14:paraId="6135F32F" w14:textId="77777777" w:rsidR="001F032B" w:rsidRPr="00721F7D" w:rsidRDefault="001F032B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71A8B" w14:textId="77777777" w:rsidR="00441492" w:rsidRDefault="00441492">
      <w:r>
        <w:separator/>
      </w:r>
    </w:p>
    <w:p w14:paraId="55822368" w14:textId="77777777" w:rsidR="00441492" w:rsidRDefault="00441492"/>
  </w:footnote>
  <w:footnote w:type="continuationSeparator" w:id="0">
    <w:p w14:paraId="025063EB" w14:textId="77777777" w:rsidR="00441492" w:rsidRDefault="00441492">
      <w:r>
        <w:continuationSeparator/>
      </w:r>
    </w:p>
    <w:p w14:paraId="6115E5BE" w14:textId="77777777" w:rsidR="00441492" w:rsidRDefault="004414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8.25pt;height:41.3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305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6AE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05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4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8EE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A521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A8A1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2"/>
  </w:num>
  <w:num w:numId="4">
    <w:abstractNumId w:val="37"/>
  </w:num>
  <w:num w:numId="5">
    <w:abstractNumId w:val="40"/>
  </w:num>
  <w:num w:numId="6">
    <w:abstractNumId w:val="30"/>
  </w:num>
  <w:num w:numId="7">
    <w:abstractNumId w:val="20"/>
  </w:num>
  <w:num w:numId="8">
    <w:abstractNumId w:val="17"/>
  </w:num>
  <w:num w:numId="9">
    <w:abstractNumId w:val="22"/>
  </w:num>
  <w:num w:numId="10">
    <w:abstractNumId w:val="28"/>
  </w:num>
  <w:num w:numId="11">
    <w:abstractNumId w:val="13"/>
  </w:num>
  <w:num w:numId="12">
    <w:abstractNumId w:val="21"/>
  </w:num>
  <w:num w:numId="13">
    <w:abstractNumId w:val="32"/>
  </w:num>
  <w:num w:numId="14">
    <w:abstractNumId w:val="26"/>
  </w:num>
  <w:num w:numId="15">
    <w:abstractNumId w:val="16"/>
  </w:num>
  <w:num w:numId="16">
    <w:abstractNumId w:val="18"/>
  </w:num>
  <w:num w:numId="17">
    <w:abstractNumId w:val="36"/>
  </w:num>
  <w:num w:numId="18">
    <w:abstractNumId w:val="10"/>
  </w:num>
  <w:num w:numId="19">
    <w:abstractNumId w:val="10"/>
  </w:num>
  <w:num w:numId="20">
    <w:abstractNumId w:val="33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5"/>
    <w:lvlOverride w:ilvl="0">
      <w:startOverride w:val="1"/>
    </w:lvlOverride>
  </w:num>
  <w:num w:numId="25">
    <w:abstractNumId w:val="35"/>
    <w:lvlOverride w:ilvl="0">
      <w:startOverride w:val="1"/>
    </w:lvlOverride>
  </w:num>
  <w:num w:numId="26">
    <w:abstractNumId w:val="35"/>
    <w:lvlOverride w:ilvl="0">
      <w:startOverride w:val="1"/>
    </w:lvlOverride>
  </w:num>
  <w:num w:numId="27">
    <w:abstractNumId w:val="35"/>
    <w:lvlOverride w:ilvl="0">
      <w:startOverride w:val="1"/>
    </w:lvlOverride>
  </w:num>
  <w:num w:numId="28">
    <w:abstractNumId w:val="35"/>
    <w:lvlOverride w:ilvl="0">
      <w:startOverride w:val="1"/>
    </w:lvlOverride>
  </w:num>
  <w:num w:numId="29">
    <w:abstractNumId w:val="31"/>
  </w:num>
  <w:num w:numId="30">
    <w:abstractNumId w:val="11"/>
  </w:num>
  <w:num w:numId="31">
    <w:abstractNumId w:val="38"/>
  </w:num>
  <w:num w:numId="32">
    <w:abstractNumId w:val="29"/>
  </w:num>
  <w:num w:numId="33">
    <w:abstractNumId w:val="27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  <w:num w:numId="44">
    <w:abstractNumId w:val="25"/>
  </w:num>
  <w:num w:numId="45">
    <w:abstractNumId w:val="39"/>
  </w:num>
  <w:num w:numId="46">
    <w:abstractNumId w:val="41"/>
  </w:num>
  <w:num w:numId="47">
    <w:abstractNumId w:val="15"/>
  </w:num>
  <w:num w:numId="48">
    <w:abstractNumId w:val="24"/>
  </w:num>
  <w:num w:numId="49">
    <w:abstractNumId w:val="23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rry Connor">
    <w15:presenceInfo w15:providerId="AD" w15:userId="S-1-5-21-3879305808-3289165270-514292028-2046"/>
  </w15:person>
  <w15:person w15:author="Lee Benhart">
    <w15:presenceInfo w15:providerId="AD" w15:userId="S-1-5-21-3879305808-3289165270-514292028-2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2060D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4583"/>
    <w:rsid w:val="001C6D26"/>
    <w:rsid w:val="001D2505"/>
    <w:rsid w:val="001D3222"/>
    <w:rsid w:val="001D3D15"/>
    <w:rsid w:val="001D6650"/>
    <w:rsid w:val="001E179E"/>
    <w:rsid w:val="001E4B39"/>
    <w:rsid w:val="001F032B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A5260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1492"/>
    <w:rsid w:val="004424DF"/>
    <w:rsid w:val="00445700"/>
    <w:rsid w:val="00445BF7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C5868"/>
    <w:rsid w:val="00AC7E45"/>
    <w:rsid w:val="00AD074D"/>
    <w:rsid w:val="00AD2556"/>
    <w:rsid w:val="00AD4E85"/>
    <w:rsid w:val="00AD50AE"/>
    <w:rsid w:val="00AE0630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  <w:pPrChange w:id="0" w:author="Larry Connor" w:date="2017-11-14T09:17:00Z">
        <w:pPr>
          <w:tabs>
            <w:tab w:val="left" w:pos="540"/>
            <w:tab w:val="right" w:leader="dot" w:pos="9350"/>
          </w:tabs>
          <w:spacing w:before="60"/>
        </w:pPr>
      </w:pPrChange>
    </w:pPr>
    <w:rPr>
      <w:rFonts w:ascii="Arial" w:hAnsi="Arial"/>
      <w:b/>
      <w:sz w:val="28"/>
      <w:szCs w:val="20"/>
      <w:rPrChange w:id="0" w:author="Larry Connor" w:date="2017-11-14T09:17:00Z">
        <w:rPr>
          <w:rFonts w:ascii="Arial" w:hAnsi="Arial"/>
          <w:b/>
          <w:sz w:val="28"/>
          <w:lang w:val="en-US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4.xml><?xml version="1.0" encoding="utf-8"?>
<ds:datastoreItem xmlns:ds="http://schemas.openxmlformats.org/officeDocument/2006/customXml" ds:itemID="{EE3BEB30-91F6-4751-9DC9-26A642EA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15115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Larry Connor</cp:lastModifiedBy>
  <cp:revision>7</cp:revision>
  <cp:lastPrinted>2016-02-11T18:58:00Z</cp:lastPrinted>
  <dcterms:created xsi:type="dcterms:W3CDTF">2017-11-14T14:51:00Z</dcterms:created>
  <dcterms:modified xsi:type="dcterms:W3CDTF">2017-11-16T19:31:00Z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