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DB0" w14:textId="7E873F94" w:rsidR="006C4A5D" w:rsidRPr="00E9501B" w:rsidRDefault="00A65182" w:rsidP="00F829F5">
      <w:pPr>
        <w:pStyle w:val="InstructionalTextMainTitle"/>
        <w:rPr>
          <w:rStyle w:val="TableTextChar"/>
          <w:rFonts w:ascii="Times New Roman" w:hAnsi="Times New Roman" w:cs="Times New Roman"/>
        </w:rPr>
      </w:pPr>
      <w:bookmarkStart w:id="0" w:name="_Toc205632711"/>
      <w:r w:rsidRPr="00A65182">
        <w:rPr>
          <w:rStyle w:val="TitleChar"/>
          <w:i w:val="0"/>
        </w:rPr>
        <w:t>MCCF</w:t>
      </w:r>
      <w:r w:rsidR="00BB6659">
        <w:rPr>
          <w:rStyle w:val="TitleChar"/>
          <w:i w:val="0"/>
        </w:rPr>
        <w:t xml:space="preserve"> </w:t>
      </w:r>
      <w:r w:rsidR="00BB6659" w:rsidRPr="00EC42E7">
        <w:rPr>
          <w:rStyle w:val="TitleChar"/>
          <w:i w:val="0"/>
          <w:szCs w:val="36"/>
        </w:rPr>
        <w:t>v</w:t>
      </w:r>
      <w:r w:rsidR="001C6723">
        <w:rPr>
          <w:rStyle w:val="TitleChar"/>
          <w:i w:val="0"/>
          <w:szCs w:val="36"/>
        </w:rPr>
        <w:t>1.0</w:t>
      </w:r>
    </w:p>
    <w:p w14:paraId="3BD73DB1" w14:textId="70B964C3" w:rsidR="00EE55AD" w:rsidRPr="00E9501B" w:rsidRDefault="005034D1" w:rsidP="006C4A5D">
      <w:pPr>
        <w:pStyle w:val="Title"/>
      </w:pPr>
      <w:r w:rsidRPr="00E9501B">
        <w:t xml:space="preserve">Technical </w:t>
      </w:r>
      <w:r w:rsidR="00251BA0" w:rsidRPr="00E9501B">
        <w:t>Manual</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BD73DB3" w14:textId="5DECE33C" w:rsidR="006C4A5D" w:rsidRPr="00A65182" w:rsidRDefault="00A65182" w:rsidP="00CE3E30">
      <w:pPr>
        <w:pStyle w:val="Title2"/>
      </w:pPr>
      <w:r w:rsidRPr="00A65182">
        <w:t>October 2017</w:t>
      </w:r>
    </w:p>
    <w:p w14:paraId="3BD73DB4" w14:textId="77777777" w:rsidR="00C85412" w:rsidRPr="00CE3E30" w:rsidRDefault="00C85412" w:rsidP="00CE3E30">
      <w:pPr>
        <w:pStyle w:val="Title2"/>
      </w:pPr>
      <w:r w:rsidRPr="00CE3E30">
        <w:t>De</w:t>
      </w:r>
      <w:bookmarkStart w:id="1" w:name="_Hlk494878910"/>
      <w:r w:rsidRPr="00CE3E30">
        <w:t>par</w:t>
      </w:r>
      <w:bookmarkEnd w:id="1"/>
      <w:r w:rsidRPr="00CE3E30">
        <w:t>tment of Veterans Affairs</w:t>
      </w:r>
    </w:p>
    <w:p w14:paraId="3BD73DB6" w14:textId="41D73826" w:rsidR="00C85412" w:rsidRPr="00E9501B" w:rsidRDefault="00C85412" w:rsidP="00903CFC">
      <w:pPr>
        <w:pStyle w:val="ProjectName"/>
        <w:spacing w:before="120"/>
        <w:rPr>
          <w:rFonts w:cs="Arial"/>
          <w:sz w:val="28"/>
          <w:szCs w:val="28"/>
        </w:rPr>
      </w:pPr>
      <w:r w:rsidRPr="00E9501B">
        <w:rPr>
          <w:rFonts w:cs="Arial"/>
          <w:sz w:val="28"/>
          <w:szCs w:val="28"/>
        </w:rPr>
        <w:t>Office of Information and Technology (OI&amp;T)</w:t>
      </w:r>
    </w:p>
    <w:p w14:paraId="173AAB12" w14:textId="424BDB9F" w:rsidR="00A707B5" w:rsidRPr="00A707B5" w:rsidRDefault="00A707B5" w:rsidP="00A707B5">
      <w:pPr>
        <w:pStyle w:val="BodyText"/>
      </w:pP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p w14:paraId="3BD73DC0" w14:textId="5E0A5F25" w:rsidR="000A0911" w:rsidRPr="00E9501B" w:rsidRDefault="005D7940" w:rsidP="000A0911">
      <w:pPr>
        <w:pStyle w:val="BodyText"/>
      </w:pPr>
      <w:r w:rsidRPr="00E9501B">
        <w:rPr>
          <w:b/>
        </w:rPr>
        <w:t>NOTE:</w:t>
      </w:r>
      <w:r w:rsidR="000A0911" w:rsidRPr="00E9501B">
        <w:t xml:space="preserve"> The revision history cycle begins once changes or enhancements are requested after the document has been baselined.</w:t>
      </w:r>
    </w:p>
    <w:p w14:paraId="475D49AA" w14:textId="0D163D65" w:rsidR="00DB6009" w:rsidRPr="00E9501B" w:rsidRDefault="00DB6009" w:rsidP="0017070B">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722"/>
        <w:gridCol w:w="1134"/>
        <w:gridCol w:w="4399"/>
        <w:gridCol w:w="2321"/>
      </w:tblGrid>
      <w:tr w:rsidR="004F3A80" w:rsidRPr="00E9501B" w14:paraId="3BD73DC7" w14:textId="77777777" w:rsidTr="00044BD0">
        <w:trPr>
          <w:cantSplit/>
          <w:tblHeader/>
        </w:trPr>
        <w:tc>
          <w:tcPr>
            <w:tcW w:w="899" w:type="pct"/>
            <w:shd w:val="clear" w:color="auto" w:fill="F2F2F2"/>
          </w:tcPr>
          <w:p w14:paraId="3BD73DC3" w14:textId="77777777" w:rsidR="004F3A80" w:rsidRPr="00E9501B" w:rsidRDefault="004F3A80" w:rsidP="0004636C">
            <w:pPr>
              <w:pStyle w:val="TableHeading"/>
            </w:pPr>
            <w:bookmarkStart w:id="2" w:name="ColumnTitle_01"/>
            <w:bookmarkEnd w:id="2"/>
            <w:r w:rsidRPr="00E9501B">
              <w:t>Date</w:t>
            </w:r>
          </w:p>
        </w:tc>
        <w:tc>
          <w:tcPr>
            <w:tcW w:w="592" w:type="pct"/>
            <w:shd w:val="clear" w:color="auto" w:fill="F2F2F2"/>
          </w:tcPr>
          <w:p w14:paraId="3BD73DC4" w14:textId="77777777" w:rsidR="004F3A80" w:rsidRPr="00E9501B" w:rsidRDefault="003E5E7F" w:rsidP="0004636C">
            <w:pPr>
              <w:pStyle w:val="TableHeading"/>
            </w:pPr>
            <w:r w:rsidRPr="00E9501B">
              <w:t>Revi</w:t>
            </w:r>
            <w:r w:rsidR="004F3A80" w:rsidRPr="00E9501B">
              <w:t>sion</w:t>
            </w:r>
          </w:p>
        </w:tc>
        <w:tc>
          <w:tcPr>
            <w:tcW w:w="2297" w:type="pct"/>
            <w:shd w:val="clear" w:color="auto" w:fill="F2F2F2"/>
          </w:tcPr>
          <w:p w14:paraId="3BD73DC5" w14:textId="77777777" w:rsidR="004F3A80" w:rsidRPr="00E9501B" w:rsidRDefault="004F3A80" w:rsidP="0004636C">
            <w:pPr>
              <w:pStyle w:val="TableHeading"/>
            </w:pPr>
            <w:r w:rsidRPr="00E9501B">
              <w:t>Description</w:t>
            </w:r>
          </w:p>
        </w:tc>
        <w:tc>
          <w:tcPr>
            <w:tcW w:w="1212" w:type="pct"/>
            <w:shd w:val="clear" w:color="auto" w:fill="F2F2F2"/>
          </w:tcPr>
          <w:p w14:paraId="3BD73DC6" w14:textId="77777777" w:rsidR="004F3A80" w:rsidRPr="00E9501B" w:rsidRDefault="004F3A80" w:rsidP="0004636C">
            <w:pPr>
              <w:pStyle w:val="TableHeading"/>
            </w:pPr>
            <w:r w:rsidRPr="00E9501B">
              <w:t>Author</w:t>
            </w:r>
          </w:p>
        </w:tc>
      </w:tr>
      <w:tr w:rsidR="004F3A80" w:rsidRPr="00E9501B" w14:paraId="3BD73DCC" w14:textId="77777777" w:rsidTr="00044BD0">
        <w:trPr>
          <w:cantSplit/>
        </w:trPr>
        <w:tc>
          <w:tcPr>
            <w:tcW w:w="899" w:type="pct"/>
          </w:tcPr>
          <w:p w14:paraId="3BD73DC8" w14:textId="33E10480" w:rsidR="006915CA" w:rsidRPr="00E9501B" w:rsidRDefault="000033FD" w:rsidP="0004636C">
            <w:pPr>
              <w:pStyle w:val="TableText"/>
            </w:pPr>
            <w:r>
              <w:t>10/19/2017</w:t>
            </w:r>
          </w:p>
        </w:tc>
        <w:tc>
          <w:tcPr>
            <w:tcW w:w="592" w:type="pct"/>
          </w:tcPr>
          <w:p w14:paraId="3BD73DC9" w14:textId="031F1C2E" w:rsidR="004F3A80" w:rsidRPr="00E9501B" w:rsidRDefault="000033FD" w:rsidP="0004636C">
            <w:pPr>
              <w:pStyle w:val="TableText"/>
            </w:pPr>
            <w:r>
              <w:t>1.0</w:t>
            </w:r>
          </w:p>
        </w:tc>
        <w:tc>
          <w:tcPr>
            <w:tcW w:w="2297" w:type="pct"/>
          </w:tcPr>
          <w:p w14:paraId="3BD73DCA" w14:textId="553281B4" w:rsidR="004F3A80" w:rsidRPr="00E9501B" w:rsidRDefault="000033FD" w:rsidP="0004636C">
            <w:pPr>
              <w:pStyle w:val="TableText"/>
            </w:pPr>
            <w:r>
              <w:t>Initial document</w:t>
            </w:r>
          </w:p>
        </w:tc>
        <w:tc>
          <w:tcPr>
            <w:tcW w:w="1212" w:type="pct"/>
          </w:tcPr>
          <w:p w14:paraId="3BD73DCB" w14:textId="7D6BDCBB" w:rsidR="004F3A80" w:rsidRPr="00E9501B" w:rsidRDefault="000033FD" w:rsidP="0004636C">
            <w:pPr>
              <w:pStyle w:val="TableText"/>
            </w:pPr>
            <w:r>
              <w:t>Patrick Whalen</w:t>
            </w:r>
          </w:p>
        </w:tc>
      </w:tr>
      <w:tr w:rsidR="004F3A80" w:rsidRPr="00E9501B" w14:paraId="3BD73DD1" w14:textId="77777777" w:rsidTr="00044BD0">
        <w:trPr>
          <w:cantSplit/>
        </w:trPr>
        <w:tc>
          <w:tcPr>
            <w:tcW w:w="899" w:type="pct"/>
          </w:tcPr>
          <w:p w14:paraId="3BD73DCD" w14:textId="77777777" w:rsidR="004F3A80" w:rsidRPr="00E9501B" w:rsidRDefault="004F3A80" w:rsidP="0004636C">
            <w:pPr>
              <w:pStyle w:val="TableText"/>
            </w:pPr>
          </w:p>
        </w:tc>
        <w:tc>
          <w:tcPr>
            <w:tcW w:w="592" w:type="pct"/>
          </w:tcPr>
          <w:p w14:paraId="3BD73DCE" w14:textId="77777777" w:rsidR="004F3A80" w:rsidRPr="00E9501B" w:rsidRDefault="004F3A80" w:rsidP="0004636C">
            <w:pPr>
              <w:pStyle w:val="TableText"/>
            </w:pPr>
          </w:p>
        </w:tc>
        <w:tc>
          <w:tcPr>
            <w:tcW w:w="2297" w:type="pct"/>
          </w:tcPr>
          <w:p w14:paraId="3BD73DCF" w14:textId="77777777" w:rsidR="004F3A80" w:rsidRPr="00E9501B" w:rsidRDefault="004F3A80" w:rsidP="0004636C">
            <w:pPr>
              <w:pStyle w:val="TableText"/>
            </w:pPr>
          </w:p>
        </w:tc>
        <w:tc>
          <w:tcPr>
            <w:tcW w:w="1212" w:type="pct"/>
          </w:tcPr>
          <w:p w14:paraId="3BD73DD0" w14:textId="77777777" w:rsidR="004F3A80" w:rsidRPr="00E9501B" w:rsidRDefault="004F3A80" w:rsidP="0004636C">
            <w:pPr>
              <w:pStyle w:val="TableText"/>
            </w:pPr>
          </w:p>
        </w:tc>
      </w:tr>
    </w:tbl>
    <w:p w14:paraId="2B35650D" w14:textId="77777777" w:rsidR="00A707B5" w:rsidRPr="00A707B5" w:rsidRDefault="00A707B5" w:rsidP="00A707B5">
      <w:pPr>
        <w:pStyle w:val="NoSpacing"/>
        <w:rPr>
          <w:szCs w:val="22"/>
        </w:rPr>
      </w:pPr>
    </w:p>
    <w:p w14:paraId="649D18E6" w14:textId="77777777" w:rsidR="000033FD" w:rsidRDefault="000033FD" w:rsidP="000033FD">
      <w:pPr>
        <w:rPr>
          <w:color w:val="0000FF"/>
          <w:szCs w:val="20"/>
        </w:rPr>
      </w:pPr>
      <w:r>
        <w:t xml:space="preserve">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 </w:t>
      </w:r>
    </w:p>
    <w:p w14:paraId="325602D7" w14:textId="6E7AAB0D" w:rsidR="007914B3" w:rsidRPr="00A707B5" w:rsidRDefault="007914B3" w:rsidP="000033FD"/>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bookmarkStart w:id="3" w:name="_GoBack"/>
    <w:bookmarkEnd w:id="3"/>
    <w:p w14:paraId="2234AFF8" w14:textId="75E3F77C" w:rsidR="00596139"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496199853" w:history="1">
        <w:r w:rsidR="00596139" w:rsidRPr="00A40E5B">
          <w:rPr>
            <w:rStyle w:val="Hyperlink"/>
            <w:noProof/>
          </w:rPr>
          <w:t>1.</w:t>
        </w:r>
        <w:r w:rsidR="00596139">
          <w:rPr>
            <w:rFonts w:asciiTheme="minorHAnsi" w:eastAsiaTheme="minorEastAsia" w:hAnsiTheme="minorHAnsi" w:cstheme="minorBidi"/>
            <w:b w:val="0"/>
            <w:noProof/>
            <w:color w:val="auto"/>
            <w:sz w:val="22"/>
            <w:szCs w:val="22"/>
          </w:rPr>
          <w:tab/>
        </w:r>
        <w:r w:rsidR="00596139" w:rsidRPr="00A40E5B">
          <w:rPr>
            <w:rStyle w:val="Hyperlink"/>
            <w:noProof/>
          </w:rPr>
          <w:t>Introduction</w:t>
        </w:r>
        <w:r w:rsidR="00596139">
          <w:rPr>
            <w:noProof/>
            <w:webHidden/>
          </w:rPr>
          <w:tab/>
        </w:r>
        <w:r w:rsidR="00596139">
          <w:rPr>
            <w:noProof/>
            <w:webHidden/>
          </w:rPr>
          <w:fldChar w:fldCharType="begin"/>
        </w:r>
        <w:r w:rsidR="00596139">
          <w:rPr>
            <w:noProof/>
            <w:webHidden/>
          </w:rPr>
          <w:instrText xml:space="preserve"> PAGEREF _Toc496199853 \h </w:instrText>
        </w:r>
        <w:r w:rsidR="00596139">
          <w:rPr>
            <w:noProof/>
            <w:webHidden/>
          </w:rPr>
        </w:r>
        <w:r w:rsidR="00596139">
          <w:rPr>
            <w:noProof/>
            <w:webHidden/>
          </w:rPr>
          <w:fldChar w:fldCharType="separate"/>
        </w:r>
        <w:r w:rsidR="00596139">
          <w:rPr>
            <w:noProof/>
            <w:webHidden/>
          </w:rPr>
          <w:t>1</w:t>
        </w:r>
        <w:r w:rsidR="00596139">
          <w:rPr>
            <w:noProof/>
            <w:webHidden/>
          </w:rPr>
          <w:fldChar w:fldCharType="end"/>
        </w:r>
      </w:hyperlink>
    </w:p>
    <w:p w14:paraId="5A4F907D" w14:textId="6965BCB5" w:rsidR="00596139" w:rsidRDefault="00596139">
      <w:pPr>
        <w:pStyle w:val="TOC2"/>
        <w:rPr>
          <w:rFonts w:asciiTheme="minorHAnsi" w:eastAsiaTheme="minorEastAsia" w:hAnsiTheme="minorHAnsi" w:cstheme="minorBidi"/>
          <w:b w:val="0"/>
          <w:noProof/>
          <w:color w:val="auto"/>
          <w:sz w:val="22"/>
          <w:szCs w:val="22"/>
        </w:rPr>
      </w:pPr>
      <w:hyperlink w:anchor="_Toc496199854" w:history="1">
        <w:r w:rsidRPr="00A40E5B">
          <w:rPr>
            <w:rStyle w:val="Hyperlink"/>
            <w:noProof/>
          </w:rPr>
          <w:t>1.1.</w:t>
        </w:r>
        <w:r>
          <w:rPr>
            <w:rFonts w:asciiTheme="minorHAnsi" w:eastAsiaTheme="minorEastAsia" w:hAnsiTheme="minorHAnsi" w:cstheme="minorBidi"/>
            <w:b w:val="0"/>
            <w:noProof/>
            <w:color w:val="auto"/>
            <w:sz w:val="22"/>
            <w:szCs w:val="22"/>
          </w:rPr>
          <w:tab/>
        </w:r>
        <w:r w:rsidRPr="00A40E5B">
          <w:rPr>
            <w:rStyle w:val="Hyperlink"/>
            <w:noProof/>
          </w:rPr>
          <w:t>Purpose</w:t>
        </w:r>
        <w:r>
          <w:rPr>
            <w:noProof/>
            <w:webHidden/>
          </w:rPr>
          <w:tab/>
        </w:r>
        <w:r>
          <w:rPr>
            <w:noProof/>
            <w:webHidden/>
          </w:rPr>
          <w:fldChar w:fldCharType="begin"/>
        </w:r>
        <w:r>
          <w:rPr>
            <w:noProof/>
            <w:webHidden/>
          </w:rPr>
          <w:instrText xml:space="preserve"> PAGEREF _Toc496199854 \h </w:instrText>
        </w:r>
        <w:r>
          <w:rPr>
            <w:noProof/>
            <w:webHidden/>
          </w:rPr>
        </w:r>
        <w:r>
          <w:rPr>
            <w:noProof/>
            <w:webHidden/>
          </w:rPr>
          <w:fldChar w:fldCharType="separate"/>
        </w:r>
        <w:r>
          <w:rPr>
            <w:noProof/>
            <w:webHidden/>
          </w:rPr>
          <w:t>1</w:t>
        </w:r>
        <w:r>
          <w:rPr>
            <w:noProof/>
            <w:webHidden/>
          </w:rPr>
          <w:fldChar w:fldCharType="end"/>
        </w:r>
      </w:hyperlink>
    </w:p>
    <w:p w14:paraId="3966EB9E" w14:textId="032165D9" w:rsidR="00596139" w:rsidRDefault="00596139">
      <w:pPr>
        <w:pStyle w:val="TOC2"/>
        <w:rPr>
          <w:rFonts w:asciiTheme="minorHAnsi" w:eastAsiaTheme="minorEastAsia" w:hAnsiTheme="minorHAnsi" w:cstheme="minorBidi"/>
          <w:b w:val="0"/>
          <w:noProof/>
          <w:color w:val="auto"/>
          <w:sz w:val="22"/>
          <w:szCs w:val="22"/>
        </w:rPr>
      </w:pPr>
      <w:hyperlink w:anchor="_Toc496199855" w:history="1">
        <w:r w:rsidRPr="00A40E5B">
          <w:rPr>
            <w:rStyle w:val="Hyperlink"/>
            <w:noProof/>
          </w:rPr>
          <w:t>1.2.</w:t>
        </w:r>
        <w:r>
          <w:rPr>
            <w:rFonts w:asciiTheme="minorHAnsi" w:eastAsiaTheme="minorEastAsia" w:hAnsiTheme="minorHAnsi" w:cstheme="minorBidi"/>
            <w:b w:val="0"/>
            <w:noProof/>
            <w:color w:val="auto"/>
            <w:sz w:val="22"/>
            <w:szCs w:val="22"/>
          </w:rPr>
          <w:tab/>
        </w:r>
        <w:r w:rsidRPr="00A40E5B">
          <w:rPr>
            <w:rStyle w:val="Hyperlink"/>
            <w:noProof/>
          </w:rPr>
          <w:t>System Overview</w:t>
        </w:r>
        <w:r>
          <w:rPr>
            <w:noProof/>
            <w:webHidden/>
          </w:rPr>
          <w:tab/>
        </w:r>
        <w:r>
          <w:rPr>
            <w:noProof/>
            <w:webHidden/>
          </w:rPr>
          <w:fldChar w:fldCharType="begin"/>
        </w:r>
        <w:r>
          <w:rPr>
            <w:noProof/>
            <w:webHidden/>
          </w:rPr>
          <w:instrText xml:space="preserve"> PAGEREF _Toc496199855 \h </w:instrText>
        </w:r>
        <w:r>
          <w:rPr>
            <w:noProof/>
            <w:webHidden/>
          </w:rPr>
        </w:r>
        <w:r>
          <w:rPr>
            <w:noProof/>
            <w:webHidden/>
          </w:rPr>
          <w:fldChar w:fldCharType="separate"/>
        </w:r>
        <w:r>
          <w:rPr>
            <w:noProof/>
            <w:webHidden/>
          </w:rPr>
          <w:t>1</w:t>
        </w:r>
        <w:r>
          <w:rPr>
            <w:noProof/>
            <w:webHidden/>
          </w:rPr>
          <w:fldChar w:fldCharType="end"/>
        </w:r>
      </w:hyperlink>
    </w:p>
    <w:p w14:paraId="3C69EEEE" w14:textId="0861EF19" w:rsidR="00596139" w:rsidRDefault="00596139">
      <w:pPr>
        <w:pStyle w:val="TOC2"/>
        <w:rPr>
          <w:rFonts w:asciiTheme="minorHAnsi" w:eastAsiaTheme="minorEastAsia" w:hAnsiTheme="minorHAnsi" w:cstheme="minorBidi"/>
          <w:b w:val="0"/>
          <w:noProof/>
          <w:color w:val="auto"/>
          <w:sz w:val="22"/>
          <w:szCs w:val="22"/>
        </w:rPr>
      </w:pPr>
      <w:hyperlink w:anchor="_Toc496199856" w:history="1">
        <w:r w:rsidRPr="00A40E5B">
          <w:rPr>
            <w:rStyle w:val="Hyperlink"/>
            <w:noProof/>
          </w:rPr>
          <w:t>1.3.</w:t>
        </w:r>
        <w:r>
          <w:rPr>
            <w:rFonts w:asciiTheme="minorHAnsi" w:eastAsiaTheme="minorEastAsia" w:hAnsiTheme="minorHAnsi" w:cstheme="minorBidi"/>
            <w:b w:val="0"/>
            <w:noProof/>
            <w:color w:val="auto"/>
            <w:sz w:val="22"/>
            <w:szCs w:val="22"/>
          </w:rPr>
          <w:tab/>
        </w:r>
        <w:r w:rsidRPr="00A40E5B">
          <w:rPr>
            <w:rStyle w:val="Hyperlink"/>
            <w:noProof/>
          </w:rPr>
          <w:t>Document Orientation</w:t>
        </w:r>
        <w:r>
          <w:rPr>
            <w:noProof/>
            <w:webHidden/>
          </w:rPr>
          <w:tab/>
        </w:r>
        <w:r>
          <w:rPr>
            <w:noProof/>
            <w:webHidden/>
          </w:rPr>
          <w:fldChar w:fldCharType="begin"/>
        </w:r>
        <w:r>
          <w:rPr>
            <w:noProof/>
            <w:webHidden/>
          </w:rPr>
          <w:instrText xml:space="preserve"> PAGEREF _Toc496199856 \h </w:instrText>
        </w:r>
        <w:r>
          <w:rPr>
            <w:noProof/>
            <w:webHidden/>
          </w:rPr>
        </w:r>
        <w:r>
          <w:rPr>
            <w:noProof/>
            <w:webHidden/>
          </w:rPr>
          <w:fldChar w:fldCharType="separate"/>
        </w:r>
        <w:r>
          <w:rPr>
            <w:noProof/>
            <w:webHidden/>
          </w:rPr>
          <w:t>2</w:t>
        </w:r>
        <w:r>
          <w:rPr>
            <w:noProof/>
            <w:webHidden/>
          </w:rPr>
          <w:fldChar w:fldCharType="end"/>
        </w:r>
      </w:hyperlink>
    </w:p>
    <w:p w14:paraId="46FFF4D5" w14:textId="67C38C82" w:rsidR="00596139" w:rsidRDefault="00596139">
      <w:pPr>
        <w:pStyle w:val="TOC1"/>
        <w:rPr>
          <w:rFonts w:asciiTheme="minorHAnsi" w:eastAsiaTheme="minorEastAsia" w:hAnsiTheme="minorHAnsi" w:cstheme="minorBidi"/>
          <w:b w:val="0"/>
          <w:noProof/>
          <w:color w:val="auto"/>
          <w:sz w:val="22"/>
          <w:szCs w:val="22"/>
        </w:rPr>
      </w:pPr>
      <w:hyperlink w:anchor="_Toc496199857" w:history="1">
        <w:r w:rsidRPr="00A40E5B">
          <w:rPr>
            <w:rStyle w:val="Hyperlink"/>
            <w:noProof/>
          </w:rPr>
          <w:t>2.</w:t>
        </w:r>
        <w:r>
          <w:rPr>
            <w:rFonts w:asciiTheme="minorHAnsi" w:eastAsiaTheme="minorEastAsia" w:hAnsiTheme="minorHAnsi" w:cstheme="minorBidi"/>
            <w:b w:val="0"/>
            <w:noProof/>
            <w:color w:val="auto"/>
            <w:sz w:val="22"/>
            <w:szCs w:val="22"/>
          </w:rPr>
          <w:tab/>
        </w:r>
        <w:r w:rsidRPr="00A40E5B">
          <w:rPr>
            <w:rStyle w:val="Hyperlink"/>
            <w:noProof/>
          </w:rPr>
          <w:t>Implementation and Maintenance</w:t>
        </w:r>
        <w:r>
          <w:rPr>
            <w:noProof/>
            <w:webHidden/>
          </w:rPr>
          <w:tab/>
        </w:r>
        <w:r>
          <w:rPr>
            <w:noProof/>
            <w:webHidden/>
          </w:rPr>
          <w:fldChar w:fldCharType="begin"/>
        </w:r>
        <w:r>
          <w:rPr>
            <w:noProof/>
            <w:webHidden/>
          </w:rPr>
          <w:instrText xml:space="preserve"> PAGEREF _Toc496199857 \h </w:instrText>
        </w:r>
        <w:r>
          <w:rPr>
            <w:noProof/>
            <w:webHidden/>
          </w:rPr>
        </w:r>
        <w:r>
          <w:rPr>
            <w:noProof/>
            <w:webHidden/>
          </w:rPr>
          <w:fldChar w:fldCharType="separate"/>
        </w:r>
        <w:r>
          <w:rPr>
            <w:noProof/>
            <w:webHidden/>
          </w:rPr>
          <w:t>3</w:t>
        </w:r>
        <w:r>
          <w:rPr>
            <w:noProof/>
            <w:webHidden/>
          </w:rPr>
          <w:fldChar w:fldCharType="end"/>
        </w:r>
      </w:hyperlink>
    </w:p>
    <w:p w14:paraId="64605715" w14:textId="350D7B99" w:rsidR="00596139" w:rsidRDefault="00596139">
      <w:pPr>
        <w:pStyle w:val="TOC2"/>
        <w:rPr>
          <w:rFonts w:asciiTheme="minorHAnsi" w:eastAsiaTheme="minorEastAsia" w:hAnsiTheme="minorHAnsi" w:cstheme="minorBidi"/>
          <w:b w:val="0"/>
          <w:noProof/>
          <w:color w:val="auto"/>
          <w:sz w:val="22"/>
          <w:szCs w:val="22"/>
        </w:rPr>
      </w:pPr>
      <w:hyperlink w:anchor="_Toc496199858" w:history="1">
        <w:r w:rsidRPr="00A40E5B">
          <w:rPr>
            <w:rStyle w:val="Hyperlink"/>
            <w:noProof/>
          </w:rPr>
          <w:t>2.1.</w:t>
        </w:r>
        <w:r>
          <w:rPr>
            <w:rFonts w:asciiTheme="minorHAnsi" w:eastAsiaTheme="minorEastAsia" w:hAnsiTheme="minorHAnsi" w:cstheme="minorBidi"/>
            <w:b w:val="0"/>
            <w:noProof/>
            <w:color w:val="auto"/>
            <w:sz w:val="22"/>
            <w:szCs w:val="22"/>
          </w:rPr>
          <w:tab/>
        </w:r>
        <w:r w:rsidRPr="00A40E5B">
          <w:rPr>
            <w:rStyle w:val="Hyperlink"/>
            <w:noProof/>
          </w:rPr>
          <w:t>System Requirements</w:t>
        </w:r>
        <w:r>
          <w:rPr>
            <w:noProof/>
            <w:webHidden/>
          </w:rPr>
          <w:tab/>
        </w:r>
        <w:r>
          <w:rPr>
            <w:noProof/>
            <w:webHidden/>
          </w:rPr>
          <w:fldChar w:fldCharType="begin"/>
        </w:r>
        <w:r>
          <w:rPr>
            <w:noProof/>
            <w:webHidden/>
          </w:rPr>
          <w:instrText xml:space="preserve"> PAGEREF _Toc496199858 \h </w:instrText>
        </w:r>
        <w:r>
          <w:rPr>
            <w:noProof/>
            <w:webHidden/>
          </w:rPr>
        </w:r>
        <w:r>
          <w:rPr>
            <w:noProof/>
            <w:webHidden/>
          </w:rPr>
          <w:fldChar w:fldCharType="separate"/>
        </w:r>
        <w:r>
          <w:rPr>
            <w:noProof/>
            <w:webHidden/>
          </w:rPr>
          <w:t>3</w:t>
        </w:r>
        <w:r>
          <w:rPr>
            <w:noProof/>
            <w:webHidden/>
          </w:rPr>
          <w:fldChar w:fldCharType="end"/>
        </w:r>
      </w:hyperlink>
    </w:p>
    <w:p w14:paraId="5EF9BA50" w14:textId="23D98DC8" w:rsidR="00596139" w:rsidRDefault="00596139">
      <w:pPr>
        <w:pStyle w:val="TOC2"/>
        <w:rPr>
          <w:rFonts w:asciiTheme="minorHAnsi" w:eastAsiaTheme="minorEastAsia" w:hAnsiTheme="minorHAnsi" w:cstheme="minorBidi"/>
          <w:b w:val="0"/>
          <w:noProof/>
          <w:color w:val="auto"/>
          <w:sz w:val="22"/>
          <w:szCs w:val="22"/>
        </w:rPr>
      </w:pPr>
      <w:hyperlink w:anchor="_Toc496199859" w:history="1">
        <w:r w:rsidRPr="00A40E5B">
          <w:rPr>
            <w:rStyle w:val="Hyperlink"/>
            <w:noProof/>
          </w:rPr>
          <w:t>2.2.</w:t>
        </w:r>
        <w:r>
          <w:rPr>
            <w:rFonts w:asciiTheme="minorHAnsi" w:eastAsiaTheme="minorEastAsia" w:hAnsiTheme="minorHAnsi" w:cstheme="minorBidi"/>
            <w:b w:val="0"/>
            <w:noProof/>
            <w:color w:val="auto"/>
            <w:sz w:val="22"/>
            <w:szCs w:val="22"/>
          </w:rPr>
          <w:tab/>
        </w:r>
        <w:r w:rsidRPr="00A40E5B">
          <w:rPr>
            <w:rStyle w:val="Hyperlink"/>
            <w:noProof/>
          </w:rPr>
          <w:t>System Setup and Configuration</w:t>
        </w:r>
        <w:r>
          <w:rPr>
            <w:noProof/>
            <w:webHidden/>
          </w:rPr>
          <w:tab/>
        </w:r>
        <w:r>
          <w:rPr>
            <w:noProof/>
            <w:webHidden/>
          </w:rPr>
          <w:fldChar w:fldCharType="begin"/>
        </w:r>
        <w:r>
          <w:rPr>
            <w:noProof/>
            <w:webHidden/>
          </w:rPr>
          <w:instrText xml:space="preserve"> PAGEREF _Toc496199859 \h </w:instrText>
        </w:r>
        <w:r>
          <w:rPr>
            <w:noProof/>
            <w:webHidden/>
          </w:rPr>
        </w:r>
        <w:r>
          <w:rPr>
            <w:noProof/>
            <w:webHidden/>
          </w:rPr>
          <w:fldChar w:fldCharType="separate"/>
        </w:r>
        <w:r>
          <w:rPr>
            <w:noProof/>
            <w:webHidden/>
          </w:rPr>
          <w:t>3</w:t>
        </w:r>
        <w:r>
          <w:rPr>
            <w:noProof/>
            <w:webHidden/>
          </w:rPr>
          <w:fldChar w:fldCharType="end"/>
        </w:r>
      </w:hyperlink>
    </w:p>
    <w:p w14:paraId="2D6D684E" w14:textId="1D1753FD" w:rsidR="00596139" w:rsidRDefault="00596139">
      <w:pPr>
        <w:pStyle w:val="TOC1"/>
        <w:rPr>
          <w:rFonts w:asciiTheme="minorHAnsi" w:eastAsiaTheme="minorEastAsia" w:hAnsiTheme="minorHAnsi" w:cstheme="minorBidi"/>
          <w:b w:val="0"/>
          <w:noProof/>
          <w:color w:val="auto"/>
          <w:sz w:val="22"/>
          <w:szCs w:val="22"/>
        </w:rPr>
      </w:pPr>
      <w:hyperlink w:anchor="_Toc496199860" w:history="1">
        <w:r w:rsidRPr="00A40E5B">
          <w:rPr>
            <w:rStyle w:val="Hyperlink"/>
            <w:noProof/>
          </w:rPr>
          <w:t>3.</w:t>
        </w:r>
        <w:r>
          <w:rPr>
            <w:rFonts w:asciiTheme="minorHAnsi" w:eastAsiaTheme="minorEastAsia" w:hAnsiTheme="minorHAnsi" w:cstheme="minorBidi"/>
            <w:b w:val="0"/>
            <w:noProof/>
            <w:color w:val="auto"/>
            <w:sz w:val="22"/>
            <w:szCs w:val="22"/>
          </w:rPr>
          <w:tab/>
        </w:r>
        <w:r w:rsidRPr="00A40E5B">
          <w:rPr>
            <w:rStyle w:val="Hyperlink"/>
            <w:noProof/>
          </w:rPr>
          <w:t>Files</w:t>
        </w:r>
        <w:r>
          <w:rPr>
            <w:noProof/>
            <w:webHidden/>
          </w:rPr>
          <w:tab/>
        </w:r>
        <w:r>
          <w:rPr>
            <w:noProof/>
            <w:webHidden/>
          </w:rPr>
          <w:fldChar w:fldCharType="begin"/>
        </w:r>
        <w:r>
          <w:rPr>
            <w:noProof/>
            <w:webHidden/>
          </w:rPr>
          <w:instrText xml:space="preserve"> PAGEREF _Toc496199860 \h </w:instrText>
        </w:r>
        <w:r>
          <w:rPr>
            <w:noProof/>
            <w:webHidden/>
          </w:rPr>
        </w:r>
        <w:r>
          <w:rPr>
            <w:noProof/>
            <w:webHidden/>
          </w:rPr>
          <w:fldChar w:fldCharType="separate"/>
        </w:r>
        <w:r>
          <w:rPr>
            <w:noProof/>
            <w:webHidden/>
          </w:rPr>
          <w:t>4</w:t>
        </w:r>
        <w:r>
          <w:rPr>
            <w:noProof/>
            <w:webHidden/>
          </w:rPr>
          <w:fldChar w:fldCharType="end"/>
        </w:r>
      </w:hyperlink>
    </w:p>
    <w:p w14:paraId="594738A0" w14:textId="19E3ADEC" w:rsidR="00596139" w:rsidRDefault="00596139">
      <w:pPr>
        <w:pStyle w:val="TOC1"/>
        <w:rPr>
          <w:rFonts w:asciiTheme="minorHAnsi" w:eastAsiaTheme="minorEastAsia" w:hAnsiTheme="minorHAnsi" w:cstheme="minorBidi"/>
          <w:b w:val="0"/>
          <w:noProof/>
          <w:color w:val="auto"/>
          <w:sz w:val="22"/>
          <w:szCs w:val="22"/>
        </w:rPr>
      </w:pPr>
      <w:hyperlink w:anchor="_Toc496199861" w:history="1">
        <w:r w:rsidRPr="00A40E5B">
          <w:rPr>
            <w:rStyle w:val="Hyperlink"/>
            <w:noProof/>
          </w:rPr>
          <w:t>4.</w:t>
        </w:r>
        <w:r>
          <w:rPr>
            <w:rFonts w:asciiTheme="minorHAnsi" w:eastAsiaTheme="minorEastAsia" w:hAnsiTheme="minorHAnsi" w:cstheme="minorBidi"/>
            <w:b w:val="0"/>
            <w:noProof/>
            <w:color w:val="auto"/>
            <w:sz w:val="22"/>
            <w:szCs w:val="22"/>
          </w:rPr>
          <w:tab/>
        </w:r>
        <w:r w:rsidRPr="00A40E5B">
          <w:rPr>
            <w:rStyle w:val="Hyperlink"/>
            <w:noProof/>
          </w:rPr>
          <w:t>Routines</w:t>
        </w:r>
        <w:r>
          <w:rPr>
            <w:noProof/>
            <w:webHidden/>
          </w:rPr>
          <w:tab/>
        </w:r>
        <w:r>
          <w:rPr>
            <w:noProof/>
            <w:webHidden/>
          </w:rPr>
          <w:fldChar w:fldCharType="begin"/>
        </w:r>
        <w:r>
          <w:rPr>
            <w:noProof/>
            <w:webHidden/>
          </w:rPr>
          <w:instrText xml:space="preserve"> PAGEREF _Toc496199861 \h </w:instrText>
        </w:r>
        <w:r>
          <w:rPr>
            <w:noProof/>
            <w:webHidden/>
          </w:rPr>
        </w:r>
        <w:r>
          <w:rPr>
            <w:noProof/>
            <w:webHidden/>
          </w:rPr>
          <w:fldChar w:fldCharType="separate"/>
        </w:r>
        <w:r>
          <w:rPr>
            <w:noProof/>
            <w:webHidden/>
          </w:rPr>
          <w:t>5</w:t>
        </w:r>
        <w:r>
          <w:rPr>
            <w:noProof/>
            <w:webHidden/>
          </w:rPr>
          <w:fldChar w:fldCharType="end"/>
        </w:r>
      </w:hyperlink>
    </w:p>
    <w:p w14:paraId="1C54261F" w14:textId="16F1F6FC" w:rsidR="00596139" w:rsidRDefault="00596139">
      <w:pPr>
        <w:pStyle w:val="TOC1"/>
        <w:rPr>
          <w:rFonts w:asciiTheme="minorHAnsi" w:eastAsiaTheme="minorEastAsia" w:hAnsiTheme="minorHAnsi" w:cstheme="minorBidi"/>
          <w:b w:val="0"/>
          <w:noProof/>
          <w:color w:val="auto"/>
          <w:sz w:val="22"/>
          <w:szCs w:val="22"/>
        </w:rPr>
      </w:pPr>
      <w:hyperlink w:anchor="_Toc496199862" w:history="1">
        <w:r w:rsidRPr="00A40E5B">
          <w:rPr>
            <w:rStyle w:val="Hyperlink"/>
            <w:noProof/>
          </w:rPr>
          <w:t>5.</w:t>
        </w:r>
        <w:r>
          <w:rPr>
            <w:rFonts w:asciiTheme="minorHAnsi" w:eastAsiaTheme="minorEastAsia" w:hAnsiTheme="minorHAnsi" w:cstheme="minorBidi"/>
            <w:b w:val="0"/>
            <w:noProof/>
            <w:color w:val="auto"/>
            <w:sz w:val="22"/>
            <w:szCs w:val="22"/>
          </w:rPr>
          <w:tab/>
        </w:r>
        <w:r w:rsidRPr="00A40E5B">
          <w:rPr>
            <w:rStyle w:val="Hyperlink"/>
            <w:noProof/>
          </w:rPr>
          <w:t>Exported Options</w:t>
        </w:r>
        <w:r>
          <w:rPr>
            <w:noProof/>
            <w:webHidden/>
          </w:rPr>
          <w:tab/>
        </w:r>
        <w:r>
          <w:rPr>
            <w:noProof/>
            <w:webHidden/>
          </w:rPr>
          <w:fldChar w:fldCharType="begin"/>
        </w:r>
        <w:r>
          <w:rPr>
            <w:noProof/>
            <w:webHidden/>
          </w:rPr>
          <w:instrText xml:space="preserve"> PAGEREF _Toc496199862 \h </w:instrText>
        </w:r>
        <w:r>
          <w:rPr>
            <w:noProof/>
            <w:webHidden/>
          </w:rPr>
        </w:r>
        <w:r>
          <w:rPr>
            <w:noProof/>
            <w:webHidden/>
          </w:rPr>
          <w:fldChar w:fldCharType="separate"/>
        </w:r>
        <w:r>
          <w:rPr>
            <w:noProof/>
            <w:webHidden/>
          </w:rPr>
          <w:t>5</w:t>
        </w:r>
        <w:r>
          <w:rPr>
            <w:noProof/>
            <w:webHidden/>
          </w:rPr>
          <w:fldChar w:fldCharType="end"/>
        </w:r>
      </w:hyperlink>
    </w:p>
    <w:p w14:paraId="63473E7D" w14:textId="05DCEBB6" w:rsidR="00596139" w:rsidRDefault="00596139">
      <w:pPr>
        <w:pStyle w:val="TOC1"/>
        <w:rPr>
          <w:rFonts w:asciiTheme="minorHAnsi" w:eastAsiaTheme="minorEastAsia" w:hAnsiTheme="minorHAnsi" w:cstheme="minorBidi"/>
          <w:b w:val="0"/>
          <w:noProof/>
          <w:color w:val="auto"/>
          <w:sz w:val="22"/>
          <w:szCs w:val="22"/>
        </w:rPr>
      </w:pPr>
      <w:hyperlink w:anchor="_Toc496199863" w:history="1">
        <w:r w:rsidRPr="00A40E5B">
          <w:rPr>
            <w:rStyle w:val="Hyperlink"/>
            <w:noProof/>
          </w:rPr>
          <w:t>6.</w:t>
        </w:r>
        <w:r>
          <w:rPr>
            <w:rFonts w:asciiTheme="minorHAnsi" w:eastAsiaTheme="minorEastAsia" w:hAnsiTheme="minorHAnsi" w:cstheme="minorBidi"/>
            <w:b w:val="0"/>
            <w:noProof/>
            <w:color w:val="auto"/>
            <w:sz w:val="22"/>
            <w:szCs w:val="22"/>
          </w:rPr>
          <w:tab/>
        </w:r>
        <w:r w:rsidRPr="00A40E5B">
          <w:rPr>
            <w:rStyle w:val="Hyperlink"/>
            <w:noProof/>
          </w:rPr>
          <w:t>Mail Groups, Alerts, and Bulletins</w:t>
        </w:r>
        <w:r>
          <w:rPr>
            <w:noProof/>
            <w:webHidden/>
          </w:rPr>
          <w:tab/>
        </w:r>
        <w:r>
          <w:rPr>
            <w:noProof/>
            <w:webHidden/>
          </w:rPr>
          <w:fldChar w:fldCharType="begin"/>
        </w:r>
        <w:r>
          <w:rPr>
            <w:noProof/>
            <w:webHidden/>
          </w:rPr>
          <w:instrText xml:space="preserve"> PAGEREF _Toc496199863 \h </w:instrText>
        </w:r>
        <w:r>
          <w:rPr>
            <w:noProof/>
            <w:webHidden/>
          </w:rPr>
        </w:r>
        <w:r>
          <w:rPr>
            <w:noProof/>
            <w:webHidden/>
          </w:rPr>
          <w:fldChar w:fldCharType="separate"/>
        </w:r>
        <w:r>
          <w:rPr>
            <w:noProof/>
            <w:webHidden/>
          </w:rPr>
          <w:t>5</w:t>
        </w:r>
        <w:r>
          <w:rPr>
            <w:noProof/>
            <w:webHidden/>
          </w:rPr>
          <w:fldChar w:fldCharType="end"/>
        </w:r>
      </w:hyperlink>
    </w:p>
    <w:p w14:paraId="3F352956" w14:textId="4A2D5A6B" w:rsidR="00596139" w:rsidRDefault="00596139">
      <w:pPr>
        <w:pStyle w:val="TOC1"/>
        <w:rPr>
          <w:rFonts w:asciiTheme="minorHAnsi" w:eastAsiaTheme="minorEastAsia" w:hAnsiTheme="minorHAnsi" w:cstheme="minorBidi"/>
          <w:b w:val="0"/>
          <w:noProof/>
          <w:color w:val="auto"/>
          <w:sz w:val="22"/>
          <w:szCs w:val="22"/>
        </w:rPr>
      </w:pPr>
      <w:hyperlink w:anchor="_Toc496199864" w:history="1">
        <w:r w:rsidRPr="00A40E5B">
          <w:rPr>
            <w:rStyle w:val="Hyperlink"/>
            <w:noProof/>
          </w:rPr>
          <w:t>7.</w:t>
        </w:r>
        <w:r>
          <w:rPr>
            <w:rFonts w:asciiTheme="minorHAnsi" w:eastAsiaTheme="minorEastAsia" w:hAnsiTheme="minorHAnsi" w:cstheme="minorBidi"/>
            <w:b w:val="0"/>
            <w:noProof/>
            <w:color w:val="auto"/>
            <w:sz w:val="22"/>
            <w:szCs w:val="22"/>
          </w:rPr>
          <w:tab/>
        </w:r>
        <w:r w:rsidRPr="00A40E5B">
          <w:rPr>
            <w:rStyle w:val="Hyperlink"/>
            <w:noProof/>
          </w:rPr>
          <w:t>Public Interfaces</w:t>
        </w:r>
        <w:r>
          <w:rPr>
            <w:noProof/>
            <w:webHidden/>
          </w:rPr>
          <w:tab/>
        </w:r>
        <w:r>
          <w:rPr>
            <w:noProof/>
            <w:webHidden/>
          </w:rPr>
          <w:fldChar w:fldCharType="begin"/>
        </w:r>
        <w:r>
          <w:rPr>
            <w:noProof/>
            <w:webHidden/>
          </w:rPr>
          <w:instrText xml:space="preserve"> PAGEREF _Toc496199864 \h </w:instrText>
        </w:r>
        <w:r>
          <w:rPr>
            <w:noProof/>
            <w:webHidden/>
          </w:rPr>
        </w:r>
        <w:r>
          <w:rPr>
            <w:noProof/>
            <w:webHidden/>
          </w:rPr>
          <w:fldChar w:fldCharType="separate"/>
        </w:r>
        <w:r>
          <w:rPr>
            <w:noProof/>
            <w:webHidden/>
          </w:rPr>
          <w:t>5</w:t>
        </w:r>
        <w:r>
          <w:rPr>
            <w:noProof/>
            <w:webHidden/>
          </w:rPr>
          <w:fldChar w:fldCharType="end"/>
        </w:r>
      </w:hyperlink>
    </w:p>
    <w:p w14:paraId="757F9F9B" w14:textId="25DF21A6" w:rsidR="00596139" w:rsidRDefault="00596139">
      <w:pPr>
        <w:pStyle w:val="TOC2"/>
        <w:rPr>
          <w:rFonts w:asciiTheme="minorHAnsi" w:eastAsiaTheme="minorEastAsia" w:hAnsiTheme="minorHAnsi" w:cstheme="minorBidi"/>
          <w:b w:val="0"/>
          <w:noProof/>
          <w:color w:val="auto"/>
          <w:sz w:val="22"/>
          <w:szCs w:val="22"/>
        </w:rPr>
      </w:pPr>
      <w:hyperlink w:anchor="_Toc496199865" w:history="1">
        <w:r w:rsidRPr="00A40E5B">
          <w:rPr>
            <w:rStyle w:val="Hyperlink"/>
            <w:noProof/>
          </w:rPr>
          <w:t>7.1.</w:t>
        </w:r>
        <w:r>
          <w:rPr>
            <w:rFonts w:asciiTheme="minorHAnsi" w:eastAsiaTheme="minorEastAsia" w:hAnsiTheme="minorHAnsi" w:cstheme="minorBidi"/>
            <w:b w:val="0"/>
            <w:noProof/>
            <w:color w:val="auto"/>
            <w:sz w:val="22"/>
            <w:szCs w:val="22"/>
          </w:rPr>
          <w:tab/>
        </w:r>
        <w:r w:rsidRPr="00A40E5B">
          <w:rPr>
            <w:rStyle w:val="Hyperlink"/>
            <w:noProof/>
          </w:rPr>
          <w:t>Integration Control Registrations</w:t>
        </w:r>
        <w:r>
          <w:rPr>
            <w:noProof/>
            <w:webHidden/>
          </w:rPr>
          <w:tab/>
        </w:r>
        <w:r>
          <w:rPr>
            <w:noProof/>
            <w:webHidden/>
          </w:rPr>
          <w:fldChar w:fldCharType="begin"/>
        </w:r>
        <w:r>
          <w:rPr>
            <w:noProof/>
            <w:webHidden/>
          </w:rPr>
          <w:instrText xml:space="preserve"> PAGEREF _Toc496199865 \h </w:instrText>
        </w:r>
        <w:r>
          <w:rPr>
            <w:noProof/>
            <w:webHidden/>
          </w:rPr>
        </w:r>
        <w:r>
          <w:rPr>
            <w:noProof/>
            <w:webHidden/>
          </w:rPr>
          <w:fldChar w:fldCharType="separate"/>
        </w:r>
        <w:r>
          <w:rPr>
            <w:noProof/>
            <w:webHidden/>
          </w:rPr>
          <w:t>5</w:t>
        </w:r>
        <w:r>
          <w:rPr>
            <w:noProof/>
            <w:webHidden/>
          </w:rPr>
          <w:fldChar w:fldCharType="end"/>
        </w:r>
      </w:hyperlink>
    </w:p>
    <w:p w14:paraId="3C1AF592" w14:textId="6BE1F2F0" w:rsidR="00596139" w:rsidRDefault="00596139">
      <w:pPr>
        <w:pStyle w:val="TOC2"/>
        <w:rPr>
          <w:rFonts w:asciiTheme="minorHAnsi" w:eastAsiaTheme="minorEastAsia" w:hAnsiTheme="minorHAnsi" w:cstheme="minorBidi"/>
          <w:b w:val="0"/>
          <w:noProof/>
          <w:color w:val="auto"/>
          <w:sz w:val="22"/>
          <w:szCs w:val="22"/>
        </w:rPr>
      </w:pPr>
      <w:hyperlink w:anchor="_Toc496199866" w:history="1">
        <w:r w:rsidRPr="00A40E5B">
          <w:rPr>
            <w:rStyle w:val="Hyperlink"/>
            <w:noProof/>
          </w:rPr>
          <w:t>7.2.</w:t>
        </w:r>
        <w:r>
          <w:rPr>
            <w:rFonts w:asciiTheme="minorHAnsi" w:eastAsiaTheme="minorEastAsia" w:hAnsiTheme="minorHAnsi" w:cstheme="minorBidi"/>
            <w:b w:val="0"/>
            <w:noProof/>
            <w:color w:val="auto"/>
            <w:sz w:val="22"/>
            <w:szCs w:val="22"/>
          </w:rPr>
          <w:tab/>
        </w:r>
        <w:r w:rsidRPr="00A40E5B">
          <w:rPr>
            <w:rStyle w:val="Hyperlink"/>
            <w:noProof/>
          </w:rPr>
          <w:t>Application Programming Interfaces</w:t>
        </w:r>
        <w:r>
          <w:rPr>
            <w:noProof/>
            <w:webHidden/>
          </w:rPr>
          <w:tab/>
        </w:r>
        <w:r>
          <w:rPr>
            <w:noProof/>
            <w:webHidden/>
          </w:rPr>
          <w:fldChar w:fldCharType="begin"/>
        </w:r>
        <w:r>
          <w:rPr>
            <w:noProof/>
            <w:webHidden/>
          </w:rPr>
          <w:instrText xml:space="preserve"> PAGEREF _Toc496199866 \h </w:instrText>
        </w:r>
        <w:r>
          <w:rPr>
            <w:noProof/>
            <w:webHidden/>
          </w:rPr>
        </w:r>
        <w:r>
          <w:rPr>
            <w:noProof/>
            <w:webHidden/>
          </w:rPr>
          <w:fldChar w:fldCharType="separate"/>
        </w:r>
        <w:r>
          <w:rPr>
            <w:noProof/>
            <w:webHidden/>
          </w:rPr>
          <w:t>6</w:t>
        </w:r>
        <w:r>
          <w:rPr>
            <w:noProof/>
            <w:webHidden/>
          </w:rPr>
          <w:fldChar w:fldCharType="end"/>
        </w:r>
      </w:hyperlink>
    </w:p>
    <w:p w14:paraId="714BAA0B" w14:textId="1405C66C" w:rsidR="00596139" w:rsidRDefault="00596139">
      <w:pPr>
        <w:pStyle w:val="TOC2"/>
        <w:rPr>
          <w:rFonts w:asciiTheme="minorHAnsi" w:eastAsiaTheme="minorEastAsia" w:hAnsiTheme="minorHAnsi" w:cstheme="minorBidi"/>
          <w:b w:val="0"/>
          <w:noProof/>
          <w:color w:val="auto"/>
          <w:sz w:val="22"/>
          <w:szCs w:val="22"/>
        </w:rPr>
      </w:pPr>
      <w:hyperlink w:anchor="_Toc496199867" w:history="1">
        <w:r w:rsidRPr="00A40E5B">
          <w:rPr>
            <w:rStyle w:val="Hyperlink"/>
            <w:noProof/>
          </w:rPr>
          <w:t>7.3.</w:t>
        </w:r>
        <w:r>
          <w:rPr>
            <w:rFonts w:asciiTheme="minorHAnsi" w:eastAsiaTheme="minorEastAsia" w:hAnsiTheme="minorHAnsi" w:cstheme="minorBidi"/>
            <w:b w:val="0"/>
            <w:noProof/>
            <w:color w:val="auto"/>
            <w:sz w:val="22"/>
            <w:szCs w:val="22"/>
          </w:rPr>
          <w:tab/>
        </w:r>
        <w:r w:rsidRPr="00A40E5B">
          <w:rPr>
            <w:rStyle w:val="Hyperlink"/>
            <w:noProof/>
          </w:rPr>
          <w:t>Remote Procedure Calls</w:t>
        </w:r>
        <w:r>
          <w:rPr>
            <w:noProof/>
            <w:webHidden/>
          </w:rPr>
          <w:tab/>
        </w:r>
        <w:r>
          <w:rPr>
            <w:noProof/>
            <w:webHidden/>
          </w:rPr>
          <w:fldChar w:fldCharType="begin"/>
        </w:r>
        <w:r>
          <w:rPr>
            <w:noProof/>
            <w:webHidden/>
          </w:rPr>
          <w:instrText xml:space="preserve"> PAGEREF _Toc496199867 \h </w:instrText>
        </w:r>
        <w:r>
          <w:rPr>
            <w:noProof/>
            <w:webHidden/>
          </w:rPr>
        </w:r>
        <w:r>
          <w:rPr>
            <w:noProof/>
            <w:webHidden/>
          </w:rPr>
          <w:fldChar w:fldCharType="separate"/>
        </w:r>
        <w:r>
          <w:rPr>
            <w:noProof/>
            <w:webHidden/>
          </w:rPr>
          <w:t>6</w:t>
        </w:r>
        <w:r>
          <w:rPr>
            <w:noProof/>
            <w:webHidden/>
          </w:rPr>
          <w:fldChar w:fldCharType="end"/>
        </w:r>
      </w:hyperlink>
    </w:p>
    <w:p w14:paraId="7EC75730" w14:textId="3DADC5AC" w:rsidR="00596139" w:rsidRDefault="00596139">
      <w:pPr>
        <w:pStyle w:val="TOC2"/>
        <w:rPr>
          <w:rFonts w:asciiTheme="minorHAnsi" w:eastAsiaTheme="minorEastAsia" w:hAnsiTheme="minorHAnsi" w:cstheme="minorBidi"/>
          <w:b w:val="0"/>
          <w:noProof/>
          <w:color w:val="auto"/>
          <w:sz w:val="22"/>
          <w:szCs w:val="22"/>
        </w:rPr>
      </w:pPr>
      <w:hyperlink w:anchor="_Toc496199868" w:history="1">
        <w:r w:rsidRPr="00A40E5B">
          <w:rPr>
            <w:rStyle w:val="Hyperlink"/>
            <w:noProof/>
          </w:rPr>
          <w:t>7.4.</w:t>
        </w:r>
        <w:r>
          <w:rPr>
            <w:rFonts w:asciiTheme="minorHAnsi" w:eastAsiaTheme="minorEastAsia" w:hAnsiTheme="minorHAnsi" w:cstheme="minorBidi"/>
            <w:b w:val="0"/>
            <w:noProof/>
            <w:color w:val="auto"/>
            <w:sz w:val="22"/>
            <w:szCs w:val="22"/>
          </w:rPr>
          <w:tab/>
        </w:r>
        <w:r w:rsidRPr="00A40E5B">
          <w:rPr>
            <w:rStyle w:val="Hyperlink"/>
            <w:noProof/>
          </w:rPr>
          <w:t>HL7 Messaging</w:t>
        </w:r>
        <w:r>
          <w:rPr>
            <w:noProof/>
            <w:webHidden/>
          </w:rPr>
          <w:tab/>
        </w:r>
        <w:r>
          <w:rPr>
            <w:noProof/>
            <w:webHidden/>
          </w:rPr>
          <w:fldChar w:fldCharType="begin"/>
        </w:r>
        <w:r>
          <w:rPr>
            <w:noProof/>
            <w:webHidden/>
          </w:rPr>
          <w:instrText xml:space="preserve"> PAGEREF _Toc496199868 \h </w:instrText>
        </w:r>
        <w:r>
          <w:rPr>
            <w:noProof/>
            <w:webHidden/>
          </w:rPr>
        </w:r>
        <w:r>
          <w:rPr>
            <w:noProof/>
            <w:webHidden/>
          </w:rPr>
          <w:fldChar w:fldCharType="separate"/>
        </w:r>
        <w:r>
          <w:rPr>
            <w:noProof/>
            <w:webHidden/>
          </w:rPr>
          <w:t>6</w:t>
        </w:r>
        <w:r>
          <w:rPr>
            <w:noProof/>
            <w:webHidden/>
          </w:rPr>
          <w:fldChar w:fldCharType="end"/>
        </w:r>
      </w:hyperlink>
    </w:p>
    <w:p w14:paraId="4068BB8E" w14:textId="135B0BAB" w:rsidR="00596139" w:rsidRDefault="00596139">
      <w:pPr>
        <w:pStyle w:val="TOC2"/>
        <w:rPr>
          <w:rFonts w:asciiTheme="minorHAnsi" w:eastAsiaTheme="minorEastAsia" w:hAnsiTheme="minorHAnsi" w:cstheme="minorBidi"/>
          <w:b w:val="0"/>
          <w:noProof/>
          <w:color w:val="auto"/>
          <w:sz w:val="22"/>
          <w:szCs w:val="22"/>
        </w:rPr>
      </w:pPr>
      <w:hyperlink w:anchor="_Toc496199869" w:history="1">
        <w:r w:rsidRPr="00A40E5B">
          <w:rPr>
            <w:rStyle w:val="Hyperlink"/>
            <w:noProof/>
          </w:rPr>
          <w:t>7.5.</w:t>
        </w:r>
        <w:r>
          <w:rPr>
            <w:rFonts w:asciiTheme="minorHAnsi" w:eastAsiaTheme="minorEastAsia" w:hAnsiTheme="minorHAnsi" w:cstheme="minorBidi"/>
            <w:b w:val="0"/>
            <w:noProof/>
            <w:color w:val="auto"/>
            <w:sz w:val="22"/>
            <w:szCs w:val="22"/>
          </w:rPr>
          <w:tab/>
        </w:r>
        <w:r w:rsidRPr="00A40E5B">
          <w:rPr>
            <w:rStyle w:val="Hyperlink"/>
            <w:noProof/>
          </w:rPr>
          <w:t>Web Services</w:t>
        </w:r>
        <w:r>
          <w:rPr>
            <w:noProof/>
            <w:webHidden/>
          </w:rPr>
          <w:tab/>
        </w:r>
        <w:r>
          <w:rPr>
            <w:noProof/>
            <w:webHidden/>
          </w:rPr>
          <w:fldChar w:fldCharType="begin"/>
        </w:r>
        <w:r>
          <w:rPr>
            <w:noProof/>
            <w:webHidden/>
          </w:rPr>
          <w:instrText xml:space="preserve"> PAGEREF _Toc496199869 \h </w:instrText>
        </w:r>
        <w:r>
          <w:rPr>
            <w:noProof/>
            <w:webHidden/>
          </w:rPr>
        </w:r>
        <w:r>
          <w:rPr>
            <w:noProof/>
            <w:webHidden/>
          </w:rPr>
          <w:fldChar w:fldCharType="separate"/>
        </w:r>
        <w:r>
          <w:rPr>
            <w:noProof/>
            <w:webHidden/>
          </w:rPr>
          <w:t>6</w:t>
        </w:r>
        <w:r>
          <w:rPr>
            <w:noProof/>
            <w:webHidden/>
          </w:rPr>
          <w:fldChar w:fldCharType="end"/>
        </w:r>
      </w:hyperlink>
    </w:p>
    <w:p w14:paraId="0CF01ED1" w14:textId="6A6ADB2F" w:rsidR="00596139" w:rsidRDefault="00596139">
      <w:pPr>
        <w:pStyle w:val="TOC1"/>
        <w:rPr>
          <w:rFonts w:asciiTheme="minorHAnsi" w:eastAsiaTheme="minorEastAsia" w:hAnsiTheme="minorHAnsi" w:cstheme="minorBidi"/>
          <w:b w:val="0"/>
          <w:noProof/>
          <w:color w:val="auto"/>
          <w:sz w:val="22"/>
          <w:szCs w:val="22"/>
        </w:rPr>
      </w:pPr>
      <w:hyperlink w:anchor="_Toc496199870" w:history="1">
        <w:r w:rsidRPr="00A40E5B">
          <w:rPr>
            <w:rStyle w:val="Hyperlink"/>
            <w:noProof/>
          </w:rPr>
          <w:t>8.</w:t>
        </w:r>
        <w:r>
          <w:rPr>
            <w:rFonts w:asciiTheme="minorHAnsi" w:eastAsiaTheme="minorEastAsia" w:hAnsiTheme="minorHAnsi" w:cstheme="minorBidi"/>
            <w:b w:val="0"/>
            <w:noProof/>
            <w:color w:val="auto"/>
            <w:sz w:val="22"/>
            <w:szCs w:val="22"/>
          </w:rPr>
          <w:tab/>
        </w:r>
        <w:r w:rsidRPr="00A40E5B">
          <w:rPr>
            <w:rStyle w:val="Hyperlink"/>
            <w:noProof/>
          </w:rPr>
          <w:t>Standards and Conventions Exemptions</w:t>
        </w:r>
        <w:r>
          <w:rPr>
            <w:noProof/>
            <w:webHidden/>
          </w:rPr>
          <w:tab/>
        </w:r>
        <w:r>
          <w:rPr>
            <w:noProof/>
            <w:webHidden/>
          </w:rPr>
          <w:fldChar w:fldCharType="begin"/>
        </w:r>
        <w:r>
          <w:rPr>
            <w:noProof/>
            <w:webHidden/>
          </w:rPr>
          <w:instrText xml:space="preserve"> PAGEREF _Toc496199870 \h </w:instrText>
        </w:r>
        <w:r>
          <w:rPr>
            <w:noProof/>
            <w:webHidden/>
          </w:rPr>
        </w:r>
        <w:r>
          <w:rPr>
            <w:noProof/>
            <w:webHidden/>
          </w:rPr>
          <w:fldChar w:fldCharType="separate"/>
        </w:r>
        <w:r>
          <w:rPr>
            <w:noProof/>
            <w:webHidden/>
          </w:rPr>
          <w:t>6</w:t>
        </w:r>
        <w:r>
          <w:rPr>
            <w:noProof/>
            <w:webHidden/>
          </w:rPr>
          <w:fldChar w:fldCharType="end"/>
        </w:r>
      </w:hyperlink>
    </w:p>
    <w:p w14:paraId="72DADE70" w14:textId="2FB530A6" w:rsidR="00596139" w:rsidRDefault="00596139">
      <w:pPr>
        <w:pStyle w:val="TOC2"/>
        <w:rPr>
          <w:rFonts w:asciiTheme="minorHAnsi" w:eastAsiaTheme="minorEastAsia" w:hAnsiTheme="minorHAnsi" w:cstheme="minorBidi"/>
          <w:b w:val="0"/>
          <w:noProof/>
          <w:color w:val="auto"/>
          <w:sz w:val="22"/>
          <w:szCs w:val="22"/>
        </w:rPr>
      </w:pPr>
      <w:hyperlink w:anchor="_Toc496199871" w:history="1">
        <w:r w:rsidRPr="00A40E5B">
          <w:rPr>
            <w:rStyle w:val="Hyperlink"/>
            <w:noProof/>
          </w:rPr>
          <w:t>8.1.</w:t>
        </w:r>
        <w:r>
          <w:rPr>
            <w:rFonts w:asciiTheme="minorHAnsi" w:eastAsiaTheme="minorEastAsia" w:hAnsiTheme="minorHAnsi" w:cstheme="minorBidi"/>
            <w:b w:val="0"/>
            <w:noProof/>
            <w:color w:val="auto"/>
            <w:sz w:val="22"/>
            <w:szCs w:val="22"/>
          </w:rPr>
          <w:tab/>
        </w:r>
        <w:r w:rsidRPr="00A40E5B">
          <w:rPr>
            <w:rStyle w:val="Hyperlink"/>
            <w:noProof/>
          </w:rPr>
          <w:t>Internal Relationships</w:t>
        </w:r>
        <w:r>
          <w:rPr>
            <w:noProof/>
            <w:webHidden/>
          </w:rPr>
          <w:tab/>
        </w:r>
        <w:r>
          <w:rPr>
            <w:noProof/>
            <w:webHidden/>
          </w:rPr>
          <w:fldChar w:fldCharType="begin"/>
        </w:r>
        <w:r>
          <w:rPr>
            <w:noProof/>
            <w:webHidden/>
          </w:rPr>
          <w:instrText xml:space="preserve"> PAGEREF _Toc496199871 \h </w:instrText>
        </w:r>
        <w:r>
          <w:rPr>
            <w:noProof/>
            <w:webHidden/>
          </w:rPr>
        </w:r>
        <w:r>
          <w:rPr>
            <w:noProof/>
            <w:webHidden/>
          </w:rPr>
          <w:fldChar w:fldCharType="separate"/>
        </w:r>
        <w:r>
          <w:rPr>
            <w:noProof/>
            <w:webHidden/>
          </w:rPr>
          <w:t>6</w:t>
        </w:r>
        <w:r>
          <w:rPr>
            <w:noProof/>
            <w:webHidden/>
          </w:rPr>
          <w:fldChar w:fldCharType="end"/>
        </w:r>
      </w:hyperlink>
    </w:p>
    <w:p w14:paraId="51945676" w14:textId="12DC5F59" w:rsidR="00596139" w:rsidRDefault="00596139">
      <w:pPr>
        <w:pStyle w:val="TOC2"/>
        <w:rPr>
          <w:rFonts w:asciiTheme="minorHAnsi" w:eastAsiaTheme="minorEastAsia" w:hAnsiTheme="minorHAnsi" w:cstheme="minorBidi"/>
          <w:b w:val="0"/>
          <w:noProof/>
          <w:color w:val="auto"/>
          <w:sz w:val="22"/>
          <w:szCs w:val="22"/>
        </w:rPr>
      </w:pPr>
      <w:hyperlink w:anchor="_Toc496199872" w:history="1">
        <w:r w:rsidRPr="00A40E5B">
          <w:rPr>
            <w:rStyle w:val="Hyperlink"/>
            <w:noProof/>
          </w:rPr>
          <w:t>8.2.</w:t>
        </w:r>
        <w:r>
          <w:rPr>
            <w:rFonts w:asciiTheme="minorHAnsi" w:eastAsiaTheme="minorEastAsia" w:hAnsiTheme="minorHAnsi" w:cstheme="minorBidi"/>
            <w:b w:val="0"/>
            <w:noProof/>
            <w:color w:val="auto"/>
            <w:sz w:val="22"/>
            <w:szCs w:val="22"/>
          </w:rPr>
          <w:tab/>
        </w:r>
        <w:r w:rsidRPr="00A40E5B">
          <w:rPr>
            <w:rStyle w:val="Hyperlink"/>
            <w:noProof/>
          </w:rPr>
          <w:t>Software-wide Variables</w:t>
        </w:r>
        <w:r>
          <w:rPr>
            <w:noProof/>
            <w:webHidden/>
          </w:rPr>
          <w:tab/>
        </w:r>
        <w:r>
          <w:rPr>
            <w:noProof/>
            <w:webHidden/>
          </w:rPr>
          <w:fldChar w:fldCharType="begin"/>
        </w:r>
        <w:r>
          <w:rPr>
            <w:noProof/>
            <w:webHidden/>
          </w:rPr>
          <w:instrText xml:space="preserve"> PAGEREF _Toc496199872 \h </w:instrText>
        </w:r>
        <w:r>
          <w:rPr>
            <w:noProof/>
            <w:webHidden/>
          </w:rPr>
        </w:r>
        <w:r>
          <w:rPr>
            <w:noProof/>
            <w:webHidden/>
          </w:rPr>
          <w:fldChar w:fldCharType="separate"/>
        </w:r>
        <w:r>
          <w:rPr>
            <w:noProof/>
            <w:webHidden/>
          </w:rPr>
          <w:t>6</w:t>
        </w:r>
        <w:r>
          <w:rPr>
            <w:noProof/>
            <w:webHidden/>
          </w:rPr>
          <w:fldChar w:fldCharType="end"/>
        </w:r>
      </w:hyperlink>
    </w:p>
    <w:p w14:paraId="42C5DCBC" w14:textId="6CA9D1BD" w:rsidR="00596139" w:rsidRDefault="00596139">
      <w:pPr>
        <w:pStyle w:val="TOC1"/>
        <w:rPr>
          <w:rFonts w:asciiTheme="minorHAnsi" w:eastAsiaTheme="minorEastAsia" w:hAnsiTheme="minorHAnsi" w:cstheme="minorBidi"/>
          <w:b w:val="0"/>
          <w:noProof/>
          <w:color w:val="auto"/>
          <w:sz w:val="22"/>
          <w:szCs w:val="22"/>
        </w:rPr>
      </w:pPr>
      <w:hyperlink w:anchor="_Toc496199873" w:history="1">
        <w:r w:rsidRPr="00A40E5B">
          <w:rPr>
            <w:rStyle w:val="Hyperlink"/>
            <w:noProof/>
          </w:rPr>
          <w:t>9.</w:t>
        </w:r>
        <w:r>
          <w:rPr>
            <w:rFonts w:asciiTheme="minorHAnsi" w:eastAsiaTheme="minorEastAsia" w:hAnsiTheme="minorHAnsi" w:cstheme="minorBidi"/>
            <w:b w:val="0"/>
            <w:noProof/>
            <w:color w:val="auto"/>
            <w:sz w:val="22"/>
            <w:szCs w:val="22"/>
          </w:rPr>
          <w:tab/>
        </w:r>
        <w:r w:rsidRPr="00A40E5B">
          <w:rPr>
            <w:rStyle w:val="Hyperlink"/>
            <w:noProof/>
          </w:rPr>
          <w:t>Security</w:t>
        </w:r>
        <w:r>
          <w:rPr>
            <w:noProof/>
            <w:webHidden/>
          </w:rPr>
          <w:tab/>
        </w:r>
        <w:r>
          <w:rPr>
            <w:noProof/>
            <w:webHidden/>
          </w:rPr>
          <w:fldChar w:fldCharType="begin"/>
        </w:r>
        <w:r>
          <w:rPr>
            <w:noProof/>
            <w:webHidden/>
          </w:rPr>
          <w:instrText xml:space="preserve"> PAGEREF _Toc496199873 \h </w:instrText>
        </w:r>
        <w:r>
          <w:rPr>
            <w:noProof/>
            <w:webHidden/>
          </w:rPr>
        </w:r>
        <w:r>
          <w:rPr>
            <w:noProof/>
            <w:webHidden/>
          </w:rPr>
          <w:fldChar w:fldCharType="separate"/>
        </w:r>
        <w:r>
          <w:rPr>
            <w:noProof/>
            <w:webHidden/>
          </w:rPr>
          <w:t>6</w:t>
        </w:r>
        <w:r>
          <w:rPr>
            <w:noProof/>
            <w:webHidden/>
          </w:rPr>
          <w:fldChar w:fldCharType="end"/>
        </w:r>
      </w:hyperlink>
    </w:p>
    <w:p w14:paraId="3BB1F968" w14:textId="78173A59" w:rsidR="00596139" w:rsidRDefault="00596139">
      <w:pPr>
        <w:pStyle w:val="TOC2"/>
        <w:rPr>
          <w:rFonts w:asciiTheme="minorHAnsi" w:eastAsiaTheme="minorEastAsia" w:hAnsiTheme="minorHAnsi" w:cstheme="minorBidi"/>
          <w:b w:val="0"/>
          <w:noProof/>
          <w:color w:val="auto"/>
          <w:sz w:val="22"/>
          <w:szCs w:val="22"/>
        </w:rPr>
      </w:pPr>
      <w:hyperlink w:anchor="_Toc496199874" w:history="1">
        <w:r w:rsidRPr="00A40E5B">
          <w:rPr>
            <w:rStyle w:val="Hyperlink"/>
            <w:noProof/>
          </w:rPr>
          <w:t>9.1.</w:t>
        </w:r>
        <w:r>
          <w:rPr>
            <w:rFonts w:asciiTheme="minorHAnsi" w:eastAsiaTheme="minorEastAsia" w:hAnsiTheme="minorHAnsi" w:cstheme="minorBidi"/>
            <w:b w:val="0"/>
            <w:noProof/>
            <w:color w:val="auto"/>
            <w:sz w:val="22"/>
            <w:szCs w:val="22"/>
          </w:rPr>
          <w:tab/>
        </w:r>
        <w:r w:rsidRPr="00A40E5B">
          <w:rPr>
            <w:rStyle w:val="Hyperlink"/>
            <w:noProof/>
          </w:rPr>
          <w:t>Security Menus and Options</w:t>
        </w:r>
        <w:r>
          <w:rPr>
            <w:noProof/>
            <w:webHidden/>
          </w:rPr>
          <w:tab/>
        </w:r>
        <w:r>
          <w:rPr>
            <w:noProof/>
            <w:webHidden/>
          </w:rPr>
          <w:fldChar w:fldCharType="begin"/>
        </w:r>
        <w:r>
          <w:rPr>
            <w:noProof/>
            <w:webHidden/>
          </w:rPr>
          <w:instrText xml:space="preserve"> PAGEREF _Toc496199874 \h </w:instrText>
        </w:r>
        <w:r>
          <w:rPr>
            <w:noProof/>
            <w:webHidden/>
          </w:rPr>
        </w:r>
        <w:r>
          <w:rPr>
            <w:noProof/>
            <w:webHidden/>
          </w:rPr>
          <w:fldChar w:fldCharType="separate"/>
        </w:r>
        <w:r>
          <w:rPr>
            <w:noProof/>
            <w:webHidden/>
          </w:rPr>
          <w:t>6</w:t>
        </w:r>
        <w:r>
          <w:rPr>
            <w:noProof/>
            <w:webHidden/>
          </w:rPr>
          <w:fldChar w:fldCharType="end"/>
        </w:r>
      </w:hyperlink>
    </w:p>
    <w:p w14:paraId="35B9CDD8" w14:textId="54787BB2" w:rsidR="00596139" w:rsidRDefault="00596139">
      <w:pPr>
        <w:pStyle w:val="TOC2"/>
        <w:rPr>
          <w:rFonts w:asciiTheme="minorHAnsi" w:eastAsiaTheme="minorEastAsia" w:hAnsiTheme="minorHAnsi" w:cstheme="minorBidi"/>
          <w:b w:val="0"/>
          <w:noProof/>
          <w:color w:val="auto"/>
          <w:sz w:val="22"/>
          <w:szCs w:val="22"/>
        </w:rPr>
      </w:pPr>
      <w:hyperlink w:anchor="_Toc496199875" w:history="1">
        <w:r w:rsidRPr="00A40E5B">
          <w:rPr>
            <w:rStyle w:val="Hyperlink"/>
            <w:noProof/>
          </w:rPr>
          <w:t>9.2.</w:t>
        </w:r>
        <w:r>
          <w:rPr>
            <w:rFonts w:asciiTheme="minorHAnsi" w:eastAsiaTheme="minorEastAsia" w:hAnsiTheme="minorHAnsi" w:cstheme="minorBidi"/>
            <w:b w:val="0"/>
            <w:noProof/>
            <w:color w:val="auto"/>
            <w:sz w:val="22"/>
            <w:szCs w:val="22"/>
          </w:rPr>
          <w:tab/>
        </w:r>
        <w:r w:rsidRPr="00A40E5B">
          <w:rPr>
            <w:rStyle w:val="Hyperlink"/>
            <w:noProof/>
          </w:rPr>
          <w:t>Security Keys and Roles</w:t>
        </w:r>
        <w:r>
          <w:rPr>
            <w:noProof/>
            <w:webHidden/>
          </w:rPr>
          <w:tab/>
        </w:r>
        <w:r>
          <w:rPr>
            <w:noProof/>
            <w:webHidden/>
          </w:rPr>
          <w:fldChar w:fldCharType="begin"/>
        </w:r>
        <w:r>
          <w:rPr>
            <w:noProof/>
            <w:webHidden/>
          </w:rPr>
          <w:instrText xml:space="preserve"> PAGEREF _Toc496199875 \h </w:instrText>
        </w:r>
        <w:r>
          <w:rPr>
            <w:noProof/>
            <w:webHidden/>
          </w:rPr>
        </w:r>
        <w:r>
          <w:rPr>
            <w:noProof/>
            <w:webHidden/>
          </w:rPr>
          <w:fldChar w:fldCharType="separate"/>
        </w:r>
        <w:r>
          <w:rPr>
            <w:noProof/>
            <w:webHidden/>
          </w:rPr>
          <w:t>6</w:t>
        </w:r>
        <w:r>
          <w:rPr>
            <w:noProof/>
            <w:webHidden/>
          </w:rPr>
          <w:fldChar w:fldCharType="end"/>
        </w:r>
      </w:hyperlink>
    </w:p>
    <w:p w14:paraId="341AA0C0" w14:textId="65EE191B" w:rsidR="00596139" w:rsidRDefault="00596139">
      <w:pPr>
        <w:pStyle w:val="TOC2"/>
        <w:rPr>
          <w:rFonts w:asciiTheme="minorHAnsi" w:eastAsiaTheme="minorEastAsia" w:hAnsiTheme="minorHAnsi" w:cstheme="minorBidi"/>
          <w:b w:val="0"/>
          <w:noProof/>
          <w:color w:val="auto"/>
          <w:sz w:val="22"/>
          <w:szCs w:val="22"/>
        </w:rPr>
      </w:pPr>
      <w:hyperlink w:anchor="_Toc496199876" w:history="1">
        <w:r w:rsidRPr="00A40E5B">
          <w:rPr>
            <w:rStyle w:val="Hyperlink"/>
            <w:noProof/>
          </w:rPr>
          <w:t>9.3.</w:t>
        </w:r>
        <w:r>
          <w:rPr>
            <w:rFonts w:asciiTheme="minorHAnsi" w:eastAsiaTheme="minorEastAsia" w:hAnsiTheme="minorHAnsi" w:cstheme="minorBidi"/>
            <w:b w:val="0"/>
            <w:noProof/>
            <w:color w:val="auto"/>
            <w:sz w:val="22"/>
            <w:szCs w:val="22"/>
          </w:rPr>
          <w:tab/>
        </w:r>
        <w:r w:rsidRPr="00A40E5B">
          <w:rPr>
            <w:rStyle w:val="Hyperlink"/>
            <w:noProof/>
          </w:rPr>
          <w:t>File Security</w:t>
        </w:r>
        <w:r>
          <w:rPr>
            <w:noProof/>
            <w:webHidden/>
          </w:rPr>
          <w:tab/>
        </w:r>
        <w:r>
          <w:rPr>
            <w:noProof/>
            <w:webHidden/>
          </w:rPr>
          <w:fldChar w:fldCharType="begin"/>
        </w:r>
        <w:r>
          <w:rPr>
            <w:noProof/>
            <w:webHidden/>
          </w:rPr>
          <w:instrText xml:space="preserve"> PAGEREF _Toc496199876 \h </w:instrText>
        </w:r>
        <w:r>
          <w:rPr>
            <w:noProof/>
            <w:webHidden/>
          </w:rPr>
        </w:r>
        <w:r>
          <w:rPr>
            <w:noProof/>
            <w:webHidden/>
          </w:rPr>
          <w:fldChar w:fldCharType="separate"/>
        </w:r>
        <w:r>
          <w:rPr>
            <w:noProof/>
            <w:webHidden/>
          </w:rPr>
          <w:t>6</w:t>
        </w:r>
        <w:r>
          <w:rPr>
            <w:noProof/>
            <w:webHidden/>
          </w:rPr>
          <w:fldChar w:fldCharType="end"/>
        </w:r>
      </w:hyperlink>
    </w:p>
    <w:p w14:paraId="7C95B1F3" w14:textId="4866C6E2" w:rsidR="00596139" w:rsidRDefault="00596139">
      <w:pPr>
        <w:pStyle w:val="TOC2"/>
        <w:rPr>
          <w:rFonts w:asciiTheme="minorHAnsi" w:eastAsiaTheme="minorEastAsia" w:hAnsiTheme="minorHAnsi" w:cstheme="minorBidi"/>
          <w:b w:val="0"/>
          <w:noProof/>
          <w:color w:val="auto"/>
          <w:sz w:val="22"/>
          <w:szCs w:val="22"/>
        </w:rPr>
      </w:pPr>
      <w:hyperlink w:anchor="_Toc496199877" w:history="1">
        <w:r w:rsidRPr="00A40E5B">
          <w:rPr>
            <w:rStyle w:val="Hyperlink"/>
            <w:noProof/>
          </w:rPr>
          <w:t>9.4.</w:t>
        </w:r>
        <w:r>
          <w:rPr>
            <w:rFonts w:asciiTheme="minorHAnsi" w:eastAsiaTheme="minorEastAsia" w:hAnsiTheme="minorHAnsi" w:cstheme="minorBidi"/>
            <w:b w:val="0"/>
            <w:noProof/>
            <w:color w:val="auto"/>
            <w:sz w:val="22"/>
            <w:szCs w:val="22"/>
          </w:rPr>
          <w:tab/>
        </w:r>
        <w:r w:rsidRPr="00A40E5B">
          <w:rPr>
            <w:rStyle w:val="Hyperlink"/>
            <w:noProof/>
          </w:rPr>
          <w:t>Electronic Signatures</w:t>
        </w:r>
        <w:r>
          <w:rPr>
            <w:noProof/>
            <w:webHidden/>
          </w:rPr>
          <w:tab/>
        </w:r>
        <w:r>
          <w:rPr>
            <w:noProof/>
            <w:webHidden/>
          </w:rPr>
          <w:fldChar w:fldCharType="begin"/>
        </w:r>
        <w:r>
          <w:rPr>
            <w:noProof/>
            <w:webHidden/>
          </w:rPr>
          <w:instrText xml:space="preserve"> PAGEREF _Toc496199877 \h </w:instrText>
        </w:r>
        <w:r>
          <w:rPr>
            <w:noProof/>
            <w:webHidden/>
          </w:rPr>
        </w:r>
        <w:r>
          <w:rPr>
            <w:noProof/>
            <w:webHidden/>
          </w:rPr>
          <w:fldChar w:fldCharType="separate"/>
        </w:r>
        <w:r>
          <w:rPr>
            <w:noProof/>
            <w:webHidden/>
          </w:rPr>
          <w:t>6</w:t>
        </w:r>
        <w:r>
          <w:rPr>
            <w:noProof/>
            <w:webHidden/>
          </w:rPr>
          <w:fldChar w:fldCharType="end"/>
        </w:r>
      </w:hyperlink>
    </w:p>
    <w:p w14:paraId="15D8AD11" w14:textId="357614C7" w:rsidR="00596139" w:rsidRDefault="00596139">
      <w:pPr>
        <w:pStyle w:val="TOC2"/>
        <w:rPr>
          <w:rFonts w:asciiTheme="minorHAnsi" w:eastAsiaTheme="minorEastAsia" w:hAnsiTheme="minorHAnsi" w:cstheme="minorBidi"/>
          <w:b w:val="0"/>
          <w:noProof/>
          <w:color w:val="auto"/>
          <w:sz w:val="22"/>
          <w:szCs w:val="22"/>
        </w:rPr>
      </w:pPr>
      <w:hyperlink w:anchor="_Toc496199878" w:history="1">
        <w:r w:rsidRPr="00A40E5B">
          <w:rPr>
            <w:rStyle w:val="Hyperlink"/>
            <w:noProof/>
          </w:rPr>
          <w:t>9.5.</w:t>
        </w:r>
        <w:r>
          <w:rPr>
            <w:rFonts w:asciiTheme="minorHAnsi" w:eastAsiaTheme="minorEastAsia" w:hAnsiTheme="minorHAnsi" w:cstheme="minorBidi"/>
            <w:b w:val="0"/>
            <w:noProof/>
            <w:color w:val="auto"/>
            <w:sz w:val="22"/>
            <w:szCs w:val="22"/>
          </w:rPr>
          <w:tab/>
        </w:r>
        <w:r w:rsidRPr="00A40E5B">
          <w:rPr>
            <w:rStyle w:val="Hyperlink"/>
            <w:noProof/>
          </w:rPr>
          <w:t>Secure Data Transmission</w:t>
        </w:r>
        <w:r>
          <w:rPr>
            <w:noProof/>
            <w:webHidden/>
          </w:rPr>
          <w:tab/>
        </w:r>
        <w:r>
          <w:rPr>
            <w:noProof/>
            <w:webHidden/>
          </w:rPr>
          <w:fldChar w:fldCharType="begin"/>
        </w:r>
        <w:r>
          <w:rPr>
            <w:noProof/>
            <w:webHidden/>
          </w:rPr>
          <w:instrText xml:space="preserve"> PAGEREF _Toc496199878 \h </w:instrText>
        </w:r>
        <w:r>
          <w:rPr>
            <w:noProof/>
            <w:webHidden/>
          </w:rPr>
        </w:r>
        <w:r>
          <w:rPr>
            <w:noProof/>
            <w:webHidden/>
          </w:rPr>
          <w:fldChar w:fldCharType="separate"/>
        </w:r>
        <w:r>
          <w:rPr>
            <w:noProof/>
            <w:webHidden/>
          </w:rPr>
          <w:t>6</w:t>
        </w:r>
        <w:r>
          <w:rPr>
            <w:noProof/>
            <w:webHidden/>
          </w:rPr>
          <w:fldChar w:fldCharType="end"/>
        </w:r>
      </w:hyperlink>
    </w:p>
    <w:p w14:paraId="34742D55" w14:textId="5DB7F046" w:rsidR="00596139" w:rsidRDefault="00596139">
      <w:pPr>
        <w:pStyle w:val="TOC1"/>
        <w:rPr>
          <w:rFonts w:asciiTheme="minorHAnsi" w:eastAsiaTheme="minorEastAsia" w:hAnsiTheme="minorHAnsi" w:cstheme="minorBidi"/>
          <w:b w:val="0"/>
          <w:noProof/>
          <w:color w:val="auto"/>
          <w:sz w:val="22"/>
          <w:szCs w:val="22"/>
        </w:rPr>
      </w:pPr>
      <w:hyperlink w:anchor="_Toc496199879" w:history="1">
        <w:r w:rsidRPr="00A40E5B">
          <w:rPr>
            <w:rStyle w:val="Hyperlink"/>
            <w:noProof/>
          </w:rPr>
          <w:t>10.</w:t>
        </w:r>
        <w:r>
          <w:rPr>
            <w:rFonts w:asciiTheme="minorHAnsi" w:eastAsiaTheme="minorEastAsia" w:hAnsiTheme="minorHAnsi" w:cstheme="minorBidi"/>
            <w:b w:val="0"/>
            <w:noProof/>
            <w:color w:val="auto"/>
            <w:sz w:val="22"/>
            <w:szCs w:val="22"/>
          </w:rPr>
          <w:tab/>
        </w:r>
        <w:r w:rsidRPr="00A40E5B">
          <w:rPr>
            <w:rStyle w:val="Hyperlink"/>
            <w:noProof/>
          </w:rPr>
          <w:t>Archiving</w:t>
        </w:r>
        <w:r>
          <w:rPr>
            <w:noProof/>
            <w:webHidden/>
          </w:rPr>
          <w:tab/>
        </w:r>
        <w:r>
          <w:rPr>
            <w:noProof/>
            <w:webHidden/>
          </w:rPr>
          <w:fldChar w:fldCharType="begin"/>
        </w:r>
        <w:r>
          <w:rPr>
            <w:noProof/>
            <w:webHidden/>
          </w:rPr>
          <w:instrText xml:space="preserve"> PAGEREF _Toc496199879 \h </w:instrText>
        </w:r>
        <w:r>
          <w:rPr>
            <w:noProof/>
            <w:webHidden/>
          </w:rPr>
        </w:r>
        <w:r>
          <w:rPr>
            <w:noProof/>
            <w:webHidden/>
          </w:rPr>
          <w:fldChar w:fldCharType="separate"/>
        </w:r>
        <w:r>
          <w:rPr>
            <w:noProof/>
            <w:webHidden/>
          </w:rPr>
          <w:t>6</w:t>
        </w:r>
        <w:r>
          <w:rPr>
            <w:noProof/>
            <w:webHidden/>
          </w:rPr>
          <w:fldChar w:fldCharType="end"/>
        </w:r>
      </w:hyperlink>
    </w:p>
    <w:p w14:paraId="67FBECA5" w14:textId="59D59F2C" w:rsidR="00596139" w:rsidRDefault="00596139">
      <w:pPr>
        <w:pStyle w:val="TOC1"/>
        <w:rPr>
          <w:rFonts w:asciiTheme="minorHAnsi" w:eastAsiaTheme="minorEastAsia" w:hAnsiTheme="minorHAnsi" w:cstheme="minorBidi"/>
          <w:b w:val="0"/>
          <w:noProof/>
          <w:color w:val="auto"/>
          <w:sz w:val="22"/>
          <w:szCs w:val="22"/>
        </w:rPr>
      </w:pPr>
      <w:hyperlink w:anchor="_Toc496199880" w:history="1">
        <w:r w:rsidRPr="00A40E5B">
          <w:rPr>
            <w:rStyle w:val="Hyperlink"/>
            <w:noProof/>
          </w:rPr>
          <w:t>11.</w:t>
        </w:r>
        <w:r>
          <w:rPr>
            <w:rFonts w:asciiTheme="minorHAnsi" w:eastAsiaTheme="minorEastAsia" w:hAnsiTheme="minorHAnsi" w:cstheme="minorBidi"/>
            <w:b w:val="0"/>
            <w:noProof/>
            <w:color w:val="auto"/>
            <w:sz w:val="22"/>
            <w:szCs w:val="22"/>
          </w:rPr>
          <w:tab/>
        </w:r>
        <w:r w:rsidRPr="00A40E5B">
          <w:rPr>
            <w:rStyle w:val="Hyperlink"/>
            <w:noProof/>
          </w:rPr>
          <w:t>Non-Standard Cross-References</w:t>
        </w:r>
        <w:r>
          <w:rPr>
            <w:noProof/>
            <w:webHidden/>
          </w:rPr>
          <w:tab/>
        </w:r>
        <w:r>
          <w:rPr>
            <w:noProof/>
            <w:webHidden/>
          </w:rPr>
          <w:fldChar w:fldCharType="begin"/>
        </w:r>
        <w:r>
          <w:rPr>
            <w:noProof/>
            <w:webHidden/>
          </w:rPr>
          <w:instrText xml:space="preserve"> PAGEREF _Toc496199880 \h </w:instrText>
        </w:r>
        <w:r>
          <w:rPr>
            <w:noProof/>
            <w:webHidden/>
          </w:rPr>
        </w:r>
        <w:r>
          <w:rPr>
            <w:noProof/>
            <w:webHidden/>
          </w:rPr>
          <w:fldChar w:fldCharType="separate"/>
        </w:r>
        <w:r>
          <w:rPr>
            <w:noProof/>
            <w:webHidden/>
          </w:rPr>
          <w:t>6</w:t>
        </w:r>
        <w:r>
          <w:rPr>
            <w:noProof/>
            <w:webHidden/>
          </w:rPr>
          <w:fldChar w:fldCharType="end"/>
        </w:r>
      </w:hyperlink>
    </w:p>
    <w:p w14:paraId="46B25CD1" w14:textId="17346997" w:rsidR="00596139" w:rsidRDefault="00596139">
      <w:pPr>
        <w:pStyle w:val="TOC1"/>
        <w:rPr>
          <w:rFonts w:asciiTheme="minorHAnsi" w:eastAsiaTheme="minorEastAsia" w:hAnsiTheme="minorHAnsi" w:cstheme="minorBidi"/>
          <w:b w:val="0"/>
          <w:noProof/>
          <w:color w:val="auto"/>
          <w:sz w:val="22"/>
          <w:szCs w:val="22"/>
        </w:rPr>
      </w:pPr>
      <w:hyperlink w:anchor="_Toc496199881" w:history="1">
        <w:r w:rsidRPr="00A40E5B">
          <w:rPr>
            <w:rStyle w:val="Hyperlink"/>
            <w:noProof/>
          </w:rPr>
          <w:t>12.</w:t>
        </w:r>
        <w:r>
          <w:rPr>
            <w:rFonts w:asciiTheme="minorHAnsi" w:eastAsiaTheme="minorEastAsia" w:hAnsiTheme="minorHAnsi" w:cstheme="minorBidi"/>
            <w:b w:val="0"/>
            <w:noProof/>
            <w:color w:val="auto"/>
            <w:sz w:val="22"/>
            <w:szCs w:val="22"/>
          </w:rPr>
          <w:tab/>
        </w:r>
        <w:r w:rsidRPr="00A40E5B">
          <w:rPr>
            <w:rStyle w:val="Hyperlink"/>
            <w:noProof/>
          </w:rPr>
          <w:t>Troubleshooting</w:t>
        </w:r>
        <w:r>
          <w:rPr>
            <w:noProof/>
            <w:webHidden/>
          </w:rPr>
          <w:tab/>
        </w:r>
        <w:r>
          <w:rPr>
            <w:noProof/>
            <w:webHidden/>
          </w:rPr>
          <w:fldChar w:fldCharType="begin"/>
        </w:r>
        <w:r>
          <w:rPr>
            <w:noProof/>
            <w:webHidden/>
          </w:rPr>
          <w:instrText xml:space="preserve"> PAGEREF _Toc496199881 \h </w:instrText>
        </w:r>
        <w:r>
          <w:rPr>
            <w:noProof/>
            <w:webHidden/>
          </w:rPr>
        </w:r>
        <w:r>
          <w:rPr>
            <w:noProof/>
            <w:webHidden/>
          </w:rPr>
          <w:fldChar w:fldCharType="separate"/>
        </w:r>
        <w:r>
          <w:rPr>
            <w:noProof/>
            <w:webHidden/>
          </w:rPr>
          <w:t>6</w:t>
        </w:r>
        <w:r>
          <w:rPr>
            <w:noProof/>
            <w:webHidden/>
          </w:rPr>
          <w:fldChar w:fldCharType="end"/>
        </w:r>
      </w:hyperlink>
    </w:p>
    <w:p w14:paraId="439FA6D3" w14:textId="4526D9A7" w:rsidR="00596139" w:rsidRDefault="00596139">
      <w:pPr>
        <w:pStyle w:val="TOC2"/>
        <w:rPr>
          <w:rFonts w:asciiTheme="minorHAnsi" w:eastAsiaTheme="minorEastAsia" w:hAnsiTheme="minorHAnsi" w:cstheme="minorBidi"/>
          <w:b w:val="0"/>
          <w:noProof/>
          <w:color w:val="auto"/>
          <w:sz w:val="22"/>
          <w:szCs w:val="22"/>
        </w:rPr>
      </w:pPr>
      <w:hyperlink w:anchor="_Toc496199882" w:history="1">
        <w:r w:rsidRPr="00A40E5B">
          <w:rPr>
            <w:rStyle w:val="Hyperlink"/>
            <w:noProof/>
          </w:rPr>
          <w:t>12.1.</w:t>
        </w:r>
        <w:r>
          <w:rPr>
            <w:rFonts w:asciiTheme="minorHAnsi" w:eastAsiaTheme="minorEastAsia" w:hAnsiTheme="minorHAnsi" w:cstheme="minorBidi"/>
            <w:b w:val="0"/>
            <w:noProof/>
            <w:color w:val="auto"/>
            <w:sz w:val="22"/>
            <w:szCs w:val="22"/>
          </w:rPr>
          <w:tab/>
        </w:r>
        <w:r w:rsidRPr="00A40E5B">
          <w:rPr>
            <w:rStyle w:val="Hyperlink"/>
            <w:noProof/>
          </w:rPr>
          <w:t>Special Instructions for Error Correction</w:t>
        </w:r>
        <w:r>
          <w:rPr>
            <w:noProof/>
            <w:webHidden/>
          </w:rPr>
          <w:tab/>
        </w:r>
        <w:r>
          <w:rPr>
            <w:noProof/>
            <w:webHidden/>
          </w:rPr>
          <w:fldChar w:fldCharType="begin"/>
        </w:r>
        <w:r>
          <w:rPr>
            <w:noProof/>
            <w:webHidden/>
          </w:rPr>
          <w:instrText xml:space="preserve"> PAGEREF _Toc496199882 \h </w:instrText>
        </w:r>
        <w:r>
          <w:rPr>
            <w:noProof/>
            <w:webHidden/>
          </w:rPr>
        </w:r>
        <w:r>
          <w:rPr>
            <w:noProof/>
            <w:webHidden/>
          </w:rPr>
          <w:fldChar w:fldCharType="separate"/>
        </w:r>
        <w:r>
          <w:rPr>
            <w:noProof/>
            <w:webHidden/>
          </w:rPr>
          <w:t>6</w:t>
        </w:r>
        <w:r>
          <w:rPr>
            <w:noProof/>
            <w:webHidden/>
          </w:rPr>
          <w:fldChar w:fldCharType="end"/>
        </w:r>
      </w:hyperlink>
    </w:p>
    <w:p w14:paraId="5ECFD1E1" w14:textId="32AFA7F6" w:rsidR="00596139" w:rsidRDefault="00596139">
      <w:pPr>
        <w:pStyle w:val="TOC2"/>
        <w:rPr>
          <w:rFonts w:asciiTheme="minorHAnsi" w:eastAsiaTheme="minorEastAsia" w:hAnsiTheme="minorHAnsi" w:cstheme="minorBidi"/>
          <w:b w:val="0"/>
          <w:noProof/>
          <w:color w:val="auto"/>
          <w:sz w:val="22"/>
          <w:szCs w:val="22"/>
        </w:rPr>
      </w:pPr>
      <w:hyperlink w:anchor="_Toc496199883" w:history="1">
        <w:r w:rsidRPr="00A40E5B">
          <w:rPr>
            <w:rStyle w:val="Hyperlink"/>
            <w:noProof/>
          </w:rPr>
          <w:t>12.2.</w:t>
        </w:r>
        <w:r>
          <w:rPr>
            <w:rFonts w:asciiTheme="minorHAnsi" w:eastAsiaTheme="minorEastAsia" w:hAnsiTheme="minorHAnsi" w:cstheme="minorBidi"/>
            <w:b w:val="0"/>
            <w:noProof/>
            <w:color w:val="auto"/>
            <w:sz w:val="22"/>
            <w:szCs w:val="22"/>
          </w:rPr>
          <w:tab/>
        </w:r>
        <w:r w:rsidRPr="00A40E5B">
          <w:rPr>
            <w:rStyle w:val="Hyperlink"/>
            <w:noProof/>
          </w:rPr>
          <w:t>National Service Desk and Organizational Contacts</w:t>
        </w:r>
        <w:r>
          <w:rPr>
            <w:noProof/>
            <w:webHidden/>
          </w:rPr>
          <w:tab/>
        </w:r>
        <w:r>
          <w:rPr>
            <w:noProof/>
            <w:webHidden/>
          </w:rPr>
          <w:fldChar w:fldCharType="begin"/>
        </w:r>
        <w:r>
          <w:rPr>
            <w:noProof/>
            <w:webHidden/>
          </w:rPr>
          <w:instrText xml:space="preserve"> PAGEREF _Toc496199883 \h </w:instrText>
        </w:r>
        <w:r>
          <w:rPr>
            <w:noProof/>
            <w:webHidden/>
          </w:rPr>
        </w:r>
        <w:r>
          <w:rPr>
            <w:noProof/>
            <w:webHidden/>
          </w:rPr>
          <w:fldChar w:fldCharType="separate"/>
        </w:r>
        <w:r>
          <w:rPr>
            <w:noProof/>
            <w:webHidden/>
          </w:rPr>
          <w:t>6</w:t>
        </w:r>
        <w:r>
          <w:rPr>
            <w:noProof/>
            <w:webHidden/>
          </w:rPr>
          <w:fldChar w:fldCharType="end"/>
        </w:r>
      </w:hyperlink>
    </w:p>
    <w:p w14:paraId="65B38DC9" w14:textId="72694429" w:rsidR="00596139" w:rsidRDefault="00596139">
      <w:pPr>
        <w:pStyle w:val="TOC1"/>
        <w:rPr>
          <w:rFonts w:asciiTheme="minorHAnsi" w:eastAsiaTheme="minorEastAsia" w:hAnsiTheme="minorHAnsi" w:cstheme="minorBidi"/>
          <w:b w:val="0"/>
          <w:noProof/>
          <w:color w:val="auto"/>
          <w:sz w:val="22"/>
          <w:szCs w:val="22"/>
        </w:rPr>
      </w:pPr>
      <w:hyperlink w:anchor="_Toc496199884" w:history="1">
        <w:r w:rsidRPr="00A40E5B">
          <w:rPr>
            <w:rStyle w:val="Hyperlink"/>
            <w:noProof/>
          </w:rPr>
          <w:t>13.</w:t>
        </w:r>
        <w:r>
          <w:rPr>
            <w:rFonts w:asciiTheme="minorHAnsi" w:eastAsiaTheme="minorEastAsia" w:hAnsiTheme="minorHAnsi" w:cstheme="minorBidi"/>
            <w:b w:val="0"/>
            <w:noProof/>
            <w:color w:val="auto"/>
            <w:sz w:val="22"/>
            <w:szCs w:val="22"/>
          </w:rPr>
          <w:tab/>
        </w:r>
        <w:r w:rsidRPr="00A40E5B">
          <w:rPr>
            <w:rStyle w:val="Hyperlink"/>
            <w:noProof/>
          </w:rPr>
          <w:t>Acronyms and Abbreviations</w:t>
        </w:r>
        <w:r>
          <w:rPr>
            <w:noProof/>
            <w:webHidden/>
          </w:rPr>
          <w:tab/>
        </w:r>
        <w:r>
          <w:rPr>
            <w:noProof/>
            <w:webHidden/>
          </w:rPr>
          <w:fldChar w:fldCharType="begin"/>
        </w:r>
        <w:r>
          <w:rPr>
            <w:noProof/>
            <w:webHidden/>
          </w:rPr>
          <w:instrText xml:space="preserve"> PAGEREF _Toc496199884 \h </w:instrText>
        </w:r>
        <w:r>
          <w:rPr>
            <w:noProof/>
            <w:webHidden/>
          </w:rPr>
        </w:r>
        <w:r>
          <w:rPr>
            <w:noProof/>
            <w:webHidden/>
          </w:rPr>
          <w:fldChar w:fldCharType="separate"/>
        </w:r>
        <w:r>
          <w:rPr>
            <w:noProof/>
            <w:webHidden/>
          </w:rPr>
          <w:t>6</w:t>
        </w:r>
        <w:r>
          <w:rPr>
            <w:noProof/>
            <w:webHidden/>
          </w:rPr>
          <w:fldChar w:fldCharType="end"/>
        </w:r>
      </w:hyperlink>
    </w:p>
    <w:p w14:paraId="7A15578E" w14:textId="4BC0100D" w:rsidR="009B340F" w:rsidRPr="00E9501B" w:rsidRDefault="00BD0008" w:rsidP="001D133F">
      <w:pPr>
        <w:pStyle w:val="BodyText"/>
      </w:pPr>
      <w:r>
        <w:rPr>
          <w:rFonts w:ascii="Arial" w:hAnsi="Arial"/>
          <w:b/>
          <w:bCs/>
          <w:noProof/>
          <w:sz w:val="28"/>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E24FB5">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2"/>
          <w:cols w:space="720"/>
          <w:docGrid w:linePitch="360"/>
        </w:sectPr>
      </w:pPr>
    </w:p>
    <w:p w14:paraId="3BD73E1B" w14:textId="77777777" w:rsidR="004D2A64" w:rsidRPr="00BD0008" w:rsidRDefault="004D2A64" w:rsidP="004B1884">
      <w:pPr>
        <w:pStyle w:val="Heading1"/>
      </w:pPr>
      <w:bookmarkStart w:id="4" w:name="_Toc496199853"/>
      <w:bookmarkEnd w:id="0"/>
      <w:r w:rsidRPr="00BD0008">
        <w:lastRenderedPageBreak/>
        <w:t>Introduction</w:t>
      </w:r>
      <w:bookmarkEnd w:id="4"/>
    </w:p>
    <w:p w14:paraId="1C1FC9AD" w14:textId="49CBFC28" w:rsidR="00BB6659" w:rsidRDefault="00BB6659" w:rsidP="00BB6659">
      <w:pPr>
        <w:rPr>
          <w:szCs w:val="22"/>
        </w:rPr>
      </w:pPr>
      <w:r w:rsidRPr="00AB278E">
        <w:rPr>
          <w:szCs w:val="22"/>
        </w:rPr>
        <w:t xml:space="preserve">The </w:t>
      </w:r>
      <w:r w:rsidR="008806D2">
        <w:rPr>
          <w:szCs w:val="22"/>
        </w:rPr>
        <w:t>Medical</w:t>
      </w:r>
      <w:r w:rsidR="00CD4714">
        <w:rPr>
          <w:szCs w:val="22"/>
        </w:rPr>
        <w:t xml:space="preserve"> Care Collection Fund System (</w:t>
      </w:r>
      <w:r>
        <w:rPr>
          <w:szCs w:val="22"/>
        </w:rPr>
        <w:t>MCCF</w:t>
      </w:r>
      <w:r w:rsidR="00CD4714">
        <w:rPr>
          <w:szCs w:val="22"/>
        </w:rPr>
        <w:t>)</w:t>
      </w:r>
      <w:r>
        <w:rPr>
          <w:szCs w:val="22"/>
        </w:rPr>
        <w:t xml:space="preserve"> automates and modernizes the five VA work streams: </w:t>
      </w:r>
      <w:proofErr w:type="spellStart"/>
      <w:r w:rsidRPr="000F4C82">
        <w:rPr>
          <w:szCs w:val="22"/>
        </w:rPr>
        <w:t>eBilling</w:t>
      </w:r>
      <w:proofErr w:type="spellEnd"/>
      <w:r w:rsidRPr="000F4C82">
        <w:rPr>
          <w:szCs w:val="22"/>
        </w:rPr>
        <w:t xml:space="preserve">, </w:t>
      </w:r>
      <w:proofErr w:type="spellStart"/>
      <w:r w:rsidRPr="000F4C82">
        <w:rPr>
          <w:szCs w:val="22"/>
        </w:rPr>
        <w:t>ePharmacy</w:t>
      </w:r>
      <w:proofErr w:type="spellEnd"/>
      <w:r w:rsidRPr="000F4C82">
        <w:rPr>
          <w:szCs w:val="22"/>
        </w:rPr>
        <w:t>, eIns</w:t>
      </w:r>
      <w:r>
        <w:rPr>
          <w:szCs w:val="22"/>
        </w:rPr>
        <w:t xml:space="preserve">urance, </w:t>
      </w:r>
      <w:proofErr w:type="spellStart"/>
      <w:r>
        <w:rPr>
          <w:szCs w:val="22"/>
        </w:rPr>
        <w:t>ePayments</w:t>
      </w:r>
      <w:proofErr w:type="spellEnd"/>
      <w:r>
        <w:rPr>
          <w:szCs w:val="22"/>
        </w:rPr>
        <w:t xml:space="preserve">, and </w:t>
      </w:r>
      <w:proofErr w:type="spellStart"/>
      <w:r w:rsidRPr="000F4C82">
        <w:rPr>
          <w:szCs w:val="22"/>
        </w:rPr>
        <w:t>eAdmin</w:t>
      </w:r>
      <w:proofErr w:type="spellEnd"/>
      <w:r>
        <w:rPr>
          <w:szCs w:val="22"/>
        </w:rPr>
        <w:t>.</w:t>
      </w:r>
    </w:p>
    <w:p w14:paraId="23CC9E72" w14:textId="77777777" w:rsidR="00C36F60" w:rsidRPr="00BD0008" w:rsidRDefault="00C36F60" w:rsidP="004B1884">
      <w:pPr>
        <w:pStyle w:val="Heading2"/>
      </w:pPr>
      <w:bookmarkStart w:id="5" w:name="_Toc496199854"/>
      <w:r w:rsidRPr="00BD0008">
        <w:t>Purpose</w:t>
      </w:r>
      <w:bookmarkEnd w:id="5"/>
    </w:p>
    <w:p w14:paraId="4004E6FF" w14:textId="3E902CC4" w:rsidR="003B0D02" w:rsidRPr="00BB6659" w:rsidRDefault="003B0D02" w:rsidP="00BB6659">
      <w:pPr>
        <w:pStyle w:val="BodyText"/>
      </w:pPr>
      <w:bookmarkStart w:id="6" w:name="_Hlk494879363"/>
      <w:r w:rsidRPr="00AB278E">
        <w:rPr>
          <w:szCs w:val="22"/>
        </w:rPr>
        <w:t>This Tec</w:t>
      </w:r>
      <w:bookmarkEnd w:id="6"/>
      <w:r w:rsidRPr="00AB278E">
        <w:rPr>
          <w:szCs w:val="22"/>
        </w:rPr>
        <w:t xml:space="preserve">hnical Manual is designed to provide the </w:t>
      </w:r>
      <w:r>
        <w:rPr>
          <w:szCs w:val="22"/>
        </w:rPr>
        <w:t xml:space="preserve">developers and technical personnel with </w:t>
      </w:r>
      <w:r w:rsidRPr="00AB278E">
        <w:rPr>
          <w:szCs w:val="22"/>
        </w:rPr>
        <w:t>information necessary to install, main</w:t>
      </w:r>
      <w:r>
        <w:rPr>
          <w:szCs w:val="22"/>
        </w:rPr>
        <w:t xml:space="preserve">tain, </w:t>
      </w:r>
      <w:r w:rsidR="00CD4714">
        <w:rPr>
          <w:szCs w:val="22"/>
        </w:rPr>
        <w:t>and troubleshoot MCCF</w:t>
      </w:r>
      <w:r w:rsidRPr="00AB278E">
        <w:rPr>
          <w:szCs w:val="22"/>
        </w:rPr>
        <w:t>.</w:t>
      </w:r>
    </w:p>
    <w:p w14:paraId="48CA4E7E" w14:textId="77777777" w:rsidR="00C36F60" w:rsidRPr="00E9501B" w:rsidRDefault="00C36F60" w:rsidP="004B1884">
      <w:pPr>
        <w:pStyle w:val="Heading2"/>
      </w:pPr>
      <w:bookmarkStart w:id="7" w:name="_Toc496199855"/>
      <w:r w:rsidRPr="00E9501B">
        <w:t>System Overview</w:t>
      </w:r>
      <w:bookmarkEnd w:id="7"/>
    </w:p>
    <w:p w14:paraId="0EE6F244" w14:textId="465A957A" w:rsidR="00DB7329" w:rsidRDefault="00DB7329" w:rsidP="00753E97"/>
    <w:p w14:paraId="6B10F6BF" w14:textId="0FEB2DBA" w:rsidR="008E289F" w:rsidRPr="000A7F71" w:rsidRDefault="008E289F" w:rsidP="000A7F71">
      <w:pPr>
        <w:pStyle w:val="BodyText"/>
        <w:rPr>
          <w:b/>
        </w:rPr>
      </w:pPr>
      <w:bookmarkStart w:id="8" w:name="_Hlk494882244"/>
      <w:r w:rsidRPr="000A7F71">
        <w:rPr>
          <w:b/>
        </w:rPr>
        <w:t>WORK ST</w:t>
      </w:r>
      <w:bookmarkEnd w:id="8"/>
      <w:r w:rsidRPr="000A7F71">
        <w:rPr>
          <w:b/>
        </w:rPr>
        <w:t>REAM MODULES</w:t>
      </w:r>
    </w:p>
    <w:p w14:paraId="43FF9BE1" w14:textId="6A2591AC" w:rsidR="008E289F" w:rsidRPr="006962E2" w:rsidRDefault="008E289F" w:rsidP="008E289F">
      <w:proofErr w:type="spellStart"/>
      <w:r w:rsidRPr="006962E2">
        <w:t>eBilling</w:t>
      </w:r>
      <w:proofErr w:type="spellEnd"/>
    </w:p>
    <w:p w14:paraId="400BE466" w14:textId="77777777" w:rsidR="008E289F" w:rsidRPr="00F272E2" w:rsidRDefault="008E289F" w:rsidP="008E289F">
      <w:pPr>
        <w:pStyle w:val="ListParagraph"/>
        <w:numPr>
          <w:ilvl w:val="0"/>
          <w:numId w:val="46"/>
        </w:numPr>
        <w:overflowPunct w:val="0"/>
        <w:autoSpaceDE w:val="0"/>
        <w:autoSpaceDN w:val="0"/>
        <w:adjustRightInd w:val="0"/>
        <w:spacing w:before="0" w:after="0"/>
        <w:contextualSpacing w:val="0"/>
        <w:textAlignment w:val="baseline"/>
        <w:rPr>
          <w:szCs w:val="22"/>
        </w:rPr>
      </w:pPr>
      <w:r w:rsidRPr="00F272E2">
        <w:rPr>
          <w:szCs w:val="22"/>
        </w:rPr>
        <w:t>Claims Tracking, Encounter Form Utilities, and Insurance Data Capture.</w:t>
      </w:r>
    </w:p>
    <w:p w14:paraId="2345F8D8" w14:textId="77777777" w:rsidR="008E289F" w:rsidRDefault="008E289F" w:rsidP="008E289F">
      <w:pPr>
        <w:rPr>
          <w:szCs w:val="22"/>
        </w:rPr>
      </w:pPr>
    </w:p>
    <w:p w14:paraId="100C38D6" w14:textId="560F4B47" w:rsidR="008E289F" w:rsidRDefault="008E289F" w:rsidP="008E289F">
      <w:pPr>
        <w:rPr>
          <w:szCs w:val="22"/>
        </w:rPr>
      </w:pPr>
      <w:proofErr w:type="spellStart"/>
      <w:r>
        <w:rPr>
          <w:szCs w:val="22"/>
        </w:rPr>
        <w:t>ePharmacy</w:t>
      </w:r>
      <w:proofErr w:type="spellEnd"/>
    </w:p>
    <w:p w14:paraId="3FED1B58" w14:textId="77777777" w:rsidR="008E289F" w:rsidRDefault="008E289F" w:rsidP="008E289F">
      <w:pPr>
        <w:pStyle w:val="ListParagraph"/>
        <w:numPr>
          <w:ilvl w:val="0"/>
          <w:numId w:val="45"/>
        </w:numPr>
        <w:overflowPunct w:val="0"/>
        <w:autoSpaceDE w:val="0"/>
        <w:autoSpaceDN w:val="0"/>
        <w:adjustRightInd w:val="0"/>
        <w:spacing w:before="0" w:after="0"/>
        <w:contextualSpacing w:val="0"/>
        <w:textAlignment w:val="baseline"/>
        <w:rPr>
          <w:szCs w:val="22"/>
        </w:rPr>
      </w:pPr>
      <w:r w:rsidRPr="00F272E2">
        <w:rPr>
          <w:szCs w:val="22"/>
        </w:rPr>
        <w:t>Provides a method for managing the medications given to Veterans who have visited a clinic or who have received prescriptions upon discharge from the hospital</w:t>
      </w:r>
    </w:p>
    <w:p w14:paraId="063EE241" w14:textId="77777777" w:rsidR="008E289F" w:rsidRDefault="008E289F" w:rsidP="008E289F">
      <w:pPr>
        <w:pStyle w:val="ListParagraph"/>
        <w:numPr>
          <w:ilvl w:val="0"/>
          <w:numId w:val="45"/>
        </w:numPr>
        <w:overflowPunct w:val="0"/>
        <w:autoSpaceDE w:val="0"/>
        <w:autoSpaceDN w:val="0"/>
        <w:adjustRightInd w:val="0"/>
        <w:spacing w:before="0" w:after="0"/>
        <w:contextualSpacing w:val="0"/>
        <w:textAlignment w:val="baseline"/>
        <w:rPr>
          <w:szCs w:val="22"/>
        </w:rPr>
      </w:pPr>
      <w:r w:rsidRPr="00F272E2">
        <w:rPr>
          <w:szCs w:val="22"/>
        </w:rPr>
        <w:t>Automatically generates prescription labels, and prints refill request forms</w:t>
      </w:r>
    </w:p>
    <w:p w14:paraId="357A7E94" w14:textId="77777777" w:rsidR="008E289F" w:rsidRDefault="008E289F" w:rsidP="008E289F">
      <w:pPr>
        <w:pStyle w:val="ListParagraph"/>
        <w:numPr>
          <w:ilvl w:val="0"/>
          <w:numId w:val="45"/>
        </w:numPr>
        <w:overflowPunct w:val="0"/>
        <w:autoSpaceDE w:val="0"/>
        <w:autoSpaceDN w:val="0"/>
        <w:adjustRightInd w:val="0"/>
        <w:spacing w:before="0" w:after="0"/>
        <w:contextualSpacing w:val="0"/>
        <w:textAlignment w:val="baseline"/>
        <w:rPr>
          <w:szCs w:val="22"/>
        </w:rPr>
      </w:pPr>
      <w:r w:rsidRPr="00F272E2">
        <w:rPr>
          <w:szCs w:val="22"/>
        </w:rPr>
        <w:t>Medication histories are kept online to permit checks for potential interactions</w:t>
      </w:r>
    </w:p>
    <w:p w14:paraId="3756B8A0" w14:textId="77777777" w:rsidR="008E289F" w:rsidRDefault="008E289F" w:rsidP="008E289F">
      <w:pPr>
        <w:pStyle w:val="ListParagraph"/>
        <w:numPr>
          <w:ilvl w:val="0"/>
          <w:numId w:val="45"/>
        </w:numPr>
        <w:overflowPunct w:val="0"/>
        <w:autoSpaceDE w:val="0"/>
        <w:autoSpaceDN w:val="0"/>
        <w:adjustRightInd w:val="0"/>
        <w:spacing w:before="0" w:after="0"/>
        <w:contextualSpacing w:val="0"/>
        <w:textAlignment w:val="baseline"/>
        <w:rPr>
          <w:szCs w:val="22"/>
        </w:rPr>
      </w:pPr>
      <w:r w:rsidRPr="00F272E2">
        <w:rPr>
          <w:szCs w:val="22"/>
        </w:rPr>
        <w:t>Profiles can be generated to assist the clinician in managing the patient's medication regimen</w:t>
      </w:r>
    </w:p>
    <w:p w14:paraId="14F5A932" w14:textId="77777777" w:rsidR="008E289F" w:rsidRDefault="008E289F" w:rsidP="008E289F">
      <w:pPr>
        <w:pStyle w:val="ListParagraph"/>
        <w:numPr>
          <w:ilvl w:val="0"/>
          <w:numId w:val="45"/>
        </w:numPr>
        <w:overflowPunct w:val="0"/>
        <w:autoSpaceDE w:val="0"/>
        <w:autoSpaceDN w:val="0"/>
        <w:adjustRightInd w:val="0"/>
        <w:spacing w:before="0" w:after="0"/>
        <w:contextualSpacing w:val="0"/>
        <w:textAlignment w:val="baseline"/>
        <w:rPr>
          <w:szCs w:val="22"/>
        </w:rPr>
      </w:pPr>
      <w:r w:rsidRPr="00F272E2">
        <w:rPr>
          <w:szCs w:val="22"/>
        </w:rPr>
        <w:t>Management reports aid the pharmacy in c</w:t>
      </w:r>
      <w:r>
        <w:rPr>
          <w:szCs w:val="22"/>
        </w:rPr>
        <w:t>ontrolling inventory and costs</w:t>
      </w:r>
    </w:p>
    <w:p w14:paraId="2F689930" w14:textId="77777777" w:rsidR="008E289F" w:rsidRPr="001B2641" w:rsidRDefault="008E289F" w:rsidP="008E289F">
      <w:pPr>
        <w:ind w:left="360"/>
        <w:rPr>
          <w:szCs w:val="22"/>
        </w:rPr>
      </w:pPr>
    </w:p>
    <w:p w14:paraId="03DFF7ED" w14:textId="4743378A" w:rsidR="008E289F" w:rsidRDefault="008E289F" w:rsidP="008E289F">
      <w:pPr>
        <w:rPr>
          <w:szCs w:val="22"/>
        </w:rPr>
      </w:pPr>
      <w:proofErr w:type="spellStart"/>
      <w:r>
        <w:rPr>
          <w:szCs w:val="22"/>
        </w:rPr>
        <w:t>eInusrance</w:t>
      </w:r>
      <w:proofErr w:type="spellEnd"/>
    </w:p>
    <w:p w14:paraId="4236F3B3" w14:textId="77777777" w:rsidR="008E289F" w:rsidRDefault="008E289F" w:rsidP="008E289F">
      <w:pPr>
        <w:pStyle w:val="ListParagraph"/>
        <w:numPr>
          <w:ilvl w:val="0"/>
          <w:numId w:val="47"/>
        </w:numPr>
        <w:overflowPunct w:val="0"/>
        <w:autoSpaceDE w:val="0"/>
        <w:autoSpaceDN w:val="0"/>
        <w:adjustRightInd w:val="0"/>
        <w:spacing w:before="0" w:after="0"/>
        <w:contextualSpacing w:val="0"/>
        <w:textAlignment w:val="baseline"/>
        <w:rPr>
          <w:szCs w:val="22"/>
        </w:rPr>
      </w:pPr>
      <w:r>
        <w:rPr>
          <w:szCs w:val="22"/>
        </w:rPr>
        <w:t xml:space="preserve">Determination of eligibility for claimed insurance (Verification) </w:t>
      </w:r>
    </w:p>
    <w:p w14:paraId="512FE122" w14:textId="77777777" w:rsidR="008E289F" w:rsidRDefault="008E289F" w:rsidP="008E289F">
      <w:pPr>
        <w:rPr>
          <w:szCs w:val="22"/>
        </w:rPr>
      </w:pPr>
    </w:p>
    <w:p w14:paraId="13648384" w14:textId="4EABE8A8" w:rsidR="008E289F" w:rsidRDefault="008E289F" w:rsidP="008E289F">
      <w:pPr>
        <w:rPr>
          <w:szCs w:val="22"/>
        </w:rPr>
      </w:pPr>
      <w:proofErr w:type="spellStart"/>
      <w:r>
        <w:rPr>
          <w:szCs w:val="22"/>
        </w:rPr>
        <w:t>ePayments</w:t>
      </w:r>
      <w:proofErr w:type="spellEnd"/>
    </w:p>
    <w:p w14:paraId="12161C3F" w14:textId="77777777" w:rsidR="008E289F" w:rsidRPr="00D25F71" w:rsidRDefault="008E289F" w:rsidP="008E289F">
      <w:pPr>
        <w:pStyle w:val="ListParagraph"/>
        <w:numPr>
          <w:ilvl w:val="0"/>
          <w:numId w:val="47"/>
        </w:numPr>
        <w:overflowPunct w:val="0"/>
        <w:autoSpaceDE w:val="0"/>
        <w:autoSpaceDN w:val="0"/>
        <w:adjustRightInd w:val="0"/>
        <w:spacing w:before="0" w:after="0"/>
        <w:contextualSpacing w:val="0"/>
        <w:textAlignment w:val="baseline"/>
        <w:rPr>
          <w:szCs w:val="22"/>
        </w:rPr>
      </w:pPr>
      <w:r>
        <w:rPr>
          <w:szCs w:val="22"/>
        </w:rPr>
        <w:t>Billing, Collections, Patient Account Profiling, EDI Lockbox</w:t>
      </w:r>
    </w:p>
    <w:p w14:paraId="754666B0" w14:textId="77777777" w:rsidR="008E289F" w:rsidRDefault="008E289F" w:rsidP="008E289F">
      <w:pPr>
        <w:rPr>
          <w:szCs w:val="22"/>
        </w:rPr>
      </w:pPr>
    </w:p>
    <w:p w14:paraId="77B8924F" w14:textId="1B962ED1" w:rsidR="008E289F" w:rsidRDefault="008E289F" w:rsidP="008E289F">
      <w:pPr>
        <w:rPr>
          <w:szCs w:val="22"/>
        </w:rPr>
      </w:pPr>
      <w:proofErr w:type="spellStart"/>
      <w:r>
        <w:rPr>
          <w:szCs w:val="22"/>
        </w:rPr>
        <w:t>eAdmin</w:t>
      </w:r>
      <w:proofErr w:type="spellEnd"/>
    </w:p>
    <w:p w14:paraId="679BD51B" w14:textId="355C1F4E" w:rsidR="00DB7329" w:rsidRPr="008E289F" w:rsidRDefault="008E289F" w:rsidP="008E289F">
      <w:pPr>
        <w:pStyle w:val="ListParagraph"/>
        <w:numPr>
          <w:ilvl w:val="0"/>
          <w:numId w:val="47"/>
        </w:numPr>
        <w:overflowPunct w:val="0"/>
        <w:autoSpaceDE w:val="0"/>
        <w:autoSpaceDN w:val="0"/>
        <w:adjustRightInd w:val="0"/>
        <w:spacing w:before="0" w:after="0"/>
        <w:contextualSpacing w:val="0"/>
        <w:textAlignment w:val="baseline"/>
        <w:rPr>
          <w:szCs w:val="22"/>
        </w:rPr>
      </w:pPr>
      <w:r w:rsidRPr="002A2911">
        <w:rPr>
          <w:szCs w:val="22"/>
        </w:rPr>
        <w:t>Content Management</w:t>
      </w:r>
    </w:p>
    <w:p w14:paraId="564BB6C5" w14:textId="0EB03A86" w:rsidR="00DB7329" w:rsidRDefault="00DB7329" w:rsidP="00DB7329">
      <w:pPr>
        <w:pStyle w:val="InstructionalBullet1"/>
        <w:numPr>
          <w:ilvl w:val="0"/>
          <w:numId w:val="0"/>
        </w:numPr>
      </w:pPr>
    </w:p>
    <w:p w14:paraId="0714C681" w14:textId="4BE8B8D5" w:rsidR="008E289F" w:rsidRDefault="008E289F" w:rsidP="008E289F">
      <w:pPr>
        <w:pStyle w:val="BodyText"/>
        <w:ind w:right="136"/>
      </w:pPr>
      <w:r>
        <w:rPr>
          <w:b/>
          <w:szCs w:val="22"/>
        </w:rPr>
        <w:t>ARCHITECTURE</w:t>
      </w:r>
    </w:p>
    <w:p w14:paraId="2FB583C9" w14:textId="55AF2610" w:rsidR="008E289F" w:rsidRDefault="008E289F" w:rsidP="008E289F">
      <w:pPr>
        <w:pStyle w:val="BodyText"/>
        <w:ind w:right="136"/>
      </w:pPr>
      <w:r>
        <w:t xml:space="preserve">MCCF is a web-based system built on the Angular 2(Version 4) framework and </w:t>
      </w:r>
      <w:proofErr w:type="spellStart"/>
      <w:proofErr w:type="gramStart"/>
      <w:r>
        <w:t>Node,js</w:t>
      </w:r>
      <w:proofErr w:type="spellEnd"/>
      <w:proofErr w:type="gramEnd"/>
      <w:r>
        <w:t>.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344FDA39" w14:textId="03B9CD5D" w:rsidR="00EB038E" w:rsidRDefault="00EB038E" w:rsidP="008E289F">
      <w:pPr>
        <w:pStyle w:val="BodyText"/>
        <w:ind w:right="136"/>
      </w:pPr>
      <w:r>
        <w:lastRenderedPageBreak/>
        <w:t>TAS backend services are driven by Node v</w:t>
      </w:r>
      <w:r w:rsidR="00925382">
        <w:t>6</w:t>
      </w:r>
      <w:r>
        <w:t>.</w:t>
      </w:r>
    </w:p>
    <w:p w14:paraId="19C1D477" w14:textId="122E92FB" w:rsidR="008E289F" w:rsidRDefault="00EB038E" w:rsidP="00EB038E">
      <w:pPr>
        <w:pStyle w:val="BodyText"/>
        <w:ind w:right="136"/>
      </w:pPr>
      <w:r>
        <w:t>The following diagram lays out the general architecture of a service.</w:t>
      </w:r>
      <w:r>
        <w:rPr>
          <w:noProof/>
        </w:rPr>
        <w:drawing>
          <wp:inline distT="0" distB="0" distL="0" distR="0" wp14:anchorId="0CFC62B3" wp14:editId="140BBBA2">
            <wp:extent cx="5943600" cy="2943225"/>
            <wp:effectExtent l="0" t="0" r="0" b="9525"/>
            <wp:docPr id="1" name="Picture 1" descr="C:\Users\David Betz\AppData\Local\Microsoft\Windows\INetCache\Content.Word\2017-10-17_14-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Betz\AppData\Local\Microsoft\Windows\INetCache\Content.Word\2017-10-17_14-40-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5695381A" w14:textId="77777777" w:rsidR="00EB038E" w:rsidRDefault="00EB038E" w:rsidP="00DB7329">
      <w:pPr>
        <w:pStyle w:val="InstructionalBullet1"/>
        <w:numPr>
          <w:ilvl w:val="0"/>
          <w:numId w:val="0"/>
        </w:numPr>
      </w:pPr>
    </w:p>
    <w:p w14:paraId="28A6E627" w14:textId="77777777" w:rsidR="008E289F" w:rsidRPr="00DB7329" w:rsidRDefault="008E289F" w:rsidP="00DB7329">
      <w:pPr>
        <w:pStyle w:val="InstructionalBullet1"/>
        <w:numPr>
          <w:ilvl w:val="0"/>
          <w:numId w:val="0"/>
        </w:numPr>
      </w:pPr>
    </w:p>
    <w:p w14:paraId="3BD73E1E" w14:textId="77777777" w:rsidR="00E032B1" w:rsidRPr="00E9501B" w:rsidRDefault="007D6404" w:rsidP="004B1884">
      <w:pPr>
        <w:pStyle w:val="Heading2"/>
      </w:pPr>
      <w:bookmarkStart w:id="9" w:name="_Toc496199856"/>
      <w:r w:rsidRPr="00E9501B">
        <w:t xml:space="preserve">Document </w:t>
      </w:r>
      <w:r w:rsidR="00E032B1" w:rsidRPr="00E9501B">
        <w:t>Orientation</w:t>
      </w:r>
      <w:bookmarkEnd w:id="9"/>
    </w:p>
    <w:p w14:paraId="0BA21539" w14:textId="0EAD9164" w:rsidR="00CD2A25" w:rsidRDefault="00CD2A25" w:rsidP="00CD2A25">
      <w:pPr>
        <w:pStyle w:val="BodyText"/>
      </w:pPr>
      <w:r>
        <w:t xml:space="preserve">The MCCF Technical manual is intended for technical personnel, </w:t>
      </w:r>
      <w:proofErr w:type="spellStart"/>
      <w:r>
        <w:t>sofware</w:t>
      </w:r>
      <w:proofErr w:type="spellEnd"/>
      <w:r>
        <w:t xml:space="preserve"> developers and </w:t>
      </w:r>
      <w:r w:rsidR="00540B1F">
        <w:t xml:space="preserve">computer </w:t>
      </w:r>
      <w:r>
        <w:t xml:space="preserve">system managers. Technical personnel should be familiar with software </w:t>
      </w:r>
      <w:proofErr w:type="spellStart"/>
      <w:r>
        <w:t>delopment</w:t>
      </w:r>
      <w:proofErr w:type="spellEnd"/>
      <w:r>
        <w:t xml:space="preserve"> procedures, software development tools, and Unix operating system.</w:t>
      </w:r>
      <w:r w:rsidR="00540B1F">
        <w:t xml:space="preserve"> Software developers should be familiar with Angular2, </w:t>
      </w:r>
      <w:r w:rsidR="00671B7A">
        <w:t xml:space="preserve">Node.js, </w:t>
      </w:r>
      <w:r w:rsidR="00540B1F">
        <w:t>JavaScript</w:t>
      </w:r>
      <w:r w:rsidR="00616A1B">
        <w:t xml:space="preserve"> (ES6)</w:t>
      </w:r>
      <w:r w:rsidR="00540B1F">
        <w:t>, TypeScript, CSS, and HTML.</w:t>
      </w:r>
    </w:p>
    <w:p w14:paraId="07E302DF" w14:textId="17846BF2" w:rsidR="00CD2A25" w:rsidRPr="00CD2A25" w:rsidRDefault="00CD2A25" w:rsidP="00CD2A25">
      <w:pPr>
        <w:pStyle w:val="BodyText"/>
      </w:pPr>
      <w:r>
        <w:t xml:space="preserve">The MCCF Technical Manual is divided into major sections for general clarity and simplification of the material being </w:t>
      </w:r>
      <w:proofErr w:type="spellStart"/>
      <w:proofErr w:type="gramStart"/>
      <w:r>
        <w:t>presented.The</w:t>
      </w:r>
      <w:proofErr w:type="spellEnd"/>
      <w:proofErr w:type="gramEnd"/>
      <w:r>
        <w:t xml:space="preserve"> Implementation and Maintenance Section provides information on any aspect of the package that is site configurable.</w:t>
      </w:r>
    </w:p>
    <w:p w14:paraId="3BD73E30" w14:textId="77777777" w:rsidR="00E032B1" w:rsidRPr="00BD0008" w:rsidRDefault="00E032B1" w:rsidP="004B1884">
      <w:pPr>
        <w:pStyle w:val="Heading3"/>
      </w:pPr>
      <w:bookmarkStart w:id="10" w:name="_Documentation_Conventions"/>
      <w:bookmarkEnd w:id="10"/>
      <w:r w:rsidRPr="00BD0008">
        <w:t>Disclaimer</w:t>
      </w:r>
      <w:r w:rsidR="001449FD" w:rsidRPr="00BD0008">
        <w:t>s</w:t>
      </w:r>
    </w:p>
    <w:p w14:paraId="51333654" w14:textId="094525AC" w:rsidR="00CC14F0" w:rsidRPr="00E9501B" w:rsidRDefault="00CC14F0" w:rsidP="00753E97"/>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 xml:space="preserve">This software was developed at the Department of Veterans Affairs (VA) by employees of the Federal Government </w:t>
      </w:r>
      <w:proofErr w:type="gramStart"/>
      <w:r w:rsidRPr="00E9501B">
        <w:t>in the course of</w:t>
      </w:r>
      <w:proofErr w:type="gramEnd"/>
      <w:r w:rsidRPr="00E9501B">
        <w:t xml:space="preserve">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lastRenderedPageBreak/>
        <w:t>Documentation Disclaimer</w:t>
      </w:r>
    </w:p>
    <w:p w14:paraId="362F2690" w14:textId="77777777" w:rsidR="0017070B" w:rsidRPr="00E9501B" w:rsidRDefault="0017070B" w:rsidP="0017070B">
      <w:pPr>
        <w:pStyle w:val="BodyText"/>
      </w:pPr>
      <w:r w:rsidRPr="00E9501B">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3126D522" w14:textId="77777777" w:rsidR="00392888" w:rsidRPr="004B1884" w:rsidRDefault="00392888" w:rsidP="004B1884">
      <w:pPr>
        <w:pStyle w:val="Heading1"/>
      </w:pPr>
      <w:bookmarkStart w:id="11" w:name="_Toc207092403"/>
      <w:bookmarkStart w:id="12" w:name="_Ref385326360"/>
      <w:bookmarkStart w:id="13" w:name="_Toc416250744"/>
      <w:bookmarkStart w:id="14" w:name="_Toc446330082"/>
      <w:bookmarkStart w:id="15" w:name="_Toc496199857"/>
      <w:r w:rsidRPr="004B1884">
        <w:t>Implementation and Maintenance</w:t>
      </w:r>
      <w:bookmarkEnd w:id="11"/>
      <w:bookmarkEnd w:id="12"/>
      <w:bookmarkEnd w:id="13"/>
      <w:bookmarkEnd w:id="14"/>
      <w:bookmarkEnd w:id="15"/>
    </w:p>
    <w:p w14:paraId="7BE259B2" w14:textId="6EBD53C1" w:rsidR="00671B7A" w:rsidRDefault="00C77A43" w:rsidP="00BB5447">
      <w:r>
        <w:t xml:space="preserve">For development </w:t>
      </w:r>
      <w:r w:rsidR="00671B7A">
        <w:t xml:space="preserve">MCCF requires </w:t>
      </w:r>
      <w:r>
        <w:t xml:space="preserve">the installation of </w:t>
      </w:r>
      <w:r w:rsidR="00671B7A">
        <w:t>Node.js</w:t>
      </w:r>
      <w:r w:rsidR="00361E05">
        <w:t xml:space="preserve"> </w:t>
      </w:r>
      <w:r w:rsidR="00671B7A">
        <w:t>and Angular2</w:t>
      </w:r>
      <w:r w:rsidR="00361E05">
        <w:t xml:space="preserve"> </w:t>
      </w:r>
      <w:r w:rsidR="00671B7A">
        <w:t>client</w:t>
      </w:r>
      <w:r>
        <w:t>.</w:t>
      </w:r>
    </w:p>
    <w:p w14:paraId="2A9F7DBF" w14:textId="77777777" w:rsidR="0030285A" w:rsidRPr="00E9501B" w:rsidRDefault="0030285A" w:rsidP="004B1884">
      <w:pPr>
        <w:pStyle w:val="Heading2"/>
      </w:pPr>
      <w:bookmarkStart w:id="16" w:name="_Toc207092493"/>
      <w:bookmarkStart w:id="17" w:name="_Toc415073387"/>
      <w:bookmarkStart w:id="18" w:name="_Toc416250768"/>
      <w:bookmarkStart w:id="19" w:name="_Toc446330096"/>
      <w:bookmarkStart w:id="20" w:name="_Toc207092494"/>
      <w:bookmarkStart w:id="21" w:name="_Toc415073388"/>
      <w:bookmarkStart w:id="22" w:name="_Toc416250769"/>
      <w:bookmarkStart w:id="23" w:name="_Toc446330097"/>
      <w:bookmarkStart w:id="24" w:name="_Toc496199858"/>
      <w:r w:rsidRPr="00E9501B">
        <w:t>System Requirements</w:t>
      </w:r>
      <w:bookmarkEnd w:id="16"/>
      <w:bookmarkEnd w:id="17"/>
      <w:bookmarkEnd w:id="18"/>
      <w:bookmarkEnd w:id="19"/>
      <w:bookmarkEnd w:id="24"/>
    </w:p>
    <w:p w14:paraId="4AF38A68" w14:textId="5F7D2788" w:rsidR="00844B51" w:rsidRPr="00844B51" w:rsidRDefault="00425FC2" w:rsidP="00844B51">
      <w:pPr>
        <w:pStyle w:val="BodyText"/>
      </w:pPr>
      <w:r>
        <w:t>CentOS Linux v7</w:t>
      </w:r>
    </w:p>
    <w:p w14:paraId="6ED50241" w14:textId="35DAE8EC" w:rsidR="00D36E1C" w:rsidRPr="00E9501B" w:rsidRDefault="00074DB4" w:rsidP="004B1884">
      <w:pPr>
        <w:pStyle w:val="Heading3"/>
      </w:pPr>
      <w:bookmarkStart w:id="25" w:name="_Toc207092496"/>
      <w:bookmarkStart w:id="26" w:name="_Toc415073389"/>
      <w:bookmarkStart w:id="27" w:name="_Toc416250770"/>
      <w:bookmarkStart w:id="28" w:name="_Toc446330098"/>
      <w:bookmarkStart w:id="29" w:name="_Toc437268353"/>
      <w:r w:rsidRPr="00E9501B">
        <w:t>Hardware Requirements</w:t>
      </w:r>
    </w:p>
    <w:p w14:paraId="24D1A717" w14:textId="07634E59" w:rsidR="00074DB4" w:rsidRPr="00E9501B" w:rsidRDefault="00074DB4" w:rsidP="004B1884">
      <w:pPr>
        <w:pStyle w:val="Heading3"/>
      </w:pPr>
      <w:r w:rsidRPr="00E9501B">
        <w:t>Software Requirements</w:t>
      </w:r>
    </w:p>
    <w:p w14:paraId="0F7182E6" w14:textId="01F3C4E7" w:rsidR="00844B51" w:rsidRDefault="00BD3CBC" w:rsidP="00A5609C">
      <w:pPr>
        <w:tabs>
          <w:tab w:val="left" w:pos="2938"/>
        </w:tabs>
      </w:pPr>
      <w:r>
        <w:t xml:space="preserve">Angular </w:t>
      </w:r>
      <w:r w:rsidR="00844B51">
        <w:t>(version 4)</w:t>
      </w:r>
    </w:p>
    <w:p w14:paraId="7F4264E8" w14:textId="6A7BFBCB" w:rsidR="00A5609C" w:rsidRDefault="00A5609C" w:rsidP="00A5609C">
      <w:pPr>
        <w:tabs>
          <w:tab w:val="left" w:pos="2938"/>
        </w:tabs>
      </w:pPr>
      <w:r>
        <w:t>Node.js v</w:t>
      </w:r>
      <w:r w:rsidR="00925382">
        <w:t>6</w:t>
      </w:r>
    </w:p>
    <w:p w14:paraId="69DC0A18" w14:textId="0F38B0F3" w:rsidR="002F5029" w:rsidRDefault="007D0E4B" w:rsidP="00A5609C">
      <w:pPr>
        <w:tabs>
          <w:tab w:val="left" w:pos="2938"/>
        </w:tabs>
      </w:pPr>
      <w:r>
        <w:t>MCCF</w:t>
      </w:r>
      <w:r w:rsidR="00D51DA8">
        <w:t xml:space="preserve"> </w:t>
      </w:r>
      <w:r>
        <w:t xml:space="preserve">requires a browser to run the application: </w:t>
      </w:r>
      <w:r w:rsidR="00A5609C">
        <w:t>Chrome v60</w:t>
      </w:r>
      <w:r>
        <w:t xml:space="preserve">, </w:t>
      </w:r>
      <w:r w:rsidR="00A5609C">
        <w:t>Internet Explorer v11</w:t>
      </w:r>
    </w:p>
    <w:p w14:paraId="11AE5369" w14:textId="77777777" w:rsidR="00844B51" w:rsidRPr="00E9501B" w:rsidRDefault="00844B51" w:rsidP="00844B51"/>
    <w:p w14:paraId="1F32ECFC" w14:textId="547B271B" w:rsidR="0030795D" w:rsidRPr="00E9501B" w:rsidRDefault="0030795D" w:rsidP="004B1884">
      <w:pPr>
        <w:pStyle w:val="Heading3"/>
      </w:pPr>
      <w:r w:rsidRPr="00E9501B">
        <w:t xml:space="preserve">Database </w:t>
      </w:r>
      <w:bookmarkEnd w:id="25"/>
      <w:bookmarkEnd w:id="26"/>
      <w:bookmarkEnd w:id="27"/>
      <w:bookmarkEnd w:id="28"/>
      <w:r w:rsidR="006F2737" w:rsidRPr="00E9501B">
        <w:t>Requirements</w:t>
      </w:r>
    </w:p>
    <w:p w14:paraId="6A6B5F58" w14:textId="7B15C8B3" w:rsidR="00C77A43" w:rsidRPr="00C77A43" w:rsidRDefault="001568F0" w:rsidP="00C77A43">
      <w:pPr>
        <w:pStyle w:val="BodyText"/>
      </w:pPr>
      <w:bookmarkStart w:id="30" w:name="_Toc437268354"/>
      <w:bookmarkEnd w:id="29"/>
      <w:r>
        <w:t>Elasticsearch 5.x</w:t>
      </w:r>
    </w:p>
    <w:p w14:paraId="2540DE7D" w14:textId="77777777" w:rsidR="006108C2" w:rsidRPr="00E9501B" w:rsidRDefault="006108C2" w:rsidP="004B1884">
      <w:pPr>
        <w:pStyle w:val="Heading2"/>
      </w:pPr>
      <w:bookmarkStart w:id="31" w:name="_Toc496199859"/>
      <w:r w:rsidRPr="00E9501B">
        <w:t>System Setup and Configuration</w:t>
      </w:r>
      <w:bookmarkEnd w:id="30"/>
      <w:bookmarkEnd w:id="31"/>
    </w:p>
    <w:p w14:paraId="1FFA1503" w14:textId="0C0C7DC4" w:rsidR="003E5F3E" w:rsidRDefault="003E5F3E" w:rsidP="00753E97">
      <w:bookmarkStart w:id="32" w:name="_Toc207092410"/>
      <w:bookmarkStart w:id="33" w:name="_Toc416250751"/>
      <w:bookmarkStart w:id="34" w:name="_Toc446330089"/>
      <w:bookmarkEnd w:id="20"/>
      <w:bookmarkEnd w:id="21"/>
      <w:bookmarkEnd w:id="22"/>
      <w:bookmarkEnd w:id="23"/>
    </w:p>
    <w:p w14:paraId="689ED25A" w14:textId="1FC95E2F" w:rsidR="00C80AF0" w:rsidRDefault="008131C8" w:rsidP="003E5F3E">
      <w:r>
        <w:t>The client-side code for MCCF is written in Angula</w:t>
      </w:r>
      <w:r w:rsidR="00AA5CE6">
        <w:t xml:space="preserve">r </w:t>
      </w:r>
      <w:r>
        <w:t>TypeScript. A native Angular Client</w:t>
      </w:r>
      <w:r w:rsidR="0000601B">
        <w:t xml:space="preserve"> program</w:t>
      </w:r>
      <w:r>
        <w:t xml:space="preserve">, which is installed on a software developer’s computer, </w:t>
      </w:r>
      <w:r w:rsidR="00E504E0">
        <w:t xml:space="preserve">installs the code </w:t>
      </w:r>
      <w:r w:rsidR="00E16FEC">
        <w:t xml:space="preserve">with the command </w:t>
      </w:r>
      <w:proofErr w:type="spellStart"/>
      <w:r w:rsidR="00E16FEC" w:rsidRPr="00E16FEC">
        <w:rPr>
          <w:rStyle w:val="NoteChar"/>
        </w:rPr>
        <w:t>npm</w:t>
      </w:r>
      <w:proofErr w:type="spellEnd"/>
      <w:r w:rsidR="00E16FEC" w:rsidRPr="00E16FEC">
        <w:rPr>
          <w:rStyle w:val="NoteChar"/>
        </w:rPr>
        <w:t xml:space="preserve"> install</w:t>
      </w:r>
      <w:r w:rsidR="00E16FEC">
        <w:t xml:space="preserve">. The code is then </w:t>
      </w:r>
      <w:r>
        <w:t>compile</w:t>
      </w:r>
      <w:r w:rsidR="00E16FEC">
        <w:t>d</w:t>
      </w:r>
      <w:r>
        <w:t xml:space="preserve"> </w:t>
      </w:r>
      <w:r w:rsidR="00E16FEC">
        <w:t>i</w:t>
      </w:r>
      <w:r>
        <w:t>nto JavaScript and HTML bundles</w:t>
      </w:r>
      <w:r w:rsidR="006319D2">
        <w:t xml:space="preserve"> with the command </w:t>
      </w:r>
      <w:proofErr w:type="spellStart"/>
      <w:r w:rsidR="006319D2" w:rsidRPr="006319D2">
        <w:rPr>
          <w:rStyle w:val="NoteChar"/>
        </w:rPr>
        <w:t>npm</w:t>
      </w:r>
      <w:proofErr w:type="spellEnd"/>
      <w:r w:rsidR="006319D2" w:rsidRPr="006319D2">
        <w:rPr>
          <w:rStyle w:val="NoteChar"/>
        </w:rPr>
        <w:t xml:space="preserve"> build</w:t>
      </w:r>
      <w:r w:rsidR="006319D2">
        <w:t>.</w:t>
      </w:r>
      <w:r>
        <w:t xml:space="preserve"> These bundles are “served” by a web server</w:t>
      </w:r>
      <w:r w:rsidR="0000601B">
        <w:t xml:space="preserve"> to the browser user interface.</w:t>
      </w:r>
      <w:r w:rsidR="00C64A2F">
        <w:t xml:space="preserve"> A software developer can run the client-side application locally with the command </w:t>
      </w:r>
      <w:proofErr w:type="spellStart"/>
      <w:r w:rsidR="00C64A2F" w:rsidRPr="00C64A2F">
        <w:rPr>
          <w:rStyle w:val="NoteChar"/>
        </w:rPr>
        <w:t>npm</w:t>
      </w:r>
      <w:proofErr w:type="spellEnd"/>
      <w:r w:rsidR="00C64A2F" w:rsidRPr="00C64A2F">
        <w:rPr>
          <w:rStyle w:val="NoteChar"/>
        </w:rPr>
        <w:t xml:space="preserve"> start</w:t>
      </w:r>
      <w:r w:rsidR="00C64A2F" w:rsidRPr="00C64A2F">
        <w:t xml:space="preserve"> and </w:t>
      </w:r>
      <w:r w:rsidR="00C64A2F">
        <w:t xml:space="preserve">entering </w:t>
      </w:r>
      <w:r w:rsidR="00C64A2F" w:rsidRPr="00C64A2F">
        <w:rPr>
          <w:rStyle w:val="NoteChar"/>
        </w:rPr>
        <w:t>localhost:4200</w:t>
      </w:r>
      <w:r w:rsidR="00C64A2F" w:rsidRPr="00C64A2F">
        <w:t xml:space="preserve"> </w:t>
      </w:r>
      <w:r w:rsidR="00C64A2F">
        <w:t>into browser</w:t>
      </w:r>
      <w:r w:rsidR="008D7705">
        <w:t xml:space="preserve"> URL field</w:t>
      </w:r>
      <w:r w:rsidR="00C64A2F">
        <w:t>.</w:t>
      </w:r>
    </w:p>
    <w:p w14:paraId="0E4E3738" w14:textId="1FCA1AE6" w:rsidR="0073266D" w:rsidRDefault="0073266D" w:rsidP="003E5F3E"/>
    <w:p w14:paraId="2776B8AE" w14:textId="3DA7547A" w:rsidR="0073266D" w:rsidRDefault="0073266D" w:rsidP="003E5F3E">
      <w:r>
        <w:t>The server-side code for MCCF is written in Node v</w:t>
      </w:r>
      <w:r w:rsidR="00925382">
        <w:t>6</w:t>
      </w:r>
      <w:r>
        <w:t xml:space="preserve"> ES6. The application is installed with a standard </w:t>
      </w:r>
      <w:proofErr w:type="spellStart"/>
      <w:r>
        <w:t>npm</w:t>
      </w:r>
      <w:proofErr w:type="spellEnd"/>
      <w:r>
        <w:t xml:space="preserve"> install command. Tests are performed with the mocha command. A software developer can run the application locally with the grunt command and accessing port 8193.</w:t>
      </w:r>
    </w:p>
    <w:p w14:paraId="7AA2EC2C" w14:textId="16CF13CF" w:rsidR="00C64A2F" w:rsidRDefault="00E16FEC" w:rsidP="00E16FEC">
      <w:pPr>
        <w:tabs>
          <w:tab w:val="left" w:pos="2753"/>
        </w:tabs>
      </w:pPr>
      <w:r>
        <w:tab/>
      </w:r>
    </w:p>
    <w:p w14:paraId="7785B6C8" w14:textId="77777777" w:rsidR="003E5F3E" w:rsidRPr="00E9501B" w:rsidRDefault="003E5F3E" w:rsidP="003E5F3E">
      <w:pPr>
        <w:pStyle w:val="InstructionalBullet1"/>
        <w:numPr>
          <w:ilvl w:val="0"/>
          <w:numId w:val="0"/>
        </w:numPr>
      </w:pPr>
    </w:p>
    <w:p w14:paraId="1EDC507F" w14:textId="77777777" w:rsidR="00282A4E" w:rsidRPr="00E9501B" w:rsidRDefault="00282A4E" w:rsidP="004B1884">
      <w:pPr>
        <w:pStyle w:val="Heading1"/>
      </w:pPr>
      <w:bookmarkStart w:id="35" w:name="_Toc496199860"/>
      <w:r w:rsidRPr="00E9501B">
        <w:lastRenderedPageBreak/>
        <w:t>Files</w:t>
      </w:r>
      <w:bookmarkEnd w:id="35"/>
    </w:p>
    <w:p w14:paraId="2FA9FEBD" w14:textId="79C3F162" w:rsidR="0000601B" w:rsidRDefault="00C64A2F" w:rsidP="00C0771B">
      <w:pPr>
        <w:tabs>
          <w:tab w:val="left" w:pos="6831"/>
        </w:tabs>
      </w:pPr>
      <w:bookmarkStart w:id="36" w:name="_Toc207092405"/>
      <w:bookmarkStart w:id="37" w:name="_Toc416250746"/>
      <w:bookmarkStart w:id="38" w:name="_Toc446330084"/>
      <w:r>
        <w:t>MCCF b</w:t>
      </w:r>
      <w:r w:rsidR="00A1028C">
        <w:t xml:space="preserve">ase </w:t>
      </w:r>
      <w:r w:rsidR="0000601B">
        <w:t>code directory st</w:t>
      </w:r>
      <w:r w:rsidR="005C2FE1">
        <w:t>ructure:</w:t>
      </w:r>
    </w:p>
    <w:p w14:paraId="0596B363" w14:textId="0816BA7F" w:rsidR="006319D2" w:rsidRDefault="00A1028C" w:rsidP="006319D2">
      <w:pPr>
        <w:pStyle w:val="RefNote"/>
      </w:pPr>
      <w:r>
        <w:t>/</w:t>
      </w:r>
      <w:proofErr w:type="spellStart"/>
      <w:r w:rsidR="0000601B">
        <w:t>m</w:t>
      </w:r>
      <w:r w:rsidR="0000601B" w:rsidRPr="0000601B">
        <w:t>ccf_tas_core</w:t>
      </w:r>
      <w:proofErr w:type="spellEnd"/>
      <w:r w:rsidR="00B54D01">
        <w:br/>
        <w:t>/</w:t>
      </w:r>
      <w:proofErr w:type="spellStart"/>
      <w:r w:rsidR="00B54D01">
        <w:t>src</w:t>
      </w:r>
      <w:proofErr w:type="spellEnd"/>
      <w:r w:rsidR="00B54D01">
        <w:br/>
        <w:t xml:space="preserve">   /app</w:t>
      </w:r>
      <w:r w:rsidR="00B54D01">
        <w:br/>
        <w:t xml:space="preserve">   /assets</w:t>
      </w:r>
      <w:r w:rsidR="00B54D01">
        <w:br/>
        <w:t xml:space="preserve">   /environments</w:t>
      </w:r>
      <w:r w:rsidR="00B54D01">
        <w:br/>
        <w:t xml:space="preserve">   index.html</w:t>
      </w:r>
      <w:r w:rsidR="00B54D01">
        <w:br/>
        <w:t xml:space="preserve">   </w:t>
      </w:r>
      <w:proofErr w:type="spellStart"/>
      <w:r w:rsidR="00B54D01">
        <w:t>polyfills.ts</w:t>
      </w:r>
      <w:proofErr w:type="spellEnd"/>
      <w:r w:rsidR="00B54D01">
        <w:br/>
        <w:t xml:space="preserve">   </w:t>
      </w:r>
      <w:proofErr w:type="spellStart"/>
      <w:r w:rsidR="00B54D01">
        <w:t>test.ts</w:t>
      </w:r>
      <w:proofErr w:type="spellEnd"/>
      <w:r w:rsidR="00B54D01">
        <w:br/>
        <w:t xml:space="preserve">   </w:t>
      </w:r>
      <w:proofErr w:type="spellStart"/>
      <w:r w:rsidR="00B54D01">
        <w:t>tsconfig.spec.json</w:t>
      </w:r>
      <w:proofErr w:type="spellEnd"/>
      <w:r w:rsidR="00B54D01">
        <w:br/>
        <w:t xml:space="preserve">   favicon.ico</w:t>
      </w:r>
      <w:r w:rsidR="00B54D01">
        <w:br/>
        <w:t xml:space="preserve">   </w:t>
      </w:r>
      <w:proofErr w:type="spellStart"/>
      <w:r w:rsidR="00B54D01">
        <w:t>main.ts</w:t>
      </w:r>
      <w:proofErr w:type="spellEnd"/>
      <w:r w:rsidR="00B54D01">
        <w:br/>
        <w:t xml:space="preserve">   styles.css</w:t>
      </w:r>
      <w:r w:rsidR="00B54D01">
        <w:br/>
        <w:t xml:space="preserve">   </w:t>
      </w:r>
      <w:proofErr w:type="spellStart"/>
      <w:r w:rsidR="00B54D01">
        <w:t>tsconfig.app.json</w:t>
      </w:r>
      <w:proofErr w:type="spellEnd"/>
      <w:r w:rsidR="00B54D01">
        <w:br/>
        <w:t xml:space="preserve">   </w:t>
      </w:r>
      <w:proofErr w:type="spellStart"/>
      <w:r w:rsidR="00B54D01">
        <w:t>typings.d.ts</w:t>
      </w:r>
      <w:proofErr w:type="spellEnd"/>
      <w:r w:rsidR="006D431F">
        <w:br/>
        <w:t>/scripts</w:t>
      </w:r>
      <w:r w:rsidR="006D431F">
        <w:br/>
        <w:t>.angular-</w:t>
      </w:r>
      <w:proofErr w:type="spellStart"/>
      <w:r w:rsidR="006D431F">
        <w:t>cli.json</w:t>
      </w:r>
      <w:proofErr w:type="spellEnd"/>
      <w:r w:rsidR="006D431F">
        <w:br/>
      </w:r>
      <w:r>
        <w:t>.</w:t>
      </w:r>
      <w:proofErr w:type="spellStart"/>
      <w:r>
        <w:t>bowerrc</w:t>
      </w:r>
      <w:proofErr w:type="spellEnd"/>
      <w:r>
        <w:br/>
        <w:t>.</w:t>
      </w:r>
      <w:proofErr w:type="spellStart"/>
      <w:r>
        <w:t>jazzignore</w:t>
      </w:r>
      <w:proofErr w:type="spellEnd"/>
      <w:r>
        <w:br/>
        <w:t>inventory</w:t>
      </w:r>
      <w:r>
        <w:br/>
        <w:t>protractor.conf.js</w:t>
      </w:r>
      <w:r>
        <w:br/>
      </w:r>
      <w:proofErr w:type="spellStart"/>
      <w:r>
        <w:t>tsconfig.json</w:t>
      </w:r>
      <w:proofErr w:type="spellEnd"/>
      <w:r>
        <w:br/>
        <w:t>.</w:t>
      </w:r>
      <w:proofErr w:type="spellStart"/>
      <w:r>
        <w:t>jshintrc</w:t>
      </w:r>
      <w:proofErr w:type="spellEnd"/>
      <w:r>
        <w:br/>
        <w:t>Jenkinsfile</w:t>
      </w:r>
      <w:r>
        <w:br/>
        <w:t>README.md</w:t>
      </w:r>
      <w:r>
        <w:br/>
      </w:r>
      <w:proofErr w:type="spellStart"/>
      <w:r>
        <w:t>tslint.json</w:t>
      </w:r>
      <w:proofErr w:type="spellEnd"/>
      <w:r>
        <w:br/>
        <w:t>.</w:t>
      </w:r>
      <w:proofErr w:type="spellStart"/>
      <w:r>
        <w:t>travis.yml</w:t>
      </w:r>
      <w:proofErr w:type="spellEnd"/>
      <w:r>
        <w:br/>
      </w:r>
      <w:r w:rsidR="007D1DB3">
        <w:t>/karma</w:t>
      </w:r>
      <w:r>
        <w:br/>
      </w:r>
      <w:proofErr w:type="spellStart"/>
      <w:r>
        <w:t>requirements.yml</w:t>
      </w:r>
      <w:proofErr w:type="spellEnd"/>
      <w:r>
        <w:br/>
      </w:r>
      <w:proofErr w:type="spellStart"/>
      <w:r>
        <w:t>Vagrantfile</w:t>
      </w:r>
      <w:proofErr w:type="spellEnd"/>
      <w:r>
        <w:br/>
      </w:r>
      <w:proofErr w:type="spellStart"/>
      <w:r>
        <w:t>ansible.cfg</w:t>
      </w:r>
      <w:proofErr w:type="spellEnd"/>
      <w:r>
        <w:br/>
        <w:t>karma.conf.js</w:t>
      </w:r>
      <w:r>
        <w:br/>
        <w:t>runFortifyScan.sh*</w:t>
      </w:r>
      <w:r>
        <w:br/>
      </w:r>
      <w:proofErr w:type="spellStart"/>
      <w:r>
        <w:t>editorconfig</w:t>
      </w:r>
      <w:proofErr w:type="spellEnd"/>
      <w:r>
        <w:br/>
      </w:r>
      <w:proofErr w:type="spellStart"/>
      <w:r>
        <w:t>bower.json</w:t>
      </w:r>
      <w:proofErr w:type="spellEnd"/>
      <w:r w:rsidR="00B54D01">
        <w:br/>
      </w:r>
      <w:r>
        <w:t>LICENSE</w:t>
      </w:r>
      <w:r w:rsidR="00B54D01">
        <w:br/>
      </w:r>
      <w:r w:rsidR="007D1DB3">
        <w:t>/.git</w:t>
      </w:r>
      <w:r w:rsidR="00B54D01">
        <w:br/>
      </w:r>
      <w:proofErr w:type="spellStart"/>
      <w:r>
        <w:t>devmachine.yml</w:t>
      </w:r>
      <w:proofErr w:type="spellEnd"/>
      <w:r w:rsidR="00B54D01">
        <w:br/>
      </w:r>
      <w:proofErr w:type="spellStart"/>
      <w:r>
        <w:t>package.json</w:t>
      </w:r>
      <w:proofErr w:type="spellEnd"/>
      <w:r w:rsidR="00B54D01">
        <w:br/>
      </w:r>
      <w:proofErr w:type="spellStart"/>
      <w:r>
        <w:t>site.yml</w:t>
      </w:r>
      <w:proofErr w:type="spellEnd"/>
      <w:r w:rsidR="00B54D01">
        <w:br/>
      </w:r>
      <w:r>
        <w:t>.</w:t>
      </w:r>
      <w:proofErr w:type="spellStart"/>
      <w:r>
        <w:t>gitignore</w:t>
      </w:r>
      <w:proofErr w:type="spellEnd"/>
      <w:r w:rsidR="00B54D01">
        <w:br/>
      </w:r>
      <w:r w:rsidR="007D1DB3">
        <w:t>/e2e</w:t>
      </w:r>
      <w:r w:rsidR="00B54D01">
        <w:br/>
        <w:t>package-</w:t>
      </w:r>
      <w:proofErr w:type="spellStart"/>
      <w:r w:rsidR="00B54D01">
        <w:t>lock.json</w:t>
      </w:r>
      <w:proofErr w:type="spellEnd"/>
    </w:p>
    <w:p w14:paraId="69A7914A" w14:textId="77777777" w:rsidR="00BA00B0" w:rsidRDefault="00BA00B0" w:rsidP="0000601B"/>
    <w:p w14:paraId="350E0BEF" w14:textId="78DA78EC" w:rsidR="006962E2" w:rsidRDefault="006962E2" w:rsidP="0000601B">
      <w:r>
        <w:t xml:space="preserve">DEVELOPMENT AND PRODUCTION </w:t>
      </w:r>
      <w:r w:rsidR="00F90A57">
        <w:t xml:space="preserve">ENVIRONMENT </w:t>
      </w:r>
      <w:r>
        <w:t>DIFFERENCES</w:t>
      </w:r>
    </w:p>
    <w:p w14:paraId="72DD8214" w14:textId="4E545227" w:rsidR="006962E2" w:rsidRDefault="006962E2" w:rsidP="00EB1C79">
      <w:r>
        <w:t>When Angular code is compiled</w:t>
      </w:r>
      <w:r w:rsidR="00F90A57">
        <w:t xml:space="preserve"> on a developer’s computer</w:t>
      </w:r>
      <w:r>
        <w:t xml:space="preserve">, supporting module libraries are downloaded from the NPM (Node Package Manager) public repository. </w:t>
      </w:r>
      <w:r w:rsidR="002F5029">
        <w:t xml:space="preserve">In production, </w:t>
      </w:r>
      <w:r>
        <w:t>MCCF does not allow this because the system is</w:t>
      </w:r>
      <w:r w:rsidR="002F5029">
        <w:t xml:space="preserve"> behind a</w:t>
      </w:r>
      <w:r>
        <w:t xml:space="preserve"> VA firewall. When MCCF is in production, Angular uses the Sinopia service for installing modules.</w:t>
      </w:r>
      <w:r w:rsidR="002F5029">
        <w:tab/>
      </w:r>
      <w:r w:rsidR="00EB1C79">
        <w:tab/>
      </w:r>
    </w:p>
    <w:p w14:paraId="4BF44E11" w14:textId="77777777" w:rsidR="00C571D0" w:rsidRPr="00E9501B" w:rsidRDefault="00C571D0" w:rsidP="0000601B"/>
    <w:p w14:paraId="238C1938" w14:textId="3883361B" w:rsidR="00282A4E" w:rsidRPr="00E9501B" w:rsidRDefault="00282A4E" w:rsidP="004B1884">
      <w:pPr>
        <w:pStyle w:val="Heading1"/>
      </w:pPr>
      <w:bookmarkStart w:id="39" w:name="_Toc496199861"/>
      <w:r w:rsidRPr="00E9501B">
        <w:t>Routines</w:t>
      </w:r>
      <w:bookmarkEnd w:id="36"/>
      <w:bookmarkEnd w:id="37"/>
      <w:bookmarkEnd w:id="38"/>
      <w:bookmarkEnd w:id="39"/>
    </w:p>
    <w:p w14:paraId="61FDB4C9" w14:textId="618B3F76" w:rsidR="0030285A" w:rsidRPr="00E9501B" w:rsidRDefault="0030285A" w:rsidP="004B1884">
      <w:pPr>
        <w:pStyle w:val="Heading1"/>
      </w:pPr>
      <w:bookmarkStart w:id="40" w:name="_Toc207092497"/>
      <w:bookmarkStart w:id="41" w:name="_Toc415073390"/>
      <w:bookmarkStart w:id="42" w:name="_Toc416250771"/>
      <w:bookmarkStart w:id="43" w:name="_Toc446330099"/>
      <w:bookmarkStart w:id="44" w:name="_Toc496199862"/>
      <w:r w:rsidRPr="00E9501B">
        <w:t>Exported Options</w:t>
      </w:r>
      <w:bookmarkEnd w:id="40"/>
      <w:bookmarkEnd w:id="41"/>
      <w:bookmarkEnd w:id="42"/>
      <w:bookmarkEnd w:id="43"/>
      <w:bookmarkEnd w:id="44"/>
    </w:p>
    <w:p w14:paraId="62915BFC" w14:textId="77777777" w:rsidR="007A7A90" w:rsidRPr="00E9501B" w:rsidRDefault="007A7A90" w:rsidP="004B1884">
      <w:pPr>
        <w:pStyle w:val="Heading1"/>
      </w:pPr>
      <w:bookmarkStart w:id="45" w:name="_Toc496199863"/>
      <w:r w:rsidRPr="00E9501B">
        <w:t>Mail Groups, Alerts, and Bulletins</w:t>
      </w:r>
      <w:bookmarkEnd w:id="45"/>
    </w:p>
    <w:p w14:paraId="6882D22C" w14:textId="77777777" w:rsidR="0030285A" w:rsidRPr="00E9501B" w:rsidRDefault="0030285A" w:rsidP="004B1884">
      <w:pPr>
        <w:pStyle w:val="Heading1"/>
      </w:pPr>
      <w:bookmarkStart w:id="46" w:name="_Toc496199864"/>
      <w:r w:rsidRPr="00E9501B">
        <w:t>Public Interfaces</w:t>
      </w:r>
      <w:bookmarkEnd w:id="46"/>
    </w:p>
    <w:p w14:paraId="1BFCB1A8" w14:textId="77777777" w:rsidR="00BB01DE" w:rsidRPr="00BB01DE" w:rsidRDefault="00BB01DE" w:rsidP="00BB01DE">
      <w:pPr>
        <w:pStyle w:val="BodyText"/>
      </w:pPr>
    </w:p>
    <w:p w14:paraId="7FA5F8A6" w14:textId="77777777" w:rsidR="0030285A" w:rsidRPr="00E9501B" w:rsidRDefault="0030285A" w:rsidP="004B1884">
      <w:pPr>
        <w:pStyle w:val="Heading2"/>
      </w:pPr>
      <w:bookmarkStart w:id="47" w:name="_Toc207092408"/>
      <w:bookmarkStart w:id="48" w:name="_Toc416250749"/>
      <w:bookmarkStart w:id="49" w:name="_Toc446330087"/>
      <w:bookmarkStart w:id="50" w:name="_Toc496199865"/>
      <w:r w:rsidRPr="00E9501B">
        <w:t>Integration Control Registrations</w:t>
      </w:r>
      <w:bookmarkEnd w:id="47"/>
      <w:bookmarkEnd w:id="48"/>
      <w:bookmarkEnd w:id="49"/>
      <w:bookmarkEnd w:id="50"/>
    </w:p>
    <w:p w14:paraId="639CF629" w14:textId="45DD0778" w:rsidR="008537B5" w:rsidRPr="00E9501B" w:rsidRDefault="008537B5" w:rsidP="008F0381">
      <w:pPr>
        <w:pStyle w:val="InstructionalText1"/>
      </w:pPr>
      <w:bookmarkStart w:id="51" w:name="_External_Relationships"/>
      <w:bookmarkStart w:id="52" w:name="_Toc207092409"/>
      <w:bookmarkStart w:id="53" w:name="_Toc416250750"/>
      <w:bookmarkStart w:id="54" w:name="_Toc446330088"/>
      <w:bookmarkEnd w:id="5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30"/>
      </w:tblGrid>
      <w:tr w:rsidR="008537B5" w:rsidRPr="00F25B8A" w14:paraId="2E1BEF71" w14:textId="77777777" w:rsidTr="00044BD0">
        <w:trPr>
          <w:cantSplit/>
          <w:tblHeader/>
        </w:trPr>
        <w:tc>
          <w:tcPr>
            <w:tcW w:w="1728" w:type="dxa"/>
            <w:shd w:val="clear" w:color="auto" w:fill="D9D9D9" w:themeFill="background1" w:themeFillShade="D9"/>
          </w:tcPr>
          <w:p w14:paraId="179C644E" w14:textId="77777777" w:rsidR="008537B5" w:rsidRPr="00F25B8A" w:rsidRDefault="008537B5" w:rsidP="00F25B8A">
            <w:pPr>
              <w:pStyle w:val="InstructionalTable"/>
              <w:rPr>
                <w:b/>
              </w:rPr>
            </w:pPr>
            <w:r w:rsidRPr="00F25B8A">
              <w:rPr>
                <w:b/>
              </w:rPr>
              <w:t>Category</w:t>
            </w:r>
          </w:p>
        </w:tc>
        <w:tc>
          <w:tcPr>
            <w:tcW w:w="7830" w:type="dxa"/>
            <w:shd w:val="clear" w:color="auto" w:fill="D9D9D9" w:themeFill="background1" w:themeFillShade="D9"/>
          </w:tcPr>
          <w:p w14:paraId="65C0BCE8" w14:textId="77777777" w:rsidR="008537B5" w:rsidRPr="00F25B8A" w:rsidRDefault="008537B5" w:rsidP="00F25B8A">
            <w:pPr>
              <w:pStyle w:val="InstructionalTable"/>
              <w:rPr>
                <w:b/>
              </w:rPr>
            </w:pPr>
            <w:r w:rsidRPr="00F25B8A">
              <w:rPr>
                <w:b/>
              </w:rPr>
              <w:t>Definition</w:t>
            </w:r>
          </w:p>
        </w:tc>
      </w:tr>
      <w:tr w:rsidR="008537B5" w:rsidRPr="00F25B8A" w14:paraId="6158449A" w14:textId="77777777" w:rsidTr="00044BD0">
        <w:trPr>
          <w:cantSplit/>
        </w:trPr>
        <w:tc>
          <w:tcPr>
            <w:tcW w:w="1728" w:type="dxa"/>
            <w:hideMark/>
          </w:tcPr>
          <w:p w14:paraId="00BD8FC1" w14:textId="5F659EDA" w:rsidR="008537B5" w:rsidRPr="00F25B8A" w:rsidRDefault="008537B5" w:rsidP="00F25B8A">
            <w:pPr>
              <w:pStyle w:val="InstructionalTable"/>
            </w:pPr>
            <w:r w:rsidRPr="00F25B8A">
              <w:t>Controlled Subscription</w:t>
            </w:r>
          </w:p>
        </w:tc>
        <w:tc>
          <w:tcPr>
            <w:tcW w:w="7830" w:type="dxa"/>
            <w:hideMark/>
          </w:tcPr>
          <w:p w14:paraId="0340A074" w14:textId="777675D0" w:rsidR="008537B5" w:rsidRPr="00F25B8A" w:rsidRDefault="008537B5" w:rsidP="00F25B8A">
            <w:pPr>
              <w:pStyle w:val="InstructionalTable"/>
            </w:pPr>
            <w:r w:rsidRPr="00F25B8A">
              <w:t xml:space="preserve">Describes attributes/functions that must be controlled in their use. The decision to restrict the ICR is based on the maturity of the custodian package. Typically, these ICRs are created by the requesting package based on their independent examination of the custodian package's features. For the ICR to be </w:t>
            </w:r>
            <w:r w:rsidR="00F25B8A" w:rsidRPr="00F25B8A">
              <w:t>approved</w:t>
            </w:r>
            <w:r w:rsidRPr="00F25B8A">
              <w:t xml:space="preserve"> the custodian grants permission to other </w:t>
            </w:r>
            <w:proofErr w:type="spellStart"/>
            <w:r w:rsidRPr="00F25B8A">
              <w:t>VistA</w:t>
            </w:r>
            <w:proofErr w:type="spellEnd"/>
            <w:r w:rsidRPr="00F25B8A">
              <w:t xml:space="preserve"> packages to use the attributes/functions of the ICR; permission is granted on a one-by-one basis where each is based on a solicitation by the requesting package. An example is the extension of permission to allow a package (e.g., Spinal Cord Dysfunction) to define and update a component that is supported within the Health Summary package file structures.</w:t>
            </w:r>
          </w:p>
        </w:tc>
      </w:tr>
      <w:tr w:rsidR="008537B5" w:rsidRPr="00F25B8A" w14:paraId="6F69D618" w14:textId="77777777" w:rsidTr="00044BD0">
        <w:trPr>
          <w:cantSplit/>
        </w:trPr>
        <w:tc>
          <w:tcPr>
            <w:tcW w:w="1728" w:type="dxa"/>
            <w:hideMark/>
          </w:tcPr>
          <w:p w14:paraId="124CB1B5" w14:textId="29F2B710" w:rsidR="008537B5" w:rsidRPr="00F25B8A" w:rsidRDefault="008537B5" w:rsidP="00F25B8A">
            <w:pPr>
              <w:pStyle w:val="InstructionalTable"/>
            </w:pPr>
            <w:r w:rsidRPr="00F25B8A">
              <w:t>Supported Reference</w:t>
            </w:r>
          </w:p>
        </w:tc>
        <w:tc>
          <w:tcPr>
            <w:tcW w:w="7830" w:type="dxa"/>
            <w:hideMark/>
          </w:tcPr>
          <w:p w14:paraId="0F24A780" w14:textId="77777777" w:rsidR="008537B5" w:rsidRPr="00F25B8A" w:rsidRDefault="008537B5" w:rsidP="00F25B8A">
            <w:pPr>
              <w:pStyle w:val="InstructionalTable"/>
            </w:pPr>
            <w:r w:rsidRPr="00F25B8A">
              <w:t xml:space="preserve">This applies where any </w:t>
            </w:r>
            <w:proofErr w:type="spellStart"/>
            <w:r w:rsidRPr="00F25B8A">
              <w:t>VistA</w:t>
            </w:r>
            <w:proofErr w:type="spellEnd"/>
            <w:r w:rsidRPr="00F25B8A">
              <w:t xml:space="preserve"> application may use the attributes/functions defined by the ICR (these are also called “Public</w:t>
            </w:r>
            <w:r w:rsidR="001307ED" w:rsidRPr="00F25B8A">
              <w:t>”</w:t>
            </w:r>
            <w:r w:rsidRPr="00F25B8A">
              <w:t xml:space="preserve">). An example is an ICR that describes a standard API such as DIE or VADPT. The package that creates/maintains the Supported Reference must ensure it is recorded as a Supported Reference in the ICR database. There is no need for other </w:t>
            </w:r>
            <w:proofErr w:type="spellStart"/>
            <w:r w:rsidRPr="00F25B8A">
              <w:t>VistA</w:t>
            </w:r>
            <w:proofErr w:type="spellEnd"/>
            <w:r w:rsidRPr="00F25B8A">
              <w:t xml:space="preserve"> packages to request an ICR to use these references; they are open to all by default.</w:t>
            </w:r>
          </w:p>
          <w:p w14:paraId="234A2B3F" w14:textId="5A53B886" w:rsidR="007D278A" w:rsidRPr="00F25B8A" w:rsidRDefault="007D278A" w:rsidP="00114E67">
            <w:pPr>
              <w:pStyle w:val="InstructionalTable"/>
            </w:pPr>
            <w:r w:rsidRPr="009020DA">
              <w:rPr>
                <w:b/>
              </w:rPr>
              <w:t>NOTE:</w:t>
            </w:r>
            <w:r w:rsidRPr="00F25B8A">
              <w:t xml:space="preserve"> ICRs categorized as Supported References are listed on</w:t>
            </w:r>
            <w:r w:rsidR="00114E67">
              <w:t xml:space="preserve"> the DBA menu on</w:t>
            </w:r>
            <w:r w:rsidRPr="00F25B8A">
              <w:t xml:space="preserve"> FORUM and are open for use by everyone.</w:t>
            </w:r>
          </w:p>
        </w:tc>
      </w:tr>
    </w:tbl>
    <w:p w14:paraId="2CD78884" w14:textId="77777777" w:rsidR="008537B5" w:rsidRPr="00E9501B" w:rsidRDefault="008537B5" w:rsidP="008537B5">
      <w:pPr>
        <w:pStyle w:val="BodyText"/>
      </w:pPr>
    </w:p>
    <w:p w14:paraId="6ADD9380" w14:textId="77777777" w:rsidR="0030285A" w:rsidRPr="00E9501B" w:rsidRDefault="0030285A" w:rsidP="004B1884">
      <w:pPr>
        <w:pStyle w:val="Heading2"/>
      </w:pPr>
      <w:bookmarkStart w:id="55" w:name="_Toc496199866"/>
      <w:bookmarkEnd w:id="52"/>
      <w:bookmarkEnd w:id="53"/>
      <w:bookmarkEnd w:id="54"/>
      <w:r w:rsidRPr="00E9501B">
        <w:lastRenderedPageBreak/>
        <w:t>Application Programming Interfaces</w:t>
      </w:r>
      <w:bookmarkEnd w:id="55"/>
    </w:p>
    <w:p w14:paraId="662C1792" w14:textId="77777777" w:rsidR="0030285A" w:rsidRPr="00E9501B" w:rsidRDefault="0030285A" w:rsidP="004B1884">
      <w:pPr>
        <w:pStyle w:val="Heading2"/>
      </w:pPr>
      <w:bookmarkStart w:id="56" w:name="_Toc496199867"/>
      <w:r w:rsidRPr="00E9501B">
        <w:t>Remote Procedure Calls</w:t>
      </w:r>
      <w:bookmarkEnd w:id="56"/>
    </w:p>
    <w:p w14:paraId="1028E613" w14:textId="77777777" w:rsidR="0030285A" w:rsidRPr="00E9501B" w:rsidRDefault="0030285A" w:rsidP="004B1884">
      <w:pPr>
        <w:pStyle w:val="Heading2"/>
      </w:pPr>
      <w:bookmarkStart w:id="57" w:name="_Toc496199868"/>
      <w:r w:rsidRPr="00E9501B">
        <w:t>HL7 Messaging</w:t>
      </w:r>
      <w:bookmarkEnd w:id="57"/>
    </w:p>
    <w:p w14:paraId="0385F326" w14:textId="77777777" w:rsidR="002137C2" w:rsidRPr="00E9501B" w:rsidRDefault="002137C2" w:rsidP="004B1884">
      <w:pPr>
        <w:pStyle w:val="Heading2"/>
      </w:pPr>
      <w:bookmarkStart w:id="58" w:name="_Toc496199869"/>
      <w:r w:rsidRPr="00E9501B">
        <w:t>Web Services</w:t>
      </w:r>
      <w:bookmarkEnd w:id="58"/>
    </w:p>
    <w:p w14:paraId="3D75224C" w14:textId="13919373" w:rsidR="00392888" w:rsidRPr="00E9501B" w:rsidRDefault="00E24F14" w:rsidP="004B1884">
      <w:pPr>
        <w:pStyle w:val="Heading1"/>
      </w:pPr>
      <w:bookmarkStart w:id="59" w:name="_Toc496199870"/>
      <w:bookmarkEnd w:id="32"/>
      <w:bookmarkEnd w:id="33"/>
      <w:bookmarkEnd w:id="34"/>
      <w:r w:rsidRPr="00E9501B">
        <w:t>Standards and Conventions</w:t>
      </w:r>
      <w:r w:rsidR="00F1038A" w:rsidRPr="00E9501B">
        <w:t xml:space="preserve"> Exemptions</w:t>
      </w:r>
      <w:bookmarkEnd w:id="59"/>
    </w:p>
    <w:p w14:paraId="33A62044" w14:textId="2CEB6978" w:rsidR="009A32D1" w:rsidRPr="00E9501B" w:rsidRDefault="00F1038A" w:rsidP="004B1884">
      <w:pPr>
        <w:pStyle w:val="Heading2"/>
      </w:pPr>
      <w:bookmarkStart w:id="60" w:name="_Toc207092411"/>
      <w:bookmarkStart w:id="61" w:name="_Toc416250752"/>
      <w:bookmarkStart w:id="62" w:name="_Toc446330090"/>
      <w:bookmarkStart w:id="63" w:name="_Toc496199871"/>
      <w:r w:rsidRPr="00E9501B">
        <w:t>Internal Relationships</w:t>
      </w:r>
      <w:bookmarkEnd w:id="63"/>
    </w:p>
    <w:p w14:paraId="215D44B1" w14:textId="2A036ACD" w:rsidR="00392888" w:rsidRPr="00E9501B" w:rsidRDefault="003A1D29" w:rsidP="004B1884">
      <w:pPr>
        <w:pStyle w:val="Heading2"/>
      </w:pPr>
      <w:bookmarkStart w:id="64" w:name="_Toc496199872"/>
      <w:r w:rsidRPr="00E9501B">
        <w:t>Software-wide Variables</w:t>
      </w:r>
      <w:bookmarkEnd w:id="60"/>
      <w:bookmarkEnd w:id="61"/>
      <w:bookmarkEnd w:id="62"/>
      <w:bookmarkEnd w:id="64"/>
    </w:p>
    <w:p w14:paraId="3CCAF6C8" w14:textId="77777777" w:rsidR="00392888" w:rsidRPr="00E9501B" w:rsidRDefault="00392888" w:rsidP="004B1884">
      <w:pPr>
        <w:pStyle w:val="Heading1"/>
      </w:pPr>
      <w:bookmarkStart w:id="65" w:name="_Software_Documentation_Component:_T"/>
      <w:bookmarkStart w:id="66" w:name="_Security_Guide"/>
      <w:bookmarkStart w:id="67" w:name="_Toc416250754"/>
      <w:bookmarkStart w:id="68" w:name="_Toc446330092"/>
      <w:bookmarkStart w:id="69" w:name="_Toc496199873"/>
      <w:bookmarkEnd w:id="65"/>
      <w:bookmarkEnd w:id="66"/>
      <w:r w:rsidRPr="00E9501B">
        <w:t>Security</w:t>
      </w:r>
      <w:bookmarkEnd w:id="67"/>
      <w:bookmarkEnd w:id="68"/>
      <w:bookmarkEnd w:id="69"/>
    </w:p>
    <w:p w14:paraId="4DA635E8" w14:textId="77777777" w:rsidR="0030285A" w:rsidRPr="00E9501B" w:rsidRDefault="0030285A" w:rsidP="004B1884">
      <w:pPr>
        <w:pStyle w:val="Heading2"/>
      </w:pPr>
      <w:bookmarkStart w:id="70" w:name="_Toc207092424"/>
      <w:bookmarkStart w:id="71" w:name="_Toc415073402"/>
      <w:bookmarkStart w:id="72" w:name="_Toc416250783"/>
      <w:bookmarkStart w:id="73" w:name="_Toc446330117"/>
      <w:bookmarkStart w:id="74" w:name="_Toc412460860"/>
      <w:bookmarkStart w:id="75" w:name="_Toc446330093"/>
      <w:bookmarkStart w:id="76" w:name="_Toc496199874"/>
      <w:r w:rsidRPr="00E9501B">
        <w:t>Security Menus</w:t>
      </w:r>
      <w:bookmarkEnd w:id="70"/>
      <w:r w:rsidRPr="00E9501B">
        <w:t xml:space="preserve"> and Options</w:t>
      </w:r>
      <w:bookmarkEnd w:id="71"/>
      <w:bookmarkEnd w:id="72"/>
      <w:bookmarkEnd w:id="73"/>
      <w:bookmarkEnd w:id="76"/>
    </w:p>
    <w:p w14:paraId="2887D8F7" w14:textId="77777777" w:rsidR="00772291" w:rsidRPr="00E9501B" w:rsidRDefault="00772291" w:rsidP="004B1884">
      <w:pPr>
        <w:pStyle w:val="Heading2"/>
      </w:pPr>
      <w:bookmarkStart w:id="77" w:name="_Toc207092498"/>
      <w:bookmarkStart w:id="78" w:name="_Toc415073391"/>
      <w:bookmarkStart w:id="79" w:name="_Toc416250772"/>
      <w:bookmarkStart w:id="80" w:name="_Toc446330100"/>
      <w:bookmarkStart w:id="81" w:name="_Toc207092426"/>
      <w:bookmarkStart w:id="82" w:name="_Toc415073404"/>
      <w:bookmarkStart w:id="83" w:name="_Toc416250785"/>
      <w:bookmarkStart w:id="84" w:name="_Toc446330119"/>
      <w:bookmarkStart w:id="85" w:name="_Toc496199875"/>
      <w:r w:rsidRPr="00E9501B">
        <w:t>Security Keys and Roles</w:t>
      </w:r>
      <w:bookmarkEnd w:id="77"/>
      <w:bookmarkEnd w:id="78"/>
      <w:bookmarkEnd w:id="79"/>
      <w:bookmarkEnd w:id="80"/>
      <w:bookmarkEnd w:id="85"/>
    </w:p>
    <w:p w14:paraId="12C9BBD1" w14:textId="77777777" w:rsidR="0030285A" w:rsidRPr="00E9501B" w:rsidRDefault="0030285A" w:rsidP="004B1884">
      <w:pPr>
        <w:pStyle w:val="Heading2"/>
      </w:pPr>
      <w:bookmarkStart w:id="86" w:name="_Toc496199876"/>
      <w:r w:rsidRPr="00E9501B">
        <w:t>File Security</w:t>
      </w:r>
      <w:bookmarkEnd w:id="81"/>
      <w:bookmarkEnd w:id="82"/>
      <w:bookmarkEnd w:id="83"/>
      <w:bookmarkEnd w:id="84"/>
      <w:bookmarkEnd w:id="86"/>
    </w:p>
    <w:p w14:paraId="534E2D82" w14:textId="77777777" w:rsidR="00772291" w:rsidRPr="00E9501B" w:rsidRDefault="00772291" w:rsidP="004B1884">
      <w:pPr>
        <w:pStyle w:val="Heading2"/>
      </w:pPr>
      <w:bookmarkStart w:id="87" w:name="_Toc207092423"/>
      <w:bookmarkStart w:id="88" w:name="_Toc415073401"/>
      <w:bookmarkStart w:id="89" w:name="_Toc416250782"/>
      <w:bookmarkStart w:id="90" w:name="_Toc446330116"/>
      <w:bookmarkStart w:id="91" w:name="_Toc207092420"/>
      <w:bookmarkStart w:id="92" w:name="_Toc415073399"/>
      <w:bookmarkStart w:id="93" w:name="_Toc416250780"/>
      <w:bookmarkStart w:id="94" w:name="_Toc446330114"/>
      <w:bookmarkStart w:id="95" w:name="_Toc496199877"/>
      <w:r w:rsidRPr="00E9501B">
        <w:t>Electronic Signatures</w:t>
      </w:r>
      <w:bookmarkEnd w:id="87"/>
      <w:bookmarkEnd w:id="88"/>
      <w:bookmarkEnd w:id="89"/>
      <w:bookmarkEnd w:id="90"/>
      <w:bookmarkEnd w:id="95"/>
    </w:p>
    <w:p w14:paraId="000BCCC3" w14:textId="70F71C32" w:rsidR="00772291" w:rsidRPr="00E9501B" w:rsidRDefault="0055617B" w:rsidP="004B1884">
      <w:pPr>
        <w:pStyle w:val="Heading2"/>
      </w:pPr>
      <w:bookmarkStart w:id="96" w:name="_Toc496199878"/>
      <w:r w:rsidRPr="00E9501B">
        <w:t xml:space="preserve">Secure </w:t>
      </w:r>
      <w:r w:rsidR="00772291" w:rsidRPr="00E9501B">
        <w:t>Data Transmission</w:t>
      </w:r>
      <w:bookmarkEnd w:id="96"/>
    </w:p>
    <w:p w14:paraId="3A92375B" w14:textId="095D06E9" w:rsidR="00772291" w:rsidRPr="00E9501B" w:rsidRDefault="00772291" w:rsidP="004B1884">
      <w:pPr>
        <w:pStyle w:val="Heading1"/>
      </w:pPr>
      <w:bookmarkStart w:id="97" w:name="_Toc496199879"/>
      <w:r w:rsidRPr="00E9501B">
        <w:t>Archiving</w:t>
      </w:r>
      <w:bookmarkEnd w:id="91"/>
      <w:bookmarkEnd w:id="92"/>
      <w:bookmarkEnd w:id="93"/>
      <w:bookmarkEnd w:id="94"/>
      <w:bookmarkEnd w:id="97"/>
    </w:p>
    <w:p w14:paraId="39298813" w14:textId="44DCF8C2" w:rsidR="003853D6" w:rsidRPr="00E9501B" w:rsidRDefault="003853D6" w:rsidP="004B1884">
      <w:pPr>
        <w:pStyle w:val="Heading1"/>
      </w:pPr>
      <w:bookmarkStart w:id="98" w:name="_Toc496199880"/>
      <w:r w:rsidRPr="00E9501B">
        <w:t>Non-Standard Cross-References</w:t>
      </w:r>
      <w:bookmarkEnd w:id="98"/>
    </w:p>
    <w:p w14:paraId="321DFF80" w14:textId="77777777" w:rsidR="00392888" w:rsidRPr="00E9501B" w:rsidRDefault="00392888" w:rsidP="004B1884">
      <w:pPr>
        <w:pStyle w:val="Heading1"/>
      </w:pPr>
      <w:bookmarkStart w:id="99" w:name="_Toc496199881"/>
      <w:r w:rsidRPr="00E9501B">
        <w:t>Troubleshooting</w:t>
      </w:r>
      <w:bookmarkEnd w:id="74"/>
      <w:bookmarkEnd w:id="75"/>
      <w:bookmarkEnd w:id="99"/>
    </w:p>
    <w:p w14:paraId="37F5FE86" w14:textId="77777777" w:rsidR="00F54AB4" w:rsidRPr="00E9501B" w:rsidRDefault="00F54AB4" w:rsidP="004B1884">
      <w:pPr>
        <w:pStyle w:val="Heading2"/>
      </w:pPr>
      <w:bookmarkStart w:id="100" w:name="_Toc496199882"/>
      <w:r w:rsidRPr="00E9501B">
        <w:t>Special Instructions for Error Correction</w:t>
      </w:r>
      <w:bookmarkEnd w:id="100"/>
    </w:p>
    <w:p w14:paraId="7B1F303C" w14:textId="77777777" w:rsidR="00251CDD" w:rsidRPr="00E9501B" w:rsidRDefault="00251CDD" w:rsidP="004B1884">
      <w:pPr>
        <w:pStyle w:val="Heading2"/>
      </w:pPr>
      <w:bookmarkStart w:id="101" w:name="_Toc496199883"/>
      <w:r w:rsidRPr="00E9501B">
        <w:t>National Service Desk and Organizational Contacts</w:t>
      </w:r>
      <w:bookmarkEnd w:id="101"/>
    </w:p>
    <w:p w14:paraId="37FAC515" w14:textId="77777777" w:rsidR="00605160" w:rsidRPr="008400DE" w:rsidRDefault="00605160" w:rsidP="004B1884">
      <w:pPr>
        <w:pStyle w:val="Heading1"/>
      </w:pPr>
      <w:bookmarkStart w:id="102" w:name="_Toc457213946"/>
      <w:bookmarkStart w:id="103" w:name="_Toc496199884"/>
      <w:r w:rsidRPr="008400DE">
        <w:t>Acronyms and Abbreviations</w:t>
      </w:r>
      <w:bookmarkEnd w:id="102"/>
      <w:bookmarkEnd w:id="103"/>
    </w:p>
    <w:p w14:paraId="0DD3EB39" w14:textId="5E9708EB" w:rsidR="007E43E4" w:rsidRDefault="00433C4B" w:rsidP="007E43E4">
      <w:pPr>
        <w:pStyle w:val="BodyText"/>
        <w:rPr>
          <w:szCs w:val="22"/>
        </w:rPr>
      </w:pPr>
      <w:r>
        <w:t>MCCF – Medical care Collection fund</w:t>
      </w:r>
    </w:p>
    <w:p w14:paraId="716CA13F" w14:textId="1252CA03" w:rsidR="00DC21AE" w:rsidRDefault="00DC21AE" w:rsidP="007E43E4">
      <w:pPr>
        <w:pStyle w:val="BodyText"/>
        <w:rPr>
          <w:szCs w:val="22"/>
        </w:rPr>
      </w:pPr>
      <w:r>
        <w:rPr>
          <w:szCs w:val="22"/>
        </w:rPr>
        <w:t>EDI – Electronic Data Interchange</w:t>
      </w:r>
    </w:p>
    <w:p w14:paraId="0D1C82F3" w14:textId="0116C29F" w:rsidR="00DC21AE" w:rsidRDefault="00DC21AE" w:rsidP="007E43E4">
      <w:pPr>
        <w:pStyle w:val="BodyText"/>
        <w:rPr>
          <w:szCs w:val="22"/>
        </w:rPr>
      </w:pPr>
      <w:r>
        <w:rPr>
          <w:szCs w:val="22"/>
        </w:rPr>
        <w:t>TAS – Transaction Application Suite</w:t>
      </w:r>
    </w:p>
    <w:p w14:paraId="6135111F" w14:textId="2D579750" w:rsidR="006F0848" w:rsidRPr="007E43E4" w:rsidRDefault="006F0848" w:rsidP="007E43E4">
      <w:pPr>
        <w:pStyle w:val="BodyText"/>
      </w:pPr>
      <w:r>
        <w:rPr>
          <w:szCs w:val="22"/>
        </w:rPr>
        <w:t xml:space="preserve">NPM – Node </w:t>
      </w:r>
      <w:proofErr w:type="spellStart"/>
      <w:r>
        <w:rPr>
          <w:szCs w:val="22"/>
        </w:rPr>
        <w:t>Pacakge</w:t>
      </w:r>
      <w:proofErr w:type="spellEnd"/>
      <w:r>
        <w:rPr>
          <w:szCs w:val="22"/>
        </w:rPr>
        <w:t xml:space="preserve"> Manager</w:t>
      </w:r>
    </w:p>
    <w:p w14:paraId="46FF8AA5" w14:textId="77777777" w:rsidR="00F54AB4" w:rsidRDefault="00F54AB4" w:rsidP="00392888">
      <w:pPr>
        <w:pStyle w:val="BodyText"/>
      </w:pPr>
    </w:p>
    <w:p w14:paraId="557B0C86" w14:textId="77777777" w:rsidR="0077276A" w:rsidRDefault="0077276A">
      <w:pPr>
        <w:spacing w:before="0" w:after="0"/>
        <w:rPr>
          <w:rFonts w:ascii="Arial" w:hAnsi="Arial" w:cs="Arial"/>
          <w:b/>
          <w:bCs/>
          <w:sz w:val="28"/>
          <w:szCs w:val="28"/>
        </w:rPr>
      </w:pPr>
      <w:r>
        <w:rPr>
          <w:sz w:val="28"/>
          <w:szCs w:val="28"/>
        </w:rPr>
        <w:br w:type="page"/>
      </w:r>
    </w:p>
    <w:p w14:paraId="1C7FD6B3" w14:textId="300F4948" w:rsidR="0077276A" w:rsidRPr="0077276A" w:rsidRDefault="0077276A" w:rsidP="0077276A">
      <w:pPr>
        <w:pStyle w:val="Caption"/>
        <w:jc w:val="center"/>
        <w:rPr>
          <w:sz w:val="28"/>
          <w:szCs w:val="28"/>
        </w:rPr>
      </w:pPr>
      <w:r w:rsidRPr="0077276A">
        <w:rPr>
          <w:sz w:val="28"/>
          <w:szCs w:val="28"/>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76"/>
        <w:gridCol w:w="1097"/>
        <w:gridCol w:w="4328"/>
        <w:gridCol w:w="2375"/>
      </w:tblGrid>
      <w:tr w:rsidR="00E42F5F" w:rsidRPr="00E42F5F" w14:paraId="5DA40CD7" w14:textId="77777777" w:rsidTr="0077276A">
        <w:trPr>
          <w:cantSplit/>
          <w:tblHeader/>
        </w:trPr>
        <w:tc>
          <w:tcPr>
            <w:tcW w:w="927" w:type="pct"/>
            <w:shd w:val="clear" w:color="auto" w:fill="F2F2F2"/>
          </w:tcPr>
          <w:p w14:paraId="6CBBDE51"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w:t>
            </w:r>
            <w:bookmarkStart w:id="104" w:name="ColumnTitle_02"/>
            <w:bookmarkEnd w:id="104"/>
            <w:r w:rsidRPr="00E42F5F">
              <w:rPr>
                <w:rFonts w:ascii="Arial" w:hAnsi="Arial" w:cs="Arial"/>
                <w:b/>
                <w:szCs w:val="22"/>
              </w:rPr>
              <w:t>ate</w:t>
            </w:r>
          </w:p>
        </w:tc>
        <w:tc>
          <w:tcPr>
            <w:tcW w:w="573" w:type="pct"/>
            <w:shd w:val="clear" w:color="auto" w:fill="F2F2F2"/>
          </w:tcPr>
          <w:p w14:paraId="7E4CB7A4"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Version</w:t>
            </w:r>
          </w:p>
        </w:tc>
        <w:tc>
          <w:tcPr>
            <w:tcW w:w="2260" w:type="pct"/>
            <w:shd w:val="clear" w:color="auto" w:fill="F2F2F2"/>
          </w:tcPr>
          <w:p w14:paraId="602E1646"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Description</w:t>
            </w:r>
          </w:p>
        </w:tc>
        <w:tc>
          <w:tcPr>
            <w:tcW w:w="1241" w:type="pct"/>
            <w:shd w:val="clear" w:color="auto" w:fill="F2F2F2"/>
          </w:tcPr>
          <w:p w14:paraId="63195378"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Author</w:t>
            </w:r>
          </w:p>
        </w:tc>
      </w:tr>
      <w:tr w:rsidR="00605160" w:rsidRPr="00E42F5F" w14:paraId="552ABF3F" w14:textId="77777777" w:rsidTr="0077276A">
        <w:trPr>
          <w:cantSplit/>
        </w:trPr>
        <w:tc>
          <w:tcPr>
            <w:tcW w:w="927" w:type="pct"/>
          </w:tcPr>
          <w:p w14:paraId="75D69D3E" w14:textId="444238AD" w:rsidR="00605160" w:rsidRDefault="00F86739" w:rsidP="00F86739">
            <w:pPr>
              <w:pStyle w:val="TableText"/>
            </w:pPr>
            <w:r>
              <w:t>July 2016</w:t>
            </w:r>
          </w:p>
        </w:tc>
        <w:tc>
          <w:tcPr>
            <w:tcW w:w="573" w:type="pct"/>
          </w:tcPr>
          <w:p w14:paraId="455B541A" w14:textId="3B850FB4" w:rsidR="00605160" w:rsidRDefault="00F86739" w:rsidP="00F86739">
            <w:pPr>
              <w:pStyle w:val="TableText"/>
            </w:pPr>
            <w:r>
              <w:t>1.1</w:t>
            </w:r>
          </w:p>
        </w:tc>
        <w:tc>
          <w:tcPr>
            <w:tcW w:w="2260" w:type="pct"/>
          </w:tcPr>
          <w:p w14:paraId="5BB63798" w14:textId="47B5CA75" w:rsidR="00605160" w:rsidRDefault="00F86739" w:rsidP="00F86739">
            <w:pPr>
              <w:pStyle w:val="TableText"/>
            </w:pPr>
            <w:r>
              <w:t>Updated instructional text to simplify content.</w:t>
            </w:r>
          </w:p>
        </w:tc>
        <w:tc>
          <w:tcPr>
            <w:tcW w:w="1241" w:type="pct"/>
          </w:tcPr>
          <w:p w14:paraId="787FAD5D" w14:textId="69AA4C73" w:rsidR="00605160" w:rsidRDefault="00F86739" w:rsidP="00F86739">
            <w:pPr>
              <w:pStyle w:val="TableText"/>
            </w:pPr>
            <w:r w:rsidRPr="0022071F">
              <w:t>OI&amp;T Documentation Standards Committee</w:t>
            </w:r>
          </w:p>
        </w:tc>
      </w:tr>
      <w:tr w:rsidR="00E42F5F" w:rsidRPr="00E42F5F" w14:paraId="2D7B6847" w14:textId="77777777" w:rsidTr="0077276A">
        <w:trPr>
          <w:cantSplit/>
        </w:trPr>
        <w:tc>
          <w:tcPr>
            <w:tcW w:w="927" w:type="pct"/>
          </w:tcPr>
          <w:p w14:paraId="798D83AC" w14:textId="6CCD51D0" w:rsidR="00E42F5F" w:rsidRPr="00E42F5F" w:rsidRDefault="00E42F5F" w:rsidP="00F86739">
            <w:pPr>
              <w:pStyle w:val="TableText"/>
            </w:pPr>
            <w:r>
              <w:t xml:space="preserve">June </w:t>
            </w:r>
            <w:r w:rsidRPr="00E42F5F">
              <w:t>2016</w:t>
            </w:r>
          </w:p>
        </w:tc>
        <w:tc>
          <w:tcPr>
            <w:tcW w:w="573" w:type="pct"/>
          </w:tcPr>
          <w:p w14:paraId="45014915" w14:textId="1E9CB8D4" w:rsidR="00E42F5F" w:rsidRPr="00E42F5F" w:rsidRDefault="00E42F5F" w:rsidP="00F86739">
            <w:pPr>
              <w:pStyle w:val="TableText"/>
            </w:pPr>
            <w:r>
              <w:t>1.0</w:t>
            </w:r>
          </w:p>
        </w:tc>
        <w:tc>
          <w:tcPr>
            <w:tcW w:w="2260" w:type="pct"/>
          </w:tcPr>
          <w:p w14:paraId="5D5D7E2C" w14:textId="267D94D9" w:rsidR="00E42F5F" w:rsidRPr="00E42F5F" w:rsidRDefault="00E42F5F" w:rsidP="00F86739">
            <w:pPr>
              <w:pStyle w:val="TableText"/>
            </w:pPr>
            <w:r>
              <w:t>Initial version</w:t>
            </w:r>
          </w:p>
        </w:tc>
        <w:tc>
          <w:tcPr>
            <w:tcW w:w="1241" w:type="pct"/>
          </w:tcPr>
          <w:p w14:paraId="66BE4C20" w14:textId="137A5808" w:rsidR="00E42F5F" w:rsidRPr="00E42F5F" w:rsidRDefault="00E42F5F" w:rsidP="00F86739">
            <w:pPr>
              <w:pStyle w:val="TableText"/>
            </w:pPr>
            <w:r>
              <w:t>OI&amp;T Documentation Standards Committee</w:t>
            </w:r>
          </w:p>
        </w:tc>
      </w:tr>
    </w:tbl>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59B02" w14:textId="77777777" w:rsidR="00553A1F" w:rsidRDefault="00553A1F">
      <w:r>
        <w:separator/>
      </w:r>
    </w:p>
    <w:p w14:paraId="455893E9" w14:textId="77777777" w:rsidR="00553A1F" w:rsidRDefault="00553A1F"/>
  </w:endnote>
  <w:endnote w:type="continuationSeparator" w:id="0">
    <w:p w14:paraId="18A96E71" w14:textId="77777777" w:rsidR="00553A1F" w:rsidRDefault="00553A1F">
      <w:r>
        <w:continuationSeparator/>
      </w:r>
    </w:p>
    <w:p w14:paraId="36FEB1B4" w14:textId="77777777" w:rsidR="00553A1F" w:rsidRDefault="00553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C80AF0" w:rsidRDefault="00C80AF0"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C80AF0" w:rsidRPr="009629BC" w:rsidRDefault="00C80AF0"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C80AF0" w:rsidRDefault="00C80AF0"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5FF02D65" w:rsidR="00C80AF0" w:rsidRPr="00BD0008" w:rsidRDefault="00C80AF0" w:rsidP="00BD0008">
    <w:pPr>
      <w:pStyle w:val="InstructionalFooter"/>
      <w:jc w:val="left"/>
    </w:pPr>
    <w:r w:rsidRPr="00F85C62">
      <w:rPr>
        <w:i w:val="0"/>
        <w:color w:val="auto"/>
      </w:rPr>
      <w:t>MCCF</w:t>
    </w:r>
    <w:r w:rsidR="00DB019D">
      <w:rPr>
        <w:i w:val="0"/>
        <w:color w:val="auto"/>
      </w:rPr>
      <w:t xml:space="preserve"> 1.0</w:t>
    </w:r>
  </w:p>
  <w:p w14:paraId="3BD73F09" w14:textId="494DBE2D" w:rsidR="00C80AF0" w:rsidRPr="00BD0008" w:rsidRDefault="00C80AF0"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596139">
      <w:rPr>
        <w:rStyle w:val="PageNumber"/>
        <w:noProof/>
      </w:rPr>
      <w:t>7</w:t>
    </w:r>
    <w:r w:rsidRPr="00BD0008">
      <w:rPr>
        <w:rStyle w:val="PageNumber"/>
      </w:rPr>
      <w:fldChar w:fldCharType="end"/>
    </w:r>
    <w:r w:rsidRPr="00BD0008">
      <w:tab/>
    </w:r>
    <w:proofErr w:type="gramStart"/>
    <w:r>
      <w:rPr>
        <w:rStyle w:val="FooterChar"/>
      </w:rPr>
      <w:t xml:space="preserve">October </w:t>
    </w:r>
    <w:r w:rsidRPr="00BD0008">
      <w:rPr>
        <w:rStyle w:val="FooterChar"/>
      </w:rPr>
      <w:t xml:space="preserve"> </w:t>
    </w:r>
    <w:r>
      <w:rPr>
        <w:rStyle w:val="FooterChar"/>
      </w:rPr>
      <w:t>2017</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79F8A" w14:textId="77777777" w:rsidR="00553A1F" w:rsidRDefault="00553A1F">
      <w:r>
        <w:separator/>
      </w:r>
    </w:p>
    <w:p w14:paraId="593020F0" w14:textId="77777777" w:rsidR="00553A1F" w:rsidRDefault="00553A1F"/>
  </w:footnote>
  <w:footnote w:type="continuationSeparator" w:id="0">
    <w:p w14:paraId="289232B8" w14:textId="77777777" w:rsidR="00553A1F" w:rsidRDefault="00553A1F">
      <w:r>
        <w:continuationSeparator/>
      </w:r>
    </w:p>
    <w:p w14:paraId="0BB078B7" w14:textId="77777777" w:rsidR="00553A1F" w:rsidRDefault="00553A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C80AF0" w:rsidRDefault="00C80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C80AF0" w:rsidRDefault="00C80A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C80AF0" w:rsidRDefault="00C80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7E54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ECF89E"/>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C0CA8FD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B7CE04D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24063DB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215AF17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883F4C"/>
    <w:multiLevelType w:val="hybridMultilevel"/>
    <w:tmpl w:val="F7A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2910FE8"/>
    <w:multiLevelType w:val="hybridMultilevel"/>
    <w:tmpl w:val="E94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7" w15:restartNumberingAfterBreak="0">
    <w:nsid w:val="47710712"/>
    <w:multiLevelType w:val="hybridMultilevel"/>
    <w:tmpl w:val="BE6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4F92671B"/>
    <w:multiLevelType w:val="hybridMultilevel"/>
    <w:tmpl w:val="6CAA516E"/>
    <w:lvl w:ilvl="0" w:tplc="0C42AA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BAE4035"/>
    <w:multiLevelType w:val="hybridMultilevel"/>
    <w:tmpl w:val="DDF222B0"/>
    <w:lvl w:ilvl="0" w:tplc="0C42AA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7"/>
  </w:num>
  <w:num w:numId="4">
    <w:abstractNumId w:val="16"/>
  </w:num>
  <w:num w:numId="5">
    <w:abstractNumId w:val="5"/>
  </w:num>
  <w:num w:numId="6">
    <w:abstractNumId w:val="22"/>
  </w:num>
  <w:num w:numId="7">
    <w:abstractNumId w:val="19"/>
  </w:num>
  <w:num w:numId="8">
    <w:abstractNumId w:val="18"/>
  </w:num>
  <w:num w:numId="9">
    <w:abstractNumId w:val="26"/>
  </w:num>
  <w:num w:numId="10">
    <w:abstractNumId w:val="20"/>
  </w:num>
  <w:num w:numId="11">
    <w:abstractNumId w:val="9"/>
  </w:num>
  <w:num w:numId="12">
    <w:abstractNumId w:val="25"/>
  </w:num>
  <w:num w:numId="13">
    <w:abstractNumId w:val="24"/>
  </w:num>
  <w:num w:numId="14">
    <w:abstractNumId w:val="23"/>
  </w:num>
  <w:num w:numId="15">
    <w:abstractNumId w:val="13"/>
  </w:num>
  <w:num w:numId="16">
    <w:abstractNumId w:val="8"/>
  </w:num>
  <w:num w:numId="17">
    <w:abstractNumId w:val="11"/>
  </w:num>
  <w:num w:numId="18">
    <w:abstractNumId w:val="12"/>
  </w:num>
  <w:num w:numId="19">
    <w:abstractNumId w:val="4"/>
  </w:num>
  <w:num w:numId="20">
    <w:abstractNumId w:val="3"/>
  </w:num>
  <w:num w:numId="21">
    <w:abstractNumId w:val="6"/>
  </w:num>
  <w:num w:numId="22">
    <w:abstractNumId w:val="2"/>
  </w:num>
  <w:num w:numId="23">
    <w:abstractNumId w:val="1"/>
  </w:num>
  <w:num w:numId="24">
    <w:abstractNumId w:val="0"/>
  </w:num>
  <w:num w:numId="25">
    <w:abstractNumId w:val="18"/>
  </w:num>
  <w:num w:numId="26">
    <w:abstractNumId w:val="18"/>
  </w:num>
  <w:num w:numId="27">
    <w:abstractNumId w:val="26"/>
  </w:num>
  <w:num w:numId="28">
    <w:abstractNumId w:val="20"/>
  </w:num>
  <w:num w:numId="29">
    <w:abstractNumId w:val="9"/>
  </w:num>
  <w:num w:numId="30">
    <w:abstractNumId w:val="25"/>
  </w:num>
  <w:num w:numId="31">
    <w:abstractNumId w:val="24"/>
  </w:num>
  <w:num w:numId="32">
    <w:abstractNumId w:val="23"/>
  </w:num>
  <w:num w:numId="33">
    <w:abstractNumId w:val="13"/>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11"/>
  </w:num>
  <w:num w:numId="44">
    <w:abstractNumId w:val="12"/>
  </w:num>
  <w:num w:numId="45">
    <w:abstractNumId w:val="10"/>
  </w:num>
  <w:num w:numId="46">
    <w:abstractNumId w:val="17"/>
  </w:num>
  <w:num w:numId="47">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33B3"/>
    <w:rsid w:val="000033FD"/>
    <w:rsid w:val="00004FFF"/>
    <w:rsid w:val="0000601B"/>
    <w:rsid w:val="0000635B"/>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46B"/>
    <w:rsid w:val="000262D6"/>
    <w:rsid w:val="000263BB"/>
    <w:rsid w:val="000272A4"/>
    <w:rsid w:val="00033159"/>
    <w:rsid w:val="000339ED"/>
    <w:rsid w:val="0003584A"/>
    <w:rsid w:val="00036331"/>
    <w:rsid w:val="00040EA7"/>
    <w:rsid w:val="00043778"/>
    <w:rsid w:val="000438D5"/>
    <w:rsid w:val="00044BD0"/>
    <w:rsid w:val="0004636C"/>
    <w:rsid w:val="000466AA"/>
    <w:rsid w:val="00047BC9"/>
    <w:rsid w:val="0005076D"/>
    <w:rsid w:val="00051533"/>
    <w:rsid w:val="00057218"/>
    <w:rsid w:val="00061162"/>
    <w:rsid w:val="00065D98"/>
    <w:rsid w:val="00066870"/>
    <w:rsid w:val="00071609"/>
    <w:rsid w:val="00074DB4"/>
    <w:rsid w:val="00080748"/>
    <w:rsid w:val="00080D9C"/>
    <w:rsid w:val="000814B5"/>
    <w:rsid w:val="00081915"/>
    <w:rsid w:val="000821C5"/>
    <w:rsid w:val="00082FD7"/>
    <w:rsid w:val="00083728"/>
    <w:rsid w:val="0008573A"/>
    <w:rsid w:val="00086D68"/>
    <w:rsid w:val="000875F5"/>
    <w:rsid w:val="00090AB4"/>
    <w:rsid w:val="00093BC7"/>
    <w:rsid w:val="00095D46"/>
    <w:rsid w:val="000971FB"/>
    <w:rsid w:val="000A0911"/>
    <w:rsid w:val="000A298F"/>
    <w:rsid w:val="000A2EA8"/>
    <w:rsid w:val="000A5022"/>
    <w:rsid w:val="000A56B4"/>
    <w:rsid w:val="000A62DD"/>
    <w:rsid w:val="000A6F2E"/>
    <w:rsid w:val="000A7C42"/>
    <w:rsid w:val="000A7F71"/>
    <w:rsid w:val="000B23F8"/>
    <w:rsid w:val="000B363A"/>
    <w:rsid w:val="000B5BA5"/>
    <w:rsid w:val="000C195A"/>
    <w:rsid w:val="000C1BC9"/>
    <w:rsid w:val="000C6106"/>
    <w:rsid w:val="000C751C"/>
    <w:rsid w:val="000D01B2"/>
    <w:rsid w:val="000D0217"/>
    <w:rsid w:val="000D02F6"/>
    <w:rsid w:val="000D32CB"/>
    <w:rsid w:val="000D3407"/>
    <w:rsid w:val="000D3753"/>
    <w:rsid w:val="000D6754"/>
    <w:rsid w:val="000E0F72"/>
    <w:rsid w:val="000E69FA"/>
    <w:rsid w:val="000E7F73"/>
    <w:rsid w:val="000F2008"/>
    <w:rsid w:val="000F204E"/>
    <w:rsid w:val="000F3376"/>
    <w:rsid w:val="000F3438"/>
    <w:rsid w:val="000F7262"/>
    <w:rsid w:val="000F7F42"/>
    <w:rsid w:val="00101B1F"/>
    <w:rsid w:val="0010320F"/>
    <w:rsid w:val="00103D04"/>
    <w:rsid w:val="00104399"/>
    <w:rsid w:val="0010664C"/>
    <w:rsid w:val="00107971"/>
    <w:rsid w:val="001111DA"/>
    <w:rsid w:val="0011218B"/>
    <w:rsid w:val="00112F6B"/>
    <w:rsid w:val="00114BEF"/>
    <w:rsid w:val="00114E67"/>
    <w:rsid w:val="0012060D"/>
    <w:rsid w:val="00130169"/>
    <w:rsid w:val="001307ED"/>
    <w:rsid w:val="00130F76"/>
    <w:rsid w:val="0013246A"/>
    <w:rsid w:val="00132F20"/>
    <w:rsid w:val="00133647"/>
    <w:rsid w:val="00134195"/>
    <w:rsid w:val="00134757"/>
    <w:rsid w:val="0014134E"/>
    <w:rsid w:val="0014217F"/>
    <w:rsid w:val="00143A6F"/>
    <w:rsid w:val="001449FD"/>
    <w:rsid w:val="001459C3"/>
    <w:rsid w:val="00145AE1"/>
    <w:rsid w:val="00146DC8"/>
    <w:rsid w:val="0014753A"/>
    <w:rsid w:val="00150D6B"/>
    <w:rsid w:val="00151087"/>
    <w:rsid w:val="001520CE"/>
    <w:rsid w:val="0015557A"/>
    <w:rsid w:val="00155F01"/>
    <w:rsid w:val="001568F0"/>
    <w:rsid w:val="00156A6F"/>
    <w:rsid w:val="001572AD"/>
    <w:rsid w:val="001574A4"/>
    <w:rsid w:val="00160824"/>
    <w:rsid w:val="00161ED8"/>
    <w:rsid w:val="001624C3"/>
    <w:rsid w:val="00165AB8"/>
    <w:rsid w:val="00166C11"/>
    <w:rsid w:val="0017070B"/>
    <w:rsid w:val="00172699"/>
    <w:rsid w:val="00172D7F"/>
    <w:rsid w:val="00175953"/>
    <w:rsid w:val="00180235"/>
    <w:rsid w:val="0018040E"/>
    <w:rsid w:val="00180457"/>
    <w:rsid w:val="00186009"/>
    <w:rsid w:val="00186BC6"/>
    <w:rsid w:val="00191D2A"/>
    <w:rsid w:val="00191E2F"/>
    <w:rsid w:val="00192F3B"/>
    <w:rsid w:val="0019425A"/>
    <w:rsid w:val="001A01F5"/>
    <w:rsid w:val="001A1153"/>
    <w:rsid w:val="001A2F34"/>
    <w:rsid w:val="001A3C5C"/>
    <w:rsid w:val="001A483C"/>
    <w:rsid w:val="001A7088"/>
    <w:rsid w:val="001B0975"/>
    <w:rsid w:val="001B2D09"/>
    <w:rsid w:val="001B4BDB"/>
    <w:rsid w:val="001B60C1"/>
    <w:rsid w:val="001B6996"/>
    <w:rsid w:val="001C646E"/>
    <w:rsid w:val="001C6723"/>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19EB"/>
    <w:rsid w:val="002243EB"/>
    <w:rsid w:val="00226260"/>
    <w:rsid w:val="002273CA"/>
    <w:rsid w:val="002310D3"/>
    <w:rsid w:val="00234038"/>
    <w:rsid w:val="00234111"/>
    <w:rsid w:val="00237259"/>
    <w:rsid w:val="00237E6F"/>
    <w:rsid w:val="00240C61"/>
    <w:rsid w:val="0024186D"/>
    <w:rsid w:val="00242944"/>
    <w:rsid w:val="00247A8B"/>
    <w:rsid w:val="00251BA0"/>
    <w:rsid w:val="00251CDD"/>
    <w:rsid w:val="00252BD5"/>
    <w:rsid w:val="00256419"/>
    <w:rsid w:val="00256AB1"/>
    <w:rsid w:val="00256F04"/>
    <w:rsid w:val="00266D60"/>
    <w:rsid w:val="0027423D"/>
    <w:rsid w:val="00280A53"/>
    <w:rsid w:val="00282A4E"/>
    <w:rsid w:val="00282DF1"/>
    <w:rsid w:val="00282EDE"/>
    <w:rsid w:val="00283FB2"/>
    <w:rsid w:val="0028754E"/>
    <w:rsid w:val="00287B93"/>
    <w:rsid w:val="00292B10"/>
    <w:rsid w:val="00295F40"/>
    <w:rsid w:val="002968F8"/>
    <w:rsid w:val="002972A0"/>
    <w:rsid w:val="002A0C8C"/>
    <w:rsid w:val="002A119C"/>
    <w:rsid w:val="002A1BAE"/>
    <w:rsid w:val="002A2AD1"/>
    <w:rsid w:val="002A2EE5"/>
    <w:rsid w:val="002A4347"/>
    <w:rsid w:val="002A4907"/>
    <w:rsid w:val="002A5AD3"/>
    <w:rsid w:val="002B0049"/>
    <w:rsid w:val="002B0B64"/>
    <w:rsid w:val="002B3527"/>
    <w:rsid w:val="002C0082"/>
    <w:rsid w:val="002C3200"/>
    <w:rsid w:val="002C43F4"/>
    <w:rsid w:val="002C6335"/>
    <w:rsid w:val="002D0C49"/>
    <w:rsid w:val="002D1B52"/>
    <w:rsid w:val="002D1F5B"/>
    <w:rsid w:val="002D5204"/>
    <w:rsid w:val="002E133D"/>
    <w:rsid w:val="002E1D8C"/>
    <w:rsid w:val="002E2CB6"/>
    <w:rsid w:val="002E417F"/>
    <w:rsid w:val="002E751D"/>
    <w:rsid w:val="002F0076"/>
    <w:rsid w:val="002F1CDB"/>
    <w:rsid w:val="002F2003"/>
    <w:rsid w:val="002F21F1"/>
    <w:rsid w:val="002F333C"/>
    <w:rsid w:val="002F5029"/>
    <w:rsid w:val="002F5410"/>
    <w:rsid w:val="002F6B97"/>
    <w:rsid w:val="003018D6"/>
    <w:rsid w:val="0030285A"/>
    <w:rsid w:val="00302CC4"/>
    <w:rsid w:val="0030315D"/>
    <w:rsid w:val="00303646"/>
    <w:rsid w:val="00305B7C"/>
    <w:rsid w:val="00306727"/>
    <w:rsid w:val="0030795D"/>
    <w:rsid w:val="00310941"/>
    <w:rsid w:val="00310CAA"/>
    <w:rsid w:val="003110DB"/>
    <w:rsid w:val="00311925"/>
    <w:rsid w:val="00312A4C"/>
    <w:rsid w:val="00314B90"/>
    <w:rsid w:val="00315667"/>
    <w:rsid w:val="00317482"/>
    <w:rsid w:val="003220D5"/>
    <w:rsid w:val="0032241E"/>
    <w:rsid w:val="003224BE"/>
    <w:rsid w:val="00326966"/>
    <w:rsid w:val="00327D07"/>
    <w:rsid w:val="00330411"/>
    <w:rsid w:val="003363E8"/>
    <w:rsid w:val="00337100"/>
    <w:rsid w:val="003417C9"/>
    <w:rsid w:val="00341883"/>
    <w:rsid w:val="003425AA"/>
    <w:rsid w:val="00342E0C"/>
    <w:rsid w:val="003434A5"/>
    <w:rsid w:val="003441DA"/>
    <w:rsid w:val="00344618"/>
    <w:rsid w:val="00345557"/>
    <w:rsid w:val="00346959"/>
    <w:rsid w:val="0034716A"/>
    <w:rsid w:val="00353152"/>
    <w:rsid w:val="003565ED"/>
    <w:rsid w:val="00357285"/>
    <w:rsid w:val="00361E05"/>
    <w:rsid w:val="00362487"/>
    <w:rsid w:val="003639B3"/>
    <w:rsid w:val="00365C82"/>
    <w:rsid w:val="00367E9C"/>
    <w:rsid w:val="0037170A"/>
    <w:rsid w:val="00371DB3"/>
    <w:rsid w:val="0037277F"/>
    <w:rsid w:val="003732A1"/>
    <w:rsid w:val="00373B7A"/>
    <w:rsid w:val="00374844"/>
    <w:rsid w:val="00376DD4"/>
    <w:rsid w:val="003779B0"/>
    <w:rsid w:val="003853D6"/>
    <w:rsid w:val="00392888"/>
    <w:rsid w:val="00392B05"/>
    <w:rsid w:val="003A00D7"/>
    <w:rsid w:val="003A10CC"/>
    <w:rsid w:val="003A1D29"/>
    <w:rsid w:val="003A2662"/>
    <w:rsid w:val="003A7704"/>
    <w:rsid w:val="003B0D02"/>
    <w:rsid w:val="003B25C1"/>
    <w:rsid w:val="003B266F"/>
    <w:rsid w:val="003B43A4"/>
    <w:rsid w:val="003B70C6"/>
    <w:rsid w:val="003C079C"/>
    <w:rsid w:val="003C2662"/>
    <w:rsid w:val="003C30B0"/>
    <w:rsid w:val="003C3F23"/>
    <w:rsid w:val="003C5122"/>
    <w:rsid w:val="003C7B01"/>
    <w:rsid w:val="003D3ECF"/>
    <w:rsid w:val="003D4FEB"/>
    <w:rsid w:val="003D59EF"/>
    <w:rsid w:val="003D5DBC"/>
    <w:rsid w:val="003D6283"/>
    <w:rsid w:val="003D7EA1"/>
    <w:rsid w:val="003E00FD"/>
    <w:rsid w:val="003E02D6"/>
    <w:rsid w:val="003E1F9E"/>
    <w:rsid w:val="003E4992"/>
    <w:rsid w:val="003E4C8F"/>
    <w:rsid w:val="003E5E7F"/>
    <w:rsid w:val="003E5F3E"/>
    <w:rsid w:val="003F30DB"/>
    <w:rsid w:val="003F3377"/>
    <w:rsid w:val="003F4789"/>
    <w:rsid w:val="00403209"/>
    <w:rsid w:val="00403FA5"/>
    <w:rsid w:val="004047F3"/>
    <w:rsid w:val="004064EE"/>
    <w:rsid w:val="004105A6"/>
    <w:rsid w:val="00410A23"/>
    <w:rsid w:val="004145D9"/>
    <w:rsid w:val="00415429"/>
    <w:rsid w:val="004168E3"/>
    <w:rsid w:val="004209B0"/>
    <w:rsid w:val="00423003"/>
    <w:rsid w:val="00423A58"/>
    <w:rsid w:val="00425FC2"/>
    <w:rsid w:val="00433816"/>
    <w:rsid w:val="00433C4B"/>
    <w:rsid w:val="00437714"/>
    <w:rsid w:val="00440A78"/>
    <w:rsid w:val="004428E7"/>
    <w:rsid w:val="004438FD"/>
    <w:rsid w:val="00450320"/>
    <w:rsid w:val="004508EB"/>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455F"/>
    <w:rsid w:val="00484D4D"/>
    <w:rsid w:val="004930B0"/>
    <w:rsid w:val="00496CD6"/>
    <w:rsid w:val="004A0D2F"/>
    <w:rsid w:val="004A0D7B"/>
    <w:rsid w:val="004A28E1"/>
    <w:rsid w:val="004A7291"/>
    <w:rsid w:val="004B0F62"/>
    <w:rsid w:val="004B1884"/>
    <w:rsid w:val="004B64EC"/>
    <w:rsid w:val="004B7FD5"/>
    <w:rsid w:val="004C26BE"/>
    <w:rsid w:val="004C33A4"/>
    <w:rsid w:val="004C5CB1"/>
    <w:rsid w:val="004C756F"/>
    <w:rsid w:val="004C79A1"/>
    <w:rsid w:val="004D0A93"/>
    <w:rsid w:val="004D0D72"/>
    <w:rsid w:val="004D0FB6"/>
    <w:rsid w:val="004D0FD2"/>
    <w:rsid w:val="004D2A64"/>
    <w:rsid w:val="004D3CB7"/>
    <w:rsid w:val="004D3FB6"/>
    <w:rsid w:val="004D4F0A"/>
    <w:rsid w:val="004D5CD2"/>
    <w:rsid w:val="004D7735"/>
    <w:rsid w:val="004E6786"/>
    <w:rsid w:val="004F0FB3"/>
    <w:rsid w:val="004F226E"/>
    <w:rsid w:val="004F31E5"/>
    <w:rsid w:val="004F3A80"/>
    <w:rsid w:val="004F554D"/>
    <w:rsid w:val="004F7556"/>
    <w:rsid w:val="00502D1D"/>
    <w:rsid w:val="005034D1"/>
    <w:rsid w:val="00504BC1"/>
    <w:rsid w:val="00504FC5"/>
    <w:rsid w:val="00507582"/>
    <w:rsid w:val="0051022C"/>
    <w:rsid w:val="00510914"/>
    <w:rsid w:val="00514C04"/>
    <w:rsid w:val="00515F2A"/>
    <w:rsid w:val="00522D9C"/>
    <w:rsid w:val="00524006"/>
    <w:rsid w:val="00527B5C"/>
    <w:rsid w:val="00530D34"/>
    <w:rsid w:val="00530EA0"/>
    <w:rsid w:val="00531CD9"/>
    <w:rsid w:val="005327F9"/>
    <w:rsid w:val="00532B92"/>
    <w:rsid w:val="005409A3"/>
    <w:rsid w:val="00540B1F"/>
    <w:rsid w:val="00540E51"/>
    <w:rsid w:val="00543E06"/>
    <w:rsid w:val="00545031"/>
    <w:rsid w:val="00553A1F"/>
    <w:rsid w:val="00554B8F"/>
    <w:rsid w:val="0055617B"/>
    <w:rsid w:val="00556C57"/>
    <w:rsid w:val="005577B5"/>
    <w:rsid w:val="00561683"/>
    <w:rsid w:val="005647C7"/>
    <w:rsid w:val="00565889"/>
    <w:rsid w:val="00565F24"/>
    <w:rsid w:val="00566522"/>
    <w:rsid w:val="00566D6A"/>
    <w:rsid w:val="00567037"/>
    <w:rsid w:val="005676C4"/>
    <w:rsid w:val="00567E4F"/>
    <w:rsid w:val="005727C0"/>
    <w:rsid w:val="0057416C"/>
    <w:rsid w:val="00574AB2"/>
    <w:rsid w:val="00575CFA"/>
    <w:rsid w:val="00576B88"/>
    <w:rsid w:val="00577B5B"/>
    <w:rsid w:val="00584848"/>
    <w:rsid w:val="00584F2F"/>
    <w:rsid w:val="00585881"/>
    <w:rsid w:val="00591D18"/>
    <w:rsid w:val="0059254D"/>
    <w:rsid w:val="00594383"/>
    <w:rsid w:val="00595993"/>
    <w:rsid w:val="00595BB6"/>
    <w:rsid w:val="00596139"/>
    <w:rsid w:val="005A10DA"/>
    <w:rsid w:val="005A1E0B"/>
    <w:rsid w:val="005A29D7"/>
    <w:rsid w:val="005A47F7"/>
    <w:rsid w:val="005A677D"/>
    <w:rsid w:val="005A722B"/>
    <w:rsid w:val="005A7BC6"/>
    <w:rsid w:val="005B2A4C"/>
    <w:rsid w:val="005B514D"/>
    <w:rsid w:val="005B5D2C"/>
    <w:rsid w:val="005B5F47"/>
    <w:rsid w:val="005B7CDD"/>
    <w:rsid w:val="005C0D34"/>
    <w:rsid w:val="005C2FE1"/>
    <w:rsid w:val="005C3619"/>
    <w:rsid w:val="005D0E72"/>
    <w:rsid w:val="005D18C5"/>
    <w:rsid w:val="005D3B22"/>
    <w:rsid w:val="005D6BF2"/>
    <w:rsid w:val="005D7940"/>
    <w:rsid w:val="005E0541"/>
    <w:rsid w:val="005E2AF9"/>
    <w:rsid w:val="005E741C"/>
    <w:rsid w:val="005E7597"/>
    <w:rsid w:val="005F075B"/>
    <w:rsid w:val="005F2EE8"/>
    <w:rsid w:val="00600235"/>
    <w:rsid w:val="00601CBF"/>
    <w:rsid w:val="00605160"/>
    <w:rsid w:val="00605747"/>
    <w:rsid w:val="006108C2"/>
    <w:rsid w:val="006156B1"/>
    <w:rsid w:val="0061577C"/>
    <w:rsid w:val="00616A1B"/>
    <w:rsid w:val="00617F21"/>
    <w:rsid w:val="00620681"/>
    <w:rsid w:val="006222A5"/>
    <w:rsid w:val="006244C7"/>
    <w:rsid w:val="006269B4"/>
    <w:rsid w:val="006300A9"/>
    <w:rsid w:val="006319D2"/>
    <w:rsid w:val="00636483"/>
    <w:rsid w:val="00642849"/>
    <w:rsid w:val="006447CD"/>
    <w:rsid w:val="0064769E"/>
    <w:rsid w:val="006536B3"/>
    <w:rsid w:val="0065443F"/>
    <w:rsid w:val="0065706C"/>
    <w:rsid w:val="00663B92"/>
    <w:rsid w:val="00664718"/>
    <w:rsid w:val="00665BF6"/>
    <w:rsid w:val="006670D2"/>
    <w:rsid w:val="00667E47"/>
    <w:rsid w:val="00671B7A"/>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3BA5"/>
    <w:rsid w:val="00693D16"/>
    <w:rsid w:val="006962E2"/>
    <w:rsid w:val="006A1C17"/>
    <w:rsid w:val="006A1E1E"/>
    <w:rsid w:val="006A20A1"/>
    <w:rsid w:val="006A3574"/>
    <w:rsid w:val="006A6F4B"/>
    <w:rsid w:val="006A7603"/>
    <w:rsid w:val="006B0874"/>
    <w:rsid w:val="006B2B19"/>
    <w:rsid w:val="006B5238"/>
    <w:rsid w:val="006B5C9C"/>
    <w:rsid w:val="006B72BB"/>
    <w:rsid w:val="006C2210"/>
    <w:rsid w:val="006C30C0"/>
    <w:rsid w:val="006C4512"/>
    <w:rsid w:val="006C4A5D"/>
    <w:rsid w:val="006C74F4"/>
    <w:rsid w:val="006C7CC1"/>
    <w:rsid w:val="006D1126"/>
    <w:rsid w:val="006D19EF"/>
    <w:rsid w:val="006D4142"/>
    <w:rsid w:val="006D431F"/>
    <w:rsid w:val="006D4597"/>
    <w:rsid w:val="006D68DA"/>
    <w:rsid w:val="006E234B"/>
    <w:rsid w:val="006E32E0"/>
    <w:rsid w:val="006E5523"/>
    <w:rsid w:val="006E6D3A"/>
    <w:rsid w:val="006E7B24"/>
    <w:rsid w:val="006F02D7"/>
    <w:rsid w:val="006F0848"/>
    <w:rsid w:val="006F2737"/>
    <w:rsid w:val="006F351F"/>
    <w:rsid w:val="006F6CC9"/>
    <w:rsid w:val="006F6D65"/>
    <w:rsid w:val="00701B58"/>
    <w:rsid w:val="007044C1"/>
    <w:rsid w:val="00704B99"/>
    <w:rsid w:val="00706211"/>
    <w:rsid w:val="00706EEF"/>
    <w:rsid w:val="0071211A"/>
    <w:rsid w:val="007138B7"/>
    <w:rsid w:val="00714730"/>
    <w:rsid w:val="00715F75"/>
    <w:rsid w:val="00716940"/>
    <w:rsid w:val="00717E8B"/>
    <w:rsid w:val="007238FF"/>
    <w:rsid w:val="007243BC"/>
    <w:rsid w:val="007245CC"/>
    <w:rsid w:val="0072569B"/>
    <w:rsid w:val="00725C30"/>
    <w:rsid w:val="007300A8"/>
    <w:rsid w:val="0073078F"/>
    <w:rsid w:val="007316E5"/>
    <w:rsid w:val="0073266D"/>
    <w:rsid w:val="0073470E"/>
    <w:rsid w:val="00736B0D"/>
    <w:rsid w:val="00740AD6"/>
    <w:rsid w:val="00742D4B"/>
    <w:rsid w:val="00744F0F"/>
    <w:rsid w:val="007453EA"/>
    <w:rsid w:val="0074598B"/>
    <w:rsid w:val="007537E2"/>
    <w:rsid w:val="00753814"/>
    <w:rsid w:val="00753E97"/>
    <w:rsid w:val="00754332"/>
    <w:rsid w:val="007559CE"/>
    <w:rsid w:val="00761EA6"/>
    <w:rsid w:val="00762B56"/>
    <w:rsid w:val="00763DBB"/>
    <w:rsid w:val="007654AB"/>
    <w:rsid w:val="00765E89"/>
    <w:rsid w:val="00766F0B"/>
    <w:rsid w:val="00771B1F"/>
    <w:rsid w:val="00772291"/>
    <w:rsid w:val="0077276A"/>
    <w:rsid w:val="00775AB4"/>
    <w:rsid w:val="00780150"/>
    <w:rsid w:val="00780464"/>
    <w:rsid w:val="007809A2"/>
    <w:rsid w:val="00781144"/>
    <w:rsid w:val="007815DD"/>
    <w:rsid w:val="00784DEC"/>
    <w:rsid w:val="007864FA"/>
    <w:rsid w:val="00786671"/>
    <w:rsid w:val="00787429"/>
    <w:rsid w:val="0078769E"/>
    <w:rsid w:val="00787815"/>
    <w:rsid w:val="007914B3"/>
    <w:rsid w:val="00791F1A"/>
    <w:rsid w:val="007921CA"/>
    <w:rsid w:val="007926DE"/>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7CA3"/>
    <w:rsid w:val="007D0E4B"/>
    <w:rsid w:val="007D1D99"/>
    <w:rsid w:val="007D1DB3"/>
    <w:rsid w:val="007D209F"/>
    <w:rsid w:val="007D278A"/>
    <w:rsid w:val="007D3A5D"/>
    <w:rsid w:val="007D6404"/>
    <w:rsid w:val="007D6FF0"/>
    <w:rsid w:val="007D7B61"/>
    <w:rsid w:val="007E05D4"/>
    <w:rsid w:val="007E4370"/>
    <w:rsid w:val="007E43E4"/>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31C8"/>
    <w:rsid w:val="0081629A"/>
    <w:rsid w:val="00817918"/>
    <w:rsid w:val="00821FD9"/>
    <w:rsid w:val="0082438C"/>
    <w:rsid w:val="00825350"/>
    <w:rsid w:val="008308C2"/>
    <w:rsid w:val="0083397A"/>
    <w:rsid w:val="008400DE"/>
    <w:rsid w:val="00844B51"/>
    <w:rsid w:val="00845657"/>
    <w:rsid w:val="00845BB9"/>
    <w:rsid w:val="00847BBE"/>
    <w:rsid w:val="00851812"/>
    <w:rsid w:val="008537B5"/>
    <w:rsid w:val="00854CF7"/>
    <w:rsid w:val="00856A08"/>
    <w:rsid w:val="00863B21"/>
    <w:rsid w:val="00871E3C"/>
    <w:rsid w:val="008741AB"/>
    <w:rsid w:val="008748E2"/>
    <w:rsid w:val="00876A13"/>
    <w:rsid w:val="008770C4"/>
    <w:rsid w:val="008806D2"/>
    <w:rsid w:val="00880BB0"/>
    <w:rsid w:val="00880C3D"/>
    <w:rsid w:val="008831EB"/>
    <w:rsid w:val="008871FC"/>
    <w:rsid w:val="00887D77"/>
    <w:rsid w:val="00895ADE"/>
    <w:rsid w:val="0089638F"/>
    <w:rsid w:val="008A1731"/>
    <w:rsid w:val="008A4486"/>
    <w:rsid w:val="008A4AE4"/>
    <w:rsid w:val="008A783A"/>
    <w:rsid w:val="008B146D"/>
    <w:rsid w:val="008B3E7B"/>
    <w:rsid w:val="008B5604"/>
    <w:rsid w:val="008B6900"/>
    <w:rsid w:val="008B6EBC"/>
    <w:rsid w:val="008C1D03"/>
    <w:rsid w:val="008C3153"/>
    <w:rsid w:val="008C4576"/>
    <w:rsid w:val="008C652C"/>
    <w:rsid w:val="008C7A21"/>
    <w:rsid w:val="008D155E"/>
    <w:rsid w:val="008D191D"/>
    <w:rsid w:val="008D2948"/>
    <w:rsid w:val="008D2AAA"/>
    <w:rsid w:val="008D3D0A"/>
    <w:rsid w:val="008D620E"/>
    <w:rsid w:val="008D7705"/>
    <w:rsid w:val="008E289F"/>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71B9"/>
    <w:rsid w:val="0091258B"/>
    <w:rsid w:val="00914292"/>
    <w:rsid w:val="00917610"/>
    <w:rsid w:val="00922004"/>
    <w:rsid w:val="00922099"/>
    <w:rsid w:val="00925382"/>
    <w:rsid w:val="00933A62"/>
    <w:rsid w:val="00933C2C"/>
    <w:rsid w:val="0093434C"/>
    <w:rsid w:val="009346E8"/>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3C22"/>
    <w:rsid w:val="0097401C"/>
    <w:rsid w:val="0097488C"/>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B0312"/>
    <w:rsid w:val="009B1957"/>
    <w:rsid w:val="009B340F"/>
    <w:rsid w:val="009B3CD1"/>
    <w:rsid w:val="009B5CAD"/>
    <w:rsid w:val="009B6140"/>
    <w:rsid w:val="009B6A2F"/>
    <w:rsid w:val="009B7D51"/>
    <w:rsid w:val="009B7FE5"/>
    <w:rsid w:val="009C06DA"/>
    <w:rsid w:val="009C147F"/>
    <w:rsid w:val="009C4236"/>
    <w:rsid w:val="009C4C5F"/>
    <w:rsid w:val="009C53F3"/>
    <w:rsid w:val="009C7882"/>
    <w:rsid w:val="009D368C"/>
    <w:rsid w:val="009D4125"/>
    <w:rsid w:val="009D72F8"/>
    <w:rsid w:val="009E369B"/>
    <w:rsid w:val="009E67B2"/>
    <w:rsid w:val="009F0219"/>
    <w:rsid w:val="009F3B25"/>
    <w:rsid w:val="009F3C3E"/>
    <w:rsid w:val="009F5E3A"/>
    <w:rsid w:val="009F5E75"/>
    <w:rsid w:val="009F77D2"/>
    <w:rsid w:val="009F7969"/>
    <w:rsid w:val="00A00AA8"/>
    <w:rsid w:val="00A01D37"/>
    <w:rsid w:val="00A02647"/>
    <w:rsid w:val="00A04018"/>
    <w:rsid w:val="00A0550C"/>
    <w:rsid w:val="00A05CA6"/>
    <w:rsid w:val="00A1028C"/>
    <w:rsid w:val="00A130FC"/>
    <w:rsid w:val="00A136DC"/>
    <w:rsid w:val="00A137CF"/>
    <w:rsid w:val="00A13FBB"/>
    <w:rsid w:val="00A149C0"/>
    <w:rsid w:val="00A16764"/>
    <w:rsid w:val="00A2167C"/>
    <w:rsid w:val="00A24CF9"/>
    <w:rsid w:val="00A2675C"/>
    <w:rsid w:val="00A267E0"/>
    <w:rsid w:val="00A31330"/>
    <w:rsid w:val="00A34941"/>
    <w:rsid w:val="00A4035B"/>
    <w:rsid w:val="00A407AA"/>
    <w:rsid w:val="00A40BBA"/>
    <w:rsid w:val="00A43AA1"/>
    <w:rsid w:val="00A442AD"/>
    <w:rsid w:val="00A52D5B"/>
    <w:rsid w:val="00A552FB"/>
    <w:rsid w:val="00A5609C"/>
    <w:rsid w:val="00A638A7"/>
    <w:rsid w:val="00A63D6C"/>
    <w:rsid w:val="00A65182"/>
    <w:rsid w:val="00A66727"/>
    <w:rsid w:val="00A707B5"/>
    <w:rsid w:val="00A712CB"/>
    <w:rsid w:val="00A73816"/>
    <w:rsid w:val="00A753C8"/>
    <w:rsid w:val="00A80829"/>
    <w:rsid w:val="00A81560"/>
    <w:rsid w:val="00A829EA"/>
    <w:rsid w:val="00A83D56"/>
    <w:rsid w:val="00A83EB5"/>
    <w:rsid w:val="00A84AE6"/>
    <w:rsid w:val="00A90231"/>
    <w:rsid w:val="00A902EA"/>
    <w:rsid w:val="00A96037"/>
    <w:rsid w:val="00A962F0"/>
    <w:rsid w:val="00AA0F64"/>
    <w:rsid w:val="00AA337E"/>
    <w:rsid w:val="00AA3417"/>
    <w:rsid w:val="00AA5CE6"/>
    <w:rsid w:val="00AA618B"/>
    <w:rsid w:val="00AA6982"/>
    <w:rsid w:val="00AA7363"/>
    <w:rsid w:val="00AA793C"/>
    <w:rsid w:val="00AB0117"/>
    <w:rsid w:val="00AB177C"/>
    <w:rsid w:val="00AB2C7C"/>
    <w:rsid w:val="00AC269C"/>
    <w:rsid w:val="00AC2AE6"/>
    <w:rsid w:val="00AC5FD8"/>
    <w:rsid w:val="00AC6B39"/>
    <w:rsid w:val="00AD074D"/>
    <w:rsid w:val="00AD11AB"/>
    <w:rsid w:val="00AD1999"/>
    <w:rsid w:val="00AD2556"/>
    <w:rsid w:val="00AD494A"/>
    <w:rsid w:val="00AD50AE"/>
    <w:rsid w:val="00AE0630"/>
    <w:rsid w:val="00AE41FA"/>
    <w:rsid w:val="00AE51CB"/>
    <w:rsid w:val="00AE61E4"/>
    <w:rsid w:val="00AE7786"/>
    <w:rsid w:val="00AF1D4B"/>
    <w:rsid w:val="00AF274C"/>
    <w:rsid w:val="00AF3F98"/>
    <w:rsid w:val="00AF505A"/>
    <w:rsid w:val="00AF5A5E"/>
    <w:rsid w:val="00AF6C56"/>
    <w:rsid w:val="00B03BF3"/>
    <w:rsid w:val="00B04771"/>
    <w:rsid w:val="00B04DEB"/>
    <w:rsid w:val="00B07479"/>
    <w:rsid w:val="00B121B6"/>
    <w:rsid w:val="00B1275D"/>
    <w:rsid w:val="00B140A4"/>
    <w:rsid w:val="00B254C3"/>
    <w:rsid w:val="00B3350D"/>
    <w:rsid w:val="00B40589"/>
    <w:rsid w:val="00B40906"/>
    <w:rsid w:val="00B441DF"/>
    <w:rsid w:val="00B4638B"/>
    <w:rsid w:val="00B467F5"/>
    <w:rsid w:val="00B477B1"/>
    <w:rsid w:val="00B5365A"/>
    <w:rsid w:val="00B5391C"/>
    <w:rsid w:val="00B54D01"/>
    <w:rsid w:val="00B56B78"/>
    <w:rsid w:val="00B636D7"/>
    <w:rsid w:val="00B6497F"/>
    <w:rsid w:val="00B64F15"/>
    <w:rsid w:val="00B659CB"/>
    <w:rsid w:val="00B667B2"/>
    <w:rsid w:val="00B6706C"/>
    <w:rsid w:val="00B725E5"/>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0B0"/>
    <w:rsid w:val="00BA29C2"/>
    <w:rsid w:val="00BA4E61"/>
    <w:rsid w:val="00BB01DE"/>
    <w:rsid w:val="00BB02B0"/>
    <w:rsid w:val="00BB4281"/>
    <w:rsid w:val="00BB53AB"/>
    <w:rsid w:val="00BB5447"/>
    <w:rsid w:val="00BB5A56"/>
    <w:rsid w:val="00BB5B74"/>
    <w:rsid w:val="00BB6659"/>
    <w:rsid w:val="00BC01A5"/>
    <w:rsid w:val="00BC2D41"/>
    <w:rsid w:val="00BC324F"/>
    <w:rsid w:val="00BC5E75"/>
    <w:rsid w:val="00BD0008"/>
    <w:rsid w:val="00BD181C"/>
    <w:rsid w:val="00BD3CBC"/>
    <w:rsid w:val="00BE1E7F"/>
    <w:rsid w:val="00BE3A90"/>
    <w:rsid w:val="00BE4324"/>
    <w:rsid w:val="00BE6657"/>
    <w:rsid w:val="00BE7AD9"/>
    <w:rsid w:val="00BF1EB7"/>
    <w:rsid w:val="00BF21EA"/>
    <w:rsid w:val="00BF4917"/>
    <w:rsid w:val="00BF4BF9"/>
    <w:rsid w:val="00BF52D5"/>
    <w:rsid w:val="00BF59E8"/>
    <w:rsid w:val="00BF7059"/>
    <w:rsid w:val="00C02875"/>
    <w:rsid w:val="00C030C8"/>
    <w:rsid w:val="00C033C1"/>
    <w:rsid w:val="00C03950"/>
    <w:rsid w:val="00C05A5A"/>
    <w:rsid w:val="00C0771B"/>
    <w:rsid w:val="00C13654"/>
    <w:rsid w:val="00C13D59"/>
    <w:rsid w:val="00C16641"/>
    <w:rsid w:val="00C206A5"/>
    <w:rsid w:val="00C20DA2"/>
    <w:rsid w:val="00C22681"/>
    <w:rsid w:val="00C23006"/>
    <w:rsid w:val="00C3317D"/>
    <w:rsid w:val="00C360EB"/>
    <w:rsid w:val="00C36612"/>
    <w:rsid w:val="00C36B4B"/>
    <w:rsid w:val="00C36ED5"/>
    <w:rsid w:val="00C36F60"/>
    <w:rsid w:val="00C40CA9"/>
    <w:rsid w:val="00C40EAD"/>
    <w:rsid w:val="00C41D71"/>
    <w:rsid w:val="00C44C32"/>
    <w:rsid w:val="00C45955"/>
    <w:rsid w:val="00C46F09"/>
    <w:rsid w:val="00C52324"/>
    <w:rsid w:val="00C52E08"/>
    <w:rsid w:val="00C54796"/>
    <w:rsid w:val="00C5532C"/>
    <w:rsid w:val="00C571D0"/>
    <w:rsid w:val="00C60E35"/>
    <w:rsid w:val="00C62A93"/>
    <w:rsid w:val="00C64A2F"/>
    <w:rsid w:val="00C6696D"/>
    <w:rsid w:val="00C670C2"/>
    <w:rsid w:val="00C762B1"/>
    <w:rsid w:val="00C7672D"/>
    <w:rsid w:val="00C76C28"/>
    <w:rsid w:val="00C77A43"/>
    <w:rsid w:val="00C8025E"/>
    <w:rsid w:val="00C80AF0"/>
    <w:rsid w:val="00C80E98"/>
    <w:rsid w:val="00C85412"/>
    <w:rsid w:val="00C90591"/>
    <w:rsid w:val="00C93BF9"/>
    <w:rsid w:val="00C946FE"/>
    <w:rsid w:val="00C95147"/>
    <w:rsid w:val="00C96BBC"/>
    <w:rsid w:val="00C96FD1"/>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2A25"/>
    <w:rsid w:val="00CD4714"/>
    <w:rsid w:val="00CD4AC8"/>
    <w:rsid w:val="00CD4F2E"/>
    <w:rsid w:val="00CD7D3A"/>
    <w:rsid w:val="00CE14C4"/>
    <w:rsid w:val="00CE3E30"/>
    <w:rsid w:val="00CE5E6F"/>
    <w:rsid w:val="00CE61F4"/>
    <w:rsid w:val="00CE681A"/>
    <w:rsid w:val="00CF08BF"/>
    <w:rsid w:val="00CF4333"/>
    <w:rsid w:val="00CF472C"/>
    <w:rsid w:val="00CF5A24"/>
    <w:rsid w:val="00CF610B"/>
    <w:rsid w:val="00CF7D03"/>
    <w:rsid w:val="00D008F5"/>
    <w:rsid w:val="00D00ABD"/>
    <w:rsid w:val="00D0520A"/>
    <w:rsid w:val="00D07156"/>
    <w:rsid w:val="00D07EF0"/>
    <w:rsid w:val="00D10A22"/>
    <w:rsid w:val="00D1433C"/>
    <w:rsid w:val="00D16C64"/>
    <w:rsid w:val="00D17E4D"/>
    <w:rsid w:val="00D25A03"/>
    <w:rsid w:val="00D26350"/>
    <w:rsid w:val="00D2735E"/>
    <w:rsid w:val="00D30432"/>
    <w:rsid w:val="00D3172E"/>
    <w:rsid w:val="00D350D6"/>
    <w:rsid w:val="00D3642C"/>
    <w:rsid w:val="00D36E1C"/>
    <w:rsid w:val="00D41E05"/>
    <w:rsid w:val="00D4529D"/>
    <w:rsid w:val="00D45362"/>
    <w:rsid w:val="00D46842"/>
    <w:rsid w:val="00D50645"/>
    <w:rsid w:val="00D51B5F"/>
    <w:rsid w:val="00D51DA8"/>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019D"/>
    <w:rsid w:val="00DB206C"/>
    <w:rsid w:val="00DB4A3F"/>
    <w:rsid w:val="00DB5D57"/>
    <w:rsid w:val="00DB6009"/>
    <w:rsid w:val="00DB6397"/>
    <w:rsid w:val="00DB6EB4"/>
    <w:rsid w:val="00DB7329"/>
    <w:rsid w:val="00DC1930"/>
    <w:rsid w:val="00DC21AE"/>
    <w:rsid w:val="00DC30B7"/>
    <w:rsid w:val="00DC3FD5"/>
    <w:rsid w:val="00DC45ED"/>
    <w:rsid w:val="00DC49E2"/>
    <w:rsid w:val="00DC5861"/>
    <w:rsid w:val="00DD01FB"/>
    <w:rsid w:val="00DD1CEA"/>
    <w:rsid w:val="00DD4E7C"/>
    <w:rsid w:val="00DD565E"/>
    <w:rsid w:val="00DD6972"/>
    <w:rsid w:val="00DD7108"/>
    <w:rsid w:val="00DE06DC"/>
    <w:rsid w:val="00DE5C8D"/>
    <w:rsid w:val="00DF0628"/>
    <w:rsid w:val="00DF0692"/>
    <w:rsid w:val="00DF6735"/>
    <w:rsid w:val="00DF70CA"/>
    <w:rsid w:val="00E028E8"/>
    <w:rsid w:val="00E02B61"/>
    <w:rsid w:val="00E03070"/>
    <w:rsid w:val="00E032B1"/>
    <w:rsid w:val="00E07916"/>
    <w:rsid w:val="00E14BF2"/>
    <w:rsid w:val="00E1514D"/>
    <w:rsid w:val="00E16BFA"/>
    <w:rsid w:val="00E16FEC"/>
    <w:rsid w:val="00E2245D"/>
    <w:rsid w:val="00E2331C"/>
    <w:rsid w:val="00E23366"/>
    <w:rsid w:val="00E2381D"/>
    <w:rsid w:val="00E24621"/>
    <w:rsid w:val="00E2463A"/>
    <w:rsid w:val="00E24F14"/>
    <w:rsid w:val="00E24FB5"/>
    <w:rsid w:val="00E2619A"/>
    <w:rsid w:val="00E30BAF"/>
    <w:rsid w:val="00E3221B"/>
    <w:rsid w:val="00E32A1D"/>
    <w:rsid w:val="00E3386A"/>
    <w:rsid w:val="00E42F5F"/>
    <w:rsid w:val="00E44B12"/>
    <w:rsid w:val="00E47D1B"/>
    <w:rsid w:val="00E504E0"/>
    <w:rsid w:val="00E54E10"/>
    <w:rsid w:val="00E57ACF"/>
    <w:rsid w:val="00E57CF1"/>
    <w:rsid w:val="00E6285D"/>
    <w:rsid w:val="00E62E37"/>
    <w:rsid w:val="00E64496"/>
    <w:rsid w:val="00E648C4"/>
    <w:rsid w:val="00E664DE"/>
    <w:rsid w:val="00E67FAC"/>
    <w:rsid w:val="00E72124"/>
    <w:rsid w:val="00E725BE"/>
    <w:rsid w:val="00E75180"/>
    <w:rsid w:val="00E773E8"/>
    <w:rsid w:val="00E80345"/>
    <w:rsid w:val="00E83A70"/>
    <w:rsid w:val="00E85143"/>
    <w:rsid w:val="00E858DC"/>
    <w:rsid w:val="00E86868"/>
    <w:rsid w:val="00E9007C"/>
    <w:rsid w:val="00E92E7F"/>
    <w:rsid w:val="00E9501B"/>
    <w:rsid w:val="00E96B4B"/>
    <w:rsid w:val="00EA0ECD"/>
    <w:rsid w:val="00EA1C70"/>
    <w:rsid w:val="00EA3A40"/>
    <w:rsid w:val="00EA443B"/>
    <w:rsid w:val="00EA4B53"/>
    <w:rsid w:val="00EA6E32"/>
    <w:rsid w:val="00EB038E"/>
    <w:rsid w:val="00EB1C51"/>
    <w:rsid w:val="00EB1C79"/>
    <w:rsid w:val="00EB3617"/>
    <w:rsid w:val="00EB37E6"/>
    <w:rsid w:val="00EB45EC"/>
    <w:rsid w:val="00EB6D24"/>
    <w:rsid w:val="00EB771E"/>
    <w:rsid w:val="00EB7F5F"/>
    <w:rsid w:val="00EC0593"/>
    <w:rsid w:val="00EC4218"/>
    <w:rsid w:val="00EC42E7"/>
    <w:rsid w:val="00EC51AF"/>
    <w:rsid w:val="00EC7CD2"/>
    <w:rsid w:val="00ED1095"/>
    <w:rsid w:val="00ED2EC8"/>
    <w:rsid w:val="00ED3437"/>
    <w:rsid w:val="00ED4712"/>
    <w:rsid w:val="00ED53A9"/>
    <w:rsid w:val="00ED699D"/>
    <w:rsid w:val="00ED7CBA"/>
    <w:rsid w:val="00EE2D68"/>
    <w:rsid w:val="00EE3EA6"/>
    <w:rsid w:val="00EE55AD"/>
    <w:rsid w:val="00EE6EB7"/>
    <w:rsid w:val="00EE7492"/>
    <w:rsid w:val="00EF0C86"/>
    <w:rsid w:val="00EF1715"/>
    <w:rsid w:val="00EF5879"/>
    <w:rsid w:val="00EF6888"/>
    <w:rsid w:val="00F01B44"/>
    <w:rsid w:val="00F045A1"/>
    <w:rsid w:val="00F1038A"/>
    <w:rsid w:val="00F145C4"/>
    <w:rsid w:val="00F15CC3"/>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7F42"/>
    <w:rsid w:val="00F601FD"/>
    <w:rsid w:val="00F64760"/>
    <w:rsid w:val="00F6698D"/>
    <w:rsid w:val="00F7216E"/>
    <w:rsid w:val="00F72ED7"/>
    <w:rsid w:val="00F730D1"/>
    <w:rsid w:val="00F73BF6"/>
    <w:rsid w:val="00F741A0"/>
    <w:rsid w:val="00F75E52"/>
    <w:rsid w:val="00F829F5"/>
    <w:rsid w:val="00F85C62"/>
    <w:rsid w:val="00F86739"/>
    <w:rsid w:val="00F879AC"/>
    <w:rsid w:val="00F907F2"/>
    <w:rsid w:val="00F90A57"/>
    <w:rsid w:val="00F91A26"/>
    <w:rsid w:val="00F91D34"/>
    <w:rsid w:val="00F94C8A"/>
    <w:rsid w:val="00F9794C"/>
    <w:rsid w:val="00FA07AC"/>
    <w:rsid w:val="00FA1116"/>
    <w:rsid w:val="00FA25B6"/>
    <w:rsid w:val="00FA45CE"/>
    <w:rsid w:val="00FA587A"/>
    <w:rsid w:val="00FA5B5C"/>
    <w:rsid w:val="00FA5EDC"/>
    <w:rsid w:val="00FA6493"/>
    <w:rsid w:val="00FB0AEE"/>
    <w:rsid w:val="00FC29E1"/>
    <w:rsid w:val="00FC309C"/>
    <w:rsid w:val="00FC3958"/>
    <w:rsid w:val="00FC592E"/>
    <w:rsid w:val="00FC660D"/>
    <w:rsid w:val="00FD55A2"/>
    <w:rsid w:val="00FD66D6"/>
    <w:rsid w:val="00FD6CCC"/>
    <w:rsid w:val="00FD7715"/>
    <w:rsid w:val="00FE0067"/>
    <w:rsid w:val="00FE1601"/>
    <w:rsid w:val="00FE22A0"/>
    <w:rsid w:val="00FE3863"/>
    <w:rsid w:val="00FE407A"/>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06C9DD39-CA61-4201-9DEB-5F44CE3C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42"/>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2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28"/>
      </w:numPr>
      <w:spacing w:before="60" w:after="60"/>
    </w:pPr>
    <w:rPr>
      <w:color w:val="000000" w:themeColor="text1"/>
      <w:sz w:val="24"/>
    </w:rPr>
  </w:style>
  <w:style w:type="paragraph" w:customStyle="1" w:styleId="BodyTextNumbered1">
    <w:name w:val="Body Text Numbered 1"/>
    <w:rsid w:val="001520CE"/>
    <w:pPr>
      <w:numPr>
        <w:numId w:val="31"/>
      </w:numPr>
      <w:spacing w:before="60" w:after="60"/>
    </w:pPr>
    <w:rPr>
      <w:color w:val="000000" w:themeColor="text1"/>
      <w:sz w:val="24"/>
    </w:rPr>
  </w:style>
  <w:style w:type="paragraph" w:customStyle="1" w:styleId="BodyTextNumbered2">
    <w:name w:val="Body Text Numbered 2"/>
    <w:rsid w:val="001520CE"/>
    <w:pPr>
      <w:numPr>
        <w:numId w:val="32"/>
      </w:numPr>
      <w:spacing w:before="60" w:after="60"/>
    </w:pPr>
    <w:rPr>
      <w:color w:val="000000" w:themeColor="text1"/>
      <w:sz w:val="22"/>
    </w:rPr>
  </w:style>
  <w:style w:type="paragraph" w:customStyle="1" w:styleId="BodyTextLettered1">
    <w:name w:val="Body Text Lettered 1"/>
    <w:rsid w:val="001520CE"/>
    <w:pPr>
      <w:numPr>
        <w:numId w:val="29"/>
      </w:numPr>
      <w:spacing w:before="60" w:after="60"/>
    </w:pPr>
    <w:rPr>
      <w:color w:val="000000" w:themeColor="text1"/>
      <w:sz w:val="24"/>
    </w:rPr>
  </w:style>
  <w:style w:type="paragraph" w:customStyle="1" w:styleId="BodyTextLettered2">
    <w:name w:val="Body Text Lettered 2"/>
    <w:rsid w:val="001520CE"/>
    <w:pPr>
      <w:numPr>
        <w:numId w:val="3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44"/>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43"/>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2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33"/>
      </w:numPr>
      <w:spacing w:before="60" w:after="60"/>
    </w:pPr>
    <w:rPr>
      <w:i/>
      <w:color w:val="0000FF"/>
    </w:rPr>
  </w:style>
  <w:style w:type="paragraph" w:styleId="Caption">
    <w:name w:val="caption"/>
    <w:next w:val="BodyText"/>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3"/>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5"/>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16"/>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NoSpacing">
    <w:name w:val="No Spacing"/>
    <w:uiPriority w:val="1"/>
    <w:qFormat/>
    <w:rsid w:val="00A707B5"/>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759133634">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48503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12656422">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0925C-EA70-459D-B073-BCDB861E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DDD28F9F-1239-43F3-9866-8D6ABB1A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TAS_Core Technical Manual_TAS_00.49.xx</vt:lpstr>
    </vt:vector>
  </TitlesOfParts>
  <Company>Dept. of Veterans Affairs</Company>
  <LinksUpToDate>false</LinksUpToDate>
  <CharactersWithSpaces>11539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TAS_Core Technical Manual_TAS_00.49.xx</dc:title>
  <dc:subject>Technical Manual Template</dc:subject>
  <dc:creator>Larry Connor</dc:creator>
  <cp:lastModifiedBy>Lee Benhart</cp:lastModifiedBy>
  <cp:revision>29</cp:revision>
  <cp:lastPrinted>2016-08-08T19:16:00Z</cp:lastPrinted>
  <dcterms:created xsi:type="dcterms:W3CDTF">2017-10-16T19:04:00Z</dcterms:created>
  <dcterms:modified xsi:type="dcterms:W3CDTF">2017-10-19T22:08:00Z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ies>
</file>