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50"/>
        <w:spacing w:line="100" w:lineRule="atLeast"/>
        <w:ind w:hanging="0" w:left="0" w:right="0"/>
        <w:jc w:val="center"/>
        <w:rPr>
          <w:rFonts w:ascii="Aparajita" w:cs="Aparajita" w:hAnsi="Aparajita"/>
        </w:rPr>
      </w:pPr>
      <w:r>
        <w:rPr>
          <w:rFonts w:ascii="Aparajita" w:cs="Aparajita" w:hAnsi="Aparajita"/>
        </w:rPr>
        <w:t>Nixon-Bohr, formerly Bohr</w:t>
      </w:r>
    </w:p>
    <w:p>
      <w:pPr>
        <w:pStyle w:val="style50"/>
        <w:spacing w:line="100" w:lineRule="atLeast"/>
        <w:ind w:hanging="0" w:left="0" w:right="0"/>
        <w:jc w:val="center"/>
        <w:rPr>
          <w:rFonts w:ascii="Aparajita" w:cs="Aparajita" w:hAnsi="Aparajita"/>
        </w:rPr>
      </w:pPr>
      <w:r>
        <w:rPr>
          <w:rFonts w:ascii="Aparajita" w:cs="Aparajita" w:hAnsi="Aparajita"/>
        </w:rPr>
        <w:t>11/19/2013</w:t>
      </w:r>
    </w:p>
    <w:p>
      <w:pPr>
        <w:pStyle w:val="style50"/>
        <w:spacing w:line="100" w:lineRule="atLeast"/>
        <w:ind w:hanging="0" w:left="0" w:right="0"/>
        <w:jc w:val="center"/>
        <w:rPr>
          <w:rFonts w:ascii="Aparajita" w:cs="Aparajita" w:hAnsi="Aparajita"/>
        </w:rPr>
      </w:pPr>
      <w:r>
        <w:rPr>
          <w:rFonts w:ascii="Aparajita" w:cs="Aparajita" w:hAnsi="Aparajita"/>
        </w:rPr>
        <w:t>Jordan Fluth, Vernon Jones</w:t>
      </w:r>
    </w:p>
    <w:p>
      <w:pPr>
        <w:pStyle w:val="style50"/>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51"/>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32768" w:linePitch="380" w:type="default"/>
        </w:sectPr>
      </w:pPr>
    </w:p>
    <w:p>
      <w:pPr>
        <w:pStyle w:val="style46"/>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32768" w:linePitch="380" w:type="default"/>
        </w:sectPr>
      </w:pPr>
    </w:p>
    <w:p>
      <w:pPr>
        <w:pStyle w:val="style46"/>
        <w:rPr/>
      </w:pPr>
      <w:r>
        <w:rPr/>
      </w:r>
    </w:p>
    <w:p>
      <w:pPr>
        <w:pStyle w:val="style46"/>
        <w:rPr/>
      </w:pPr>
      <w:r>
        <w:rPr/>
      </w:r>
    </w:p>
    <w:p>
      <w:pPr>
        <w:pStyle w:val="style46"/>
        <w:rPr/>
      </w:pPr>
      <w:r>
        <w:rPr/>
      </w:r>
    </w:p>
    <w:p>
      <w:pPr>
        <w:pStyle w:val="style46"/>
        <w:rPr/>
      </w:pPr>
      <w:r>
        <w:rPr/>
      </w:r>
    </w:p>
    <w:p>
      <w:pPr>
        <w:pStyle w:val="style46"/>
        <w:rPr/>
      </w:pPr>
      <w:r>
        <w:rPr/>
      </w:r>
    </w:p>
    <w:p>
      <w:pPr>
        <w:pStyle w:val="style46"/>
        <w:rPr/>
      </w:pPr>
      <w:r>
        <w:rPr/>
      </w:r>
    </w:p>
    <w:p>
      <w:pPr>
        <w:pStyle w:val="style52"/>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50"/>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We got this idea from a youtube video; a demonstration of a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50"/>
        <w:spacing w:line="100" w:lineRule="atLeast"/>
        <w:ind w:hanging="0" w:left="0" w:right="0"/>
        <w:rPr/>
      </w:pPr>
      <w:r>
        <w:rPr/>
        <w:t>While we didn't use any of the code he provided (it was under an ambiguous license), we did use some of his ideas in our design.</w:t>
      </w:r>
    </w:p>
    <w:p>
      <w:pPr>
        <w:pStyle w:val="style50"/>
        <w:spacing w:line="100" w:lineRule="atLeast"/>
        <w:ind w:hanging="0" w:left="0" w:right="0"/>
        <w:rPr/>
      </w:pPr>
      <w:r>
        <w:rPr/>
      </w:r>
    </w:p>
    <w:p>
      <w:pPr>
        <w:pStyle w:val="style50"/>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50"/>
        <w:spacing w:line="100" w:lineRule="atLeast"/>
        <w:ind w:hanging="0" w:left="0" w:right="0"/>
        <w:rPr/>
      </w:pPr>
      <w:r>
        <w:rPr/>
      </w:r>
    </w:p>
    <w:p>
      <w:pPr>
        <w:pStyle w:val="style50"/>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50"/>
        <w:spacing w:line="100" w:lineRule="atLeast"/>
        <w:ind w:hanging="0" w:left="0" w:right="0"/>
        <w:rPr/>
      </w:pPr>
      <w:r>
        <w:rPr/>
      </w:r>
    </w:p>
    <w:p>
      <w:pPr>
        <w:pStyle w:val="style50"/>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pPr>
        <w:pStyle w:val="style50"/>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fillcolor="#FFFFFF" strokecolor="#000000" strokeweight="0pt" style="position:absolute;width:353.1pt;height:319.35pt;margin-top:-8.95pt;margin-left:83.05pt">
            <v:textbox inset="0pt,0pt,0pt,0pt">
              <w:txbxContent>
                <w:p>
                  <w:pPr>
                    <w:pStyle w:val="style57"/>
                    <w:spacing w:after="120" w:before="120"/>
                    <w:contextualSpacing w:val="false"/>
                    <w:rPr/>
                  </w:pPr>
                  <w:r>
                    <w:rPr/>
                    <w:t xml:space="preserve">Illustration </w:t>
                  </w:r>
                  <w:r>
                    <w:rPr/>
                    <w:fldChar w:fldCharType="begin"/>
                  </w:r>
                  <w:r>
                    <w:instrText> SEQ """Illustration""" \*Arabic </w:instrText>
                  </w:r>
                  <w:r>
                    <w:fldChar w:fldCharType="separate"/>
                  </w:r>
                  <w:r>
                    <w:t>0</w:t>
                  </w:r>
                  <w:r>
                    <w:fldChar w:fldCharType="end"/>
                  </w:r>
                  <w:r>
                    <w:rPr/>
                    <w:t>: A flowchart of Nixon-Bohr components</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p>
              </w:txbxContent>
            </v:textbox>
            <w10:wrap type="topAndBottom"/>
          </v:rect>
        </w:pict>
      </w:r>
    </w:p>
    <w:p>
      <w:pPr>
        <w:pStyle w:val="style50"/>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50"/>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50"/>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50"/>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50"/>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50"/>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3"/>
        <w:rPr>
          <w:rFonts w:ascii="Aparajita" w:cs="Aparajita" w:hAnsi="Aparajita"/>
        </w:rPr>
      </w:pPr>
      <w:r>
        <w:rPr>
          <w:rFonts w:ascii="Aparajita" w:cs="Aparajita" w:hAnsi="Aparajita"/>
        </w:rPr>
        <w:t>Motor Mode</w:t>
      </w:r>
    </w:p>
    <w:tbl>
      <w:tblPr>
        <w:tblW w:type="dxa" w:w="10527"/>
        <w:jc w:val="left"/>
        <w:tblInd w:type="dxa" w:w="55"/>
        <w:tblBorders>
          <w:top w:color="000000" w:space="0" w:sz="2" w:val="single"/>
          <w:left w:color="000000" w:space="0" w:sz="2" w:val="single"/>
          <w:bottom w:color="000000" w:space="0" w:sz="2" w:val="single"/>
          <w:insideH w:color="000000" w:space="0" w:sz="2" w:val="single"/>
          <w:right w:val="nil"/>
          <w:insideV w:val="nil"/>
        </w:tblBorders>
        <w:tblCellMar>
          <w:top w:type="dxa" w:w="55"/>
          <w:left w:type="dxa" w:w="54"/>
          <w:bottom w:type="dxa" w:w="55"/>
          <w:right w:type="dxa" w:w="55"/>
        </w:tblCellMar>
      </w:tblPr>
      <w:tblGrid>
        <w:gridCol w:w="3895"/>
        <w:gridCol w:w="4418"/>
        <w:gridCol w:w="2214"/>
      </w:tblGrid>
      <w:tr>
        <w:trPr>
          <w:cantSplit w:val="false"/>
        </w:trPr>
        <w:tc>
          <w:tcPr>
            <w:tcW w:type="dxa" w:w="3895"/>
            <w:tcBorders>
              <w:top w:color="000000" w:space="0" w:sz="2" w:val="single"/>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Action</w:t>
            </w:r>
          </w:p>
        </w:tc>
        <w:tc>
          <w:tcPr>
            <w:tcW w:type="dxa" w:w="4418"/>
            <w:tcBorders>
              <w:top w:color="000000" w:space="0" w:sz="2" w:val="single"/>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Gesture</w:t>
            </w:r>
          </w:p>
        </w:tc>
        <w:tc>
          <w:tcPr>
            <w:tcW w:type="dxa" w:w="2214"/>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b/>
                <w:bCs/>
                <w:color w:val="00000A"/>
                <w:sz w:val="22"/>
                <w:szCs w:val="22"/>
                <w:lang w:bidi="ar-SA" w:eastAsia="en-US" w:val="en-US"/>
              </w:rPr>
            </w:pPr>
            <w:r>
              <w:rPr>
                <w:rFonts w:ascii="Aparajita" w:cs="Aparajita" w:eastAsia="DejaVu Sans" w:hAnsi="Aparajita"/>
                <w:b/>
                <w:bCs/>
                <w:color w:val="00000A"/>
                <w:sz w:val="22"/>
                <w:szCs w:val="22"/>
                <w:lang w:bidi="ar-SA" w:eastAsia="en-US" w:val="en-US"/>
              </w:rPr>
              <w:t>Associated Key</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Arm/Hand Mode (whichever was last used)</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Forward</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above elbows (arms up)</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f</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Backward</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below elbows (arms down)</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wrist above right wrist</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wrist above left wrist</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Stop</w:t>
            </w:r>
          </w:p>
        </w:tc>
        <w:tc>
          <w:tcPr>
            <w:tcW w:type="dxa" w:w="4418"/>
            <w:tcBorders>
              <w:top w:val="nil"/>
              <w:left w:color="000000" w:space="0" w:sz="2" w:val="single"/>
              <w:bottom w:color="000000" w:space="0" w:sz="2" w:val="single"/>
              <w:right w:val="nil"/>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Both wrists near elbows in height (neutral)</w:t>
            </w:r>
          </w:p>
        </w:tc>
        <w:tc>
          <w:tcPr>
            <w:tcW w:type="dxa" w:w="2214"/>
            <w:tcBorders>
              <w:top w:val="nil"/>
              <w:left w:color="000000" w:space="0" w:sz="2" w:val="single"/>
              <w:bottom w:color="000000" w:space="0" w:sz="2" w:val="single"/>
              <w:right w:color="000000" w:space="0" w:sz="2" w:val="single"/>
            </w:tcBorders>
            <w:shd w:fill="auto" w:val="clear"/>
            <w:tcMar>
              <w:left w:type="dxa" w:w="54"/>
            </w:tcMar>
          </w:tcPr>
          <w:p>
            <w:pPr>
              <w:pStyle w:val="style59"/>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t>
            </w:r>
          </w:p>
        </w:tc>
      </w:tr>
    </w:tbl>
    <w:p>
      <w:pPr>
        <w:pStyle w:val="style50"/>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3"/>
        <w:rPr>
          <w:rFonts w:ascii="Aparajita" w:cs="Aparajita" w:eastAsia="DejaVu Sans" w:hAnsi="Aparajita"/>
          <w:color w:val="00000A"/>
          <w:sz w:val="28"/>
          <w:szCs w:val="28"/>
          <w:lang w:bidi="ar-SA" w:eastAsia="en-US" w:val="en-US"/>
        </w:rPr>
      </w:pPr>
      <w:r>
        <w:rPr>
          <w:rFonts w:ascii="Aparajita" w:cs="Aparajita" w:eastAsia="DejaVu Sans" w:hAnsi="Aparajita"/>
          <w:color w:val="00000A"/>
          <w:sz w:val="28"/>
          <w:szCs w:val="28"/>
          <w:lang w:bidi="ar-SA" w:eastAsia="en-US" w:val="en-US"/>
        </w:rPr>
        <w:tab/>
        <w:t>Arm Mode</w:t>
      </w:r>
    </w:p>
    <w:tbl>
      <w:tblPr>
        <w:tblW w:type="dxa" w:w="10527"/>
        <w:jc w:val="left"/>
        <w:tblInd w:type="dxa" w:w="55"/>
        <w:tblBorders>
          <w:top w:color="000000" w:space="0" w:sz="2" w:val="single"/>
          <w:left w:color="000000" w:space="0" w:sz="2" w:val="single"/>
          <w:bottom w:color="000000" w:space="0" w:sz="2" w:val="single"/>
          <w:insideH w:color="000000" w:space="0" w:sz="2" w:val="single"/>
          <w:right w:val="nil"/>
          <w:insideV w:val="nil"/>
        </w:tblBorders>
        <w:tblCellMar>
          <w:top w:type="dxa" w:w="55"/>
          <w:left w:type="dxa" w:w="54"/>
          <w:bottom w:type="dxa" w:w="55"/>
          <w:right w:type="dxa" w:w="55"/>
        </w:tblCellMar>
      </w:tblPr>
      <w:tblGrid>
        <w:gridCol w:w="3895"/>
        <w:gridCol w:w="4418"/>
        <w:gridCol w:w="2214"/>
      </w:tblGrid>
      <w:tr>
        <w:trPr>
          <w:cantSplit w:val="false"/>
        </w:trPr>
        <w:tc>
          <w:tcPr>
            <w:tcW w:type="dxa" w:w="3895"/>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Action</w:t>
            </w:r>
          </w:p>
        </w:tc>
        <w:tc>
          <w:tcPr>
            <w:tcW w:type="dxa" w:w="4418"/>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Gesture</w:t>
            </w:r>
          </w:p>
        </w:tc>
        <w:tc>
          <w:tcPr>
            <w:tcW w:type="dxa" w:w="2214"/>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59"/>
              <w:rPr>
                <w:b/>
                <w:bCs/>
              </w:rPr>
            </w:pPr>
            <w:r>
              <w:rPr>
                <w:b/>
                <w:bCs/>
              </w:rPr>
              <w:t>Associated Key</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Hand Mode</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Left</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Right</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Up</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Shoulder Down</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Up</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Elbow Down</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bl>
    <w:p>
      <w:pPr>
        <w:pStyle w:val="style50"/>
        <w:spacing w:line="100" w:lineRule="atLeast"/>
        <w:ind w:hanging="0" w:left="0" w:right="0"/>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p>
      <w:pPr>
        <w:pStyle w:val="style50"/>
        <w:spacing w:line="100" w:lineRule="atLeast"/>
        <w:ind w:hanging="0" w:left="0" w:right="0"/>
        <w:rPr/>
      </w:pPr>
      <w:r>
        <w:rPr/>
      </w:r>
    </w:p>
    <w:p>
      <w:pPr>
        <w:pStyle w:val="style3"/>
        <w:rPr>
          <w:rFonts w:ascii="Aparajita" w:cs="Aparajita" w:hAnsi="Aparajita"/>
        </w:rPr>
      </w:pPr>
      <w:r>
        <w:rPr>
          <w:rFonts w:ascii="Aparajita" w:cs="Aparajita" w:hAnsi="Aparajita"/>
        </w:rPr>
        <w:tab/>
      </w:r>
      <w:r>
        <w:rPr>
          <w:rFonts w:ascii="Aparajita" w:cs="Aparajita" w:hAnsi="Aparajita"/>
        </w:rPr>
        <w:t>Hand Mode</w:t>
      </w:r>
    </w:p>
    <w:tbl>
      <w:tblPr>
        <w:tblW w:type="dxa" w:w="10527"/>
        <w:jc w:val="left"/>
        <w:tblInd w:type="dxa" w:w="55"/>
        <w:tblBorders>
          <w:top w:color="000000" w:space="0" w:sz="2" w:val="single"/>
          <w:left w:color="000000" w:space="0" w:sz="2" w:val="single"/>
          <w:bottom w:color="000000" w:space="0" w:sz="2" w:val="single"/>
          <w:insideH w:color="000000" w:space="0" w:sz="2" w:val="single"/>
          <w:right w:val="nil"/>
          <w:insideV w:val="nil"/>
        </w:tblBorders>
        <w:tblCellMar>
          <w:top w:type="dxa" w:w="55"/>
          <w:left w:type="dxa" w:w="54"/>
          <w:bottom w:type="dxa" w:w="55"/>
          <w:right w:type="dxa" w:w="55"/>
        </w:tblCellMar>
      </w:tblPr>
      <w:tblGrid>
        <w:gridCol w:w="3895"/>
        <w:gridCol w:w="4418"/>
        <w:gridCol w:w="2214"/>
      </w:tblGrid>
      <w:tr>
        <w:trPr>
          <w:cantSplit w:val="false"/>
        </w:trPr>
        <w:tc>
          <w:tcPr>
            <w:tcW w:type="dxa" w:w="3895"/>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Action</w:t>
            </w:r>
          </w:p>
        </w:tc>
        <w:tc>
          <w:tcPr>
            <w:tcW w:type="dxa" w:w="4418"/>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Gesture</w:t>
            </w:r>
          </w:p>
        </w:tc>
        <w:tc>
          <w:tcPr>
            <w:tcW w:type="dxa" w:w="2214"/>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59"/>
              <w:rPr>
                <w:b/>
                <w:bCs/>
              </w:rPr>
            </w:pPr>
            <w:r>
              <w:rPr>
                <w:b/>
                <w:bCs/>
              </w:rPr>
              <w:t>Associated Key</w:t>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Arm Mode</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right, quickly</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Switch to Motor Mode</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to the left, quickly</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Left</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left</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Right</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to the right</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Up</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up</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Wrist Down</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Right hand down</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Open</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up</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r>
        <w:trPr>
          <w:cantSplit w:val="false"/>
        </w:trPr>
        <w:tc>
          <w:tcPr>
            <w:tcW w:type="dxa" w:w="3895"/>
            <w:tcBorders>
              <w:top w:val="nil"/>
              <w:left w:color="000000" w:space="0" w:sz="2" w:val="single"/>
              <w:bottom w:color="000000" w:space="0" w:sz="2" w:val="single"/>
              <w:right w:val="nil"/>
            </w:tcBorders>
            <w:shd w:fill="auto" w:val="clear"/>
            <w:tcMar>
              <w:left w:type="dxa" w:w="54"/>
            </w:tcM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Hand Close</w:t>
            </w:r>
          </w:p>
        </w:tc>
        <w:tc>
          <w:tcPr>
            <w:tcW w:type="dxa" w:w="4418"/>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Left hand down</w:t>
            </w:r>
          </w:p>
        </w:tc>
        <w:tc>
          <w:tcPr>
            <w:tcW w:type="dxa" w:w="2214"/>
            <w:tcBorders>
              <w:top w:val="nil"/>
              <w:left w:val="nil"/>
              <w:bottom w:color="000000" w:space="0" w:sz="2" w:val="single"/>
              <w:right w:val="nil"/>
            </w:tcBorders>
            <w:shd w:fill="auto" w:val="clear"/>
          </w:tcPr>
          <w:p>
            <w:pPr>
              <w:pStyle w:val="style59"/>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r>
          </w:p>
        </w:tc>
      </w:tr>
    </w:tbl>
    <w:p>
      <w:pPr>
        <w:pStyle w:val="style50"/>
        <w:spacing w:line="100" w:lineRule="atLeast"/>
        <w:ind w:hanging="0" w:left="0" w:right="0"/>
        <w:rPr/>
      </w:pPr>
      <w:r>
        <w:rPr/>
      </w:r>
    </w:p>
    <w:p>
      <w:pPr>
        <w:pStyle w:val="style3"/>
        <w:rPr>
          <w:rFonts w:ascii="Aparajita" w:cs="Aparajita" w:hAnsi="Aparajita"/>
        </w:rPr>
      </w:pPr>
      <w:r>
        <w:rPr>
          <w:rFonts w:ascii="Aparajita" w:cs="Aparajita" w:hAnsi="Aparajita"/>
        </w:rPr>
        <w:tab/>
        <w:t>All Modes</w:t>
      </w:r>
    </w:p>
    <w:tbl>
      <w:tblPr>
        <w:tblW w:type="dxa" w:w="10527"/>
        <w:jc w:val="left"/>
        <w:tblInd w:type="dxa" w:w="55"/>
        <w:tblBorders>
          <w:top w:color="000000" w:space="0" w:sz="2" w:val="single"/>
          <w:left w:color="000000" w:space="0" w:sz="2" w:val="single"/>
          <w:bottom w:color="000000" w:space="0" w:sz="2" w:val="single"/>
          <w:insideH w:color="000000" w:space="0" w:sz="2" w:val="single"/>
          <w:right w:val="nil"/>
          <w:insideV w:val="nil"/>
        </w:tblBorders>
        <w:tblCellMar>
          <w:top w:type="dxa" w:w="55"/>
          <w:left w:type="dxa" w:w="54"/>
          <w:bottom w:type="dxa" w:w="55"/>
          <w:right w:type="dxa" w:w="55"/>
        </w:tblCellMar>
      </w:tblPr>
      <w:tblGrid>
        <w:gridCol w:w="3884"/>
        <w:gridCol w:w="4407"/>
        <w:gridCol w:w="2236"/>
      </w:tblGrid>
      <w:tr>
        <w:trPr>
          <w:cantSplit w:val="false"/>
        </w:trPr>
        <w:tc>
          <w:tcPr>
            <w:tcW w:type="dxa" w:w="3884"/>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Action</w:t>
            </w:r>
          </w:p>
        </w:tc>
        <w:tc>
          <w:tcPr>
            <w:tcW w:type="dxa" w:w="4407"/>
            <w:tcBorders>
              <w:top w:color="000000" w:space="0" w:sz="2" w:val="single"/>
              <w:left w:color="000000" w:space="0" w:sz="2" w:val="single"/>
              <w:bottom w:color="000000" w:space="0" w:sz="2" w:val="single"/>
              <w:right w:val="nil"/>
            </w:tcBorders>
            <w:shd w:fill="auto" w:val="clear"/>
            <w:tcMar>
              <w:left w:type="dxa" w:w="54"/>
            </w:tcMar>
          </w:tcPr>
          <w:p>
            <w:pPr>
              <w:pStyle w:val="style59"/>
              <w:rPr>
                <w:b/>
                <w:bCs/>
              </w:rPr>
            </w:pPr>
            <w:r>
              <w:rPr>
                <w:b/>
                <w:bCs/>
              </w:rPr>
              <w:t>Gesture</w:t>
            </w:r>
          </w:p>
        </w:tc>
        <w:tc>
          <w:tcPr>
            <w:tcW w:type="dxa" w:w="2236"/>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59"/>
              <w:rPr>
                <w:b/>
                <w:bCs/>
              </w:rPr>
            </w:pPr>
            <w:r>
              <w:rPr>
                <w:b/>
                <w:bCs/>
              </w:rPr>
              <w:t>Associated Key</w:t>
            </w:r>
          </w:p>
        </w:tc>
      </w:tr>
      <w:tr>
        <w:trPr>
          <w:cantSplit w:val="false"/>
        </w:trPr>
        <w:tc>
          <w:tcPr>
            <w:tcW w:type="dxa" w:w="3884"/>
            <w:tcBorders>
              <w:top w:val="nil"/>
              <w:left w:color="000000" w:space="0" w:sz="2" w:val="single"/>
              <w:bottom w:color="000000" w:space="0" w:sz="2" w:val="single"/>
              <w:right w:val="nil"/>
            </w:tcBorders>
            <w:shd w:fill="auto" w:val="clear"/>
            <w:tcMar>
              <w:left w:type="dxa" w:w="54"/>
            </w:tcMar>
          </w:tcPr>
          <w:p>
            <w:pPr>
              <w:pStyle w:val="style59"/>
              <w:rPr/>
            </w:pPr>
            <w:r>
              <w:rPr/>
              <w:t>Finish</w:t>
            </w:r>
          </w:p>
        </w:tc>
        <w:tc>
          <w:tcPr>
            <w:tcW w:type="dxa" w:w="4407"/>
            <w:tcBorders>
              <w:top w:val="nil"/>
              <w:left w:color="000000" w:space="0" w:sz="2" w:val="single"/>
              <w:bottom w:color="000000" w:space="0" w:sz="2" w:val="single"/>
              <w:right w:val="nil"/>
            </w:tcBorders>
            <w:shd w:fill="auto" w:val="clear"/>
            <w:tcMar>
              <w:left w:type="dxa" w:w="54"/>
            </w:tcMar>
          </w:tcPr>
          <w:p>
            <w:pPr>
              <w:pStyle w:val="style59"/>
              <w:rPr/>
            </w:pPr>
            <w:r>
              <w:rPr/>
              <w:t>Both hands outward, quickly</w:t>
            </w:r>
          </w:p>
        </w:tc>
        <w:tc>
          <w:tcPr>
            <w:tcW w:type="dxa" w:w="2236"/>
            <w:tcBorders>
              <w:top w:val="nil"/>
              <w:left w:color="000000" w:space="0" w:sz="2" w:val="single"/>
              <w:bottom w:color="000000" w:space="0" w:sz="2" w:val="single"/>
              <w:right w:color="000000" w:space="0" w:sz="2" w:val="single"/>
            </w:tcBorders>
            <w:shd w:fill="auto" w:val="clear"/>
            <w:tcMar>
              <w:left w:type="dxa" w:w="54"/>
            </w:tcMar>
          </w:tcPr>
          <w:p>
            <w:pPr>
              <w:pStyle w:val="style59"/>
              <w:rPr/>
            </w:pPr>
            <w:r>
              <w:rPr/>
            </w:r>
          </w:p>
        </w:tc>
      </w:tr>
    </w:tbl>
    <w:p>
      <w:pPr>
        <w:pStyle w:val="style50"/>
        <w:spacing w:line="100" w:lineRule="atLeast"/>
        <w:ind w:hanging="0" w:left="0" w:right="0"/>
        <w:rPr/>
      </w:pPr>
      <w:r>
        <w:rPr/>
      </w:r>
    </w:p>
    <w:p>
      <w:pPr>
        <w:pStyle w:val="style50"/>
        <w:spacing w:line="100" w:lineRule="atLeast"/>
        <w:ind w:hanging="0" w:left="0" w:right="0"/>
        <w:rPr/>
      </w:pPr>
      <w:r>
        <w:rPr/>
      </w:r>
    </w:p>
    <w:p>
      <w:pPr>
        <w:pStyle w:val="style50"/>
        <w:spacing w:line="100" w:lineRule="atLeast"/>
        <w:ind w:hanging="0" w:left="0" w:right="0"/>
        <w:rPr/>
      </w:pPr>
      <w:r>
        <w:rPr/>
      </w:r>
    </w:p>
    <w:p>
      <w:pPr>
        <w:pStyle w:val="style50"/>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50"/>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50"/>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When they time out, they won't respond to commands, and will act like they are not receiving power. Cycle their power to reactivate them.</w:t>
      </w:r>
    </w:p>
    <w:p>
      <w:pPr>
        <w:pStyle w:val="style50"/>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50"/>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50"/>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50"/>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50"/>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r>
        <w:rPr/>
        <w:t>Problems Encountered and their Solutions</w:t>
      </w:r>
    </w:p>
    <w:p>
      <w:pPr>
        <w:pStyle w:val="style1"/>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pPr>
        <w:pStyle w:val="style1"/>
        <w:rPr/>
      </w:pPr>
      <w:bookmarkStart w:id="4" w:name="_Toc373752436"/>
      <w:bookmarkStart w:id="5" w:name="__RefHeading__225_1350062729"/>
      <w:bookmarkEnd w:id="4"/>
      <w:bookmarkEnd w:id="5"/>
      <w:r>
        <w:rPr/>
        <w:t>Translating this Knowledge to ECE 479/579</w:t>
      </w:r>
    </w:p>
    <w:p>
      <w:pPr>
        <w:pStyle w:val="style46"/>
        <w:spacing w:line="100" w:lineRule="atLeast"/>
        <w:rPr>
          <w:rFonts w:ascii="Aparajita" w:cs="Aparajita" w:hAnsi="Aparajita"/>
        </w:rPr>
      </w:pPr>
      <w:r>
        <w:rPr>
          <w:rFonts w:ascii="Aparajita" w:cs="Aparajita" w:hAnsi="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pPr>
        <w:pStyle w:val="style46"/>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50"/>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50"/>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50"/>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50"/>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50"/>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50"/>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50"/>
        <w:numPr>
          <w:ilvl w:val="0"/>
          <w:numId w:val="4"/>
        </w:numPr>
        <w:spacing w:line="100" w:lineRule="atLeast"/>
        <w:rPr>
          <w:rFonts w:ascii="Aparajita" w:cs="Aparajita" w:hAnsi="Aparajita"/>
        </w:rPr>
      </w:pPr>
      <w:r>
        <w:rPr>
          <w:rFonts w:ascii="Aparajita" w:cs="Aparajita" w:hAnsi="Aparajita"/>
        </w:rPr>
        <w:t>Add control for a second arm</w:t>
      </w:r>
    </w:p>
    <w:p>
      <w:pPr>
        <w:pStyle w:val="style50"/>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50"/>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50"/>
        <w:numPr>
          <w:ilvl w:val="0"/>
          <w:numId w:val="4"/>
        </w:numPr>
        <w:spacing w:line="100" w:lineRule="atLeast"/>
        <w:rPr>
          <w:rFonts w:ascii="Aparajita" w:cs="Aparajita" w:hAnsi="Aparajita"/>
        </w:rPr>
      </w:pPr>
      <w:r>
        <w:rPr>
          <w:rFonts w:ascii="Aparajita" w:cs="Aparajita" w:hAnsi="Aparajita"/>
        </w:rPr>
        <w:t>Use a more responsive communication protocol than Bluetooth. Many robots have their own protocol that runs on the 2.4 GHz band; one of these would have a better response time than Bluetooth at the cost of implementation simplicity.</w:t>
      </w:r>
    </w:p>
    <w:p>
      <w:pPr>
        <w:pStyle w:val="style50"/>
        <w:spacing w:line="100" w:lineRule="atLeast"/>
        <w:ind w:hanging="0" w:left="0" w:right="0"/>
        <w:rPr>
          <w:rFonts w:ascii="Aparajita" w:cs="Aparajita" w:hAnsi="Aparajita"/>
        </w:rPr>
      </w:pPr>
      <w:r>
        <w:rPr>
          <w:rFonts w:ascii="Aparajita" w:cs="Aparajita" w:hAnsi="Aparajita"/>
        </w:rPr>
      </w:r>
    </w:p>
    <w:p>
      <w:pPr>
        <w:pStyle w:val="style50"/>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Bookmark1"/>
      <w:bookmarkStart w:id="9" w:name="Bookmark"/>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50"/>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50"/>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ROBOTC costs money, but has a 30-day free trial</w:t>
      </w:r>
    </w:p>
    <w:p>
      <w:pPr>
        <w:pStyle w:val="style50"/>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50"/>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50"/>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50"/>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0"/>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0"/>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0"/>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50"/>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loudly and halt the program.</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50"/>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Move back until FAAST sees your skeleton. You may now control the robot. </w:t>
      </w:r>
      <w:r>
        <w:rPr>
          <w:rFonts w:ascii="Aparajita" w:cs="Aparajita" w:hAnsi="Aparajita"/>
          <w:sz w:val="24"/>
          <w:szCs w:val="24"/>
        </w:rPr>
        <w:t>The supported motions are documented above, or you can create your own.</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6"/>
        <w:spacing w:after="120" w:before="0"/>
        <w:contextualSpacing w:val="false"/>
        <w:rPr/>
      </w:pPr>
      <w:r>
        <w:rPr/>
      </w:r>
    </w:p>
    <w:sectPr>
      <w:type w:val="continuous"/>
      <w:pgSz w:h="15840" w:w="12240"/>
      <w:pgMar w:bottom="1440" w:footer="0" w:gutter="0" w:header="0" w:left="806" w:right="907" w:top="1440"/>
      <w:formProt w:val="false"/>
      <w:textDirection w:val="lrTb"/>
      <w:docGrid w:charSpace="32768" w:linePitch="38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45"/>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character">
    <w:name w:val="ListLabel 18"/>
    <w:next w:val="style39"/>
    <w:rPr>
      <w:rFonts w:cs="Symbol"/>
    </w:rPr>
  </w:style>
  <w:style w:styleId="style40" w:type="character">
    <w:name w:val="ListLabel 19"/>
    <w:next w:val="style40"/>
    <w:rPr>
      <w:rFonts w:cs="Courier New"/>
    </w:rPr>
  </w:style>
  <w:style w:styleId="style41" w:type="character">
    <w:name w:val="ListLabel 20"/>
    <w:next w:val="style41"/>
    <w:rPr>
      <w:rFonts w:cs="Wingdings"/>
    </w:rPr>
  </w:style>
  <w:style w:styleId="style42" w:type="character">
    <w:name w:val="ListLabel 21"/>
    <w:next w:val="style42"/>
    <w:rPr>
      <w:rFonts w:cs="Symbol"/>
    </w:rPr>
  </w:style>
  <w:style w:styleId="style43" w:type="character">
    <w:name w:val="ListLabel 22"/>
    <w:next w:val="style43"/>
    <w:rPr>
      <w:rFonts w:cs="Courier New"/>
    </w:rPr>
  </w:style>
  <w:style w:styleId="style44" w:type="character">
    <w:name w:val="ListLabel 23"/>
    <w:next w:val="style44"/>
    <w:rPr>
      <w:rFonts w:cs="Wingdings"/>
    </w:rPr>
  </w:style>
  <w:style w:styleId="style45" w:type="paragraph">
    <w:name w:val="Heading"/>
    <w:basedOn w:val="style0"/>
    <w:next w:val="style46"/>
    <w:pPr>
      <w:keepNext/>
      <w:spacing w:after="120" w:before="240"/>
      <w:contextualSpacing w:val="false"/>
    </w:pPr>
    <w:rPr>
      <w:rFonts w:ascii="Arial" w:cs="FreeSans" w:eastAsia="DejaVu Sans" w:hAnsi="Arial"/>
      <w:sz w:val="28"/>
      <w:szCs w:val="28"/>
    </w:rPr>
  </w:style>
  <w:style w:styleId="style46" w:type="paragraph">
    <w:name w:val="Text Body"/>
    <w:basedOn w:val="style0"/>
    <w:next w:val="style46"/>
    <w:pPr>
      <w:spacing w:after="120" w:before="0"/>
      <w:contextualSpacing w:val="false"/>
    </w:pPr>
    <w:rPr/>
  </w:style>
  <w:style w:styleId="style47" w:type="paragraph">
    <w:name w:val="List"/>
    <w:basedOn w:val="style46"/>
    <w:next w:val="style47"/>
    <w:pPr/>
    <w:rPr>
      <w:rFonts w:cs="FreeSans"/>
    </w:rPr>
  </w:style>
  <w:style w:styleId="style48" w:type="paragraph">
    <w:name w:val="Caption"/>
    <w:basedOn w:val="style0"/>
    <w:next w:val="style48"/>
    <w:pPr>
      <w:suppressLineNumbers/>
      <w:spacing w:after="120" w:before="120"/>
      <w:contextualSpacing w:val="false"/>
    </w:pPr>
    <w:rPr>
      <w:rFonts w:cs="FreeSans"/>
      <w:i/>
      <w:iCs/>
      <w:sz w:val="24"/>
      <w:szCs w:val="24"/>
    </w:rPr>
  </w:style>
  <w:style w:styleId="style49" w:type="paragraph">
    <w:name w:val="Index"/>
    <w:basedOn w:val="style0"/>
    <w:next w:val="style49"/>
    <w:pPr>
      <w:suppressLineNumbers/>
    </w:pPr>
    <w:rPr>
      <w:rFonts w:cs="FreeSans"/>
    </w:rPr>
  </w:style>
  <w:style w:styleId="style50" w:type="paragraph">
    <w:name w:val="List Paragraph"/>
    <w:basedOn w:val="style0"/>
    <w:next w:val="style50"/>
    <w:pPr>
      <w:spacing w:after="0" w:before="0"/>
      <w:ind w:hanging="0" w:left="720" w:right="0"/>
      <w:contextualSpacing/>
    </w:pPr>
    <w:rPr/>
  </w:style>
  <w:style w:styleId="style51" w:type="paragraph">
    <w:name w:val="Contents Heading"/>
    <w:basedOn w:val="style1"/>
    <w:next w:val="style51"/>
    <w:pPr>
      <w:spacing w:line="252" w:lineRule="auto"/>
    </w:pPr>
    <w:rPr/>
  </w:style>
  <w:style w:styleId="style52" w:type="paragraph">
    <w:name w:val="Contents 1"/>
    <w:basedOn w:val="style0"/>
    <w:next w:val="style52"/>
    <w:pPr>
      <w:spacing w:after="100" w:before="0"/>
      <w:contextualSpacing w:val="false"/>
    </w:pPr>
    <w:rPr/>
  </w:style>
  <w:style w:styleId="style53" w:type="paragraph">
    <w:name w:val="Contents 2"/>
    <w:basedOn w:val="style0"/>
    <w:next w:val="style53"/>
    <w:pPr>
      <w:spacing w:after="100" w:before="0"/>
      <w:ind w:hanging="0" w:left="220" w:right="0"/>
      <w:contextualSpacing w:val="false"/>
    </w:pPr>
    <w:rPr/>
  </w:style>
  <w:style w:styleId="style54" w:type="paragraph">
    <w:name w:val="Quotations"/>
    <w:basedOn w:val="style0"/>
    <w:next w:val="style54"/>
    <w:pPr/>
    <w:rPr/>
  </w:style>
  <w:style w:styleId="style55" w:type="paragraph">
    <w:name w:val="Title"/>
    <w:basedOn w:val="style45"/>
    <w:next w:val="style55"/>
    <w:pPr>
      <w:jc w:val="left"/>
    </w:pPr>
    <w:rPr/>
  </w:style>
  <w:style w:styleId="style56" w:type="paragraph">
    <w:name w:val="Subtitle"/>
    <w:basedOn w:val="style45"/>
    <w:next w:val="style56"/>
    <w:pPr>
      <w:jc w:val="left"/>
    </w:pPr>
    <w:rPr/>
  </w:style>
  <w:style w:styleId="style57" w:type="paragraph">
    <w:name w:val="Illustration"/>
    <w:basedOn w:val="style48"/>
    <w:next w:val="style57"/>
    <w:pPr/>
    <w:rPr/>
  </w:style>
  <w:style w:styleId="style58" w:type="paragraph">
    <w:name w:val="Frame Contents"/>
    <w:basedOn w:val="style0"/>
    <w:next w:val="style58"/>
    <w:pPr/>
    <w:rPr/>
  </w:style>
  <w:style w:styleId="style59" w:type="paragraph">
    <w:name w:val="Table Contents"/>
    <w:basedOn w:val="style0"/>
    <w:next w:val="style59"/>
    <w:pPr/>
    <w:rPr/>
  </w:style>
  <w:style w:styleId="style60" w:type="paragraph">
    <w:name w:val="Table Heading"/>
    <w:basedOn w:val="style59"/>
    <w:next w:val="style6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jpeg"/><Relationship Id="rId3" Type="http://schemas.openxmlformats.org/officeDocument/2006/relationships/hyperlink" Target="https://www.youtube.com/watch?v=FTBBlt9uk1A" TargetMode="External"/><Relationship Id="rId4" Type="http://schemas.openxmlformats.org/officeDocument/2006/relationships/image" Target="media/image8.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