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0"/>
        <w:jc w:val="center"/>
      </w:pPr>
      <w:r>
        <w:rPr>
          <w:b/>
          <w:bCs/>
          <w:color w:val="111111"/>
          <w:sz w:val="32"/>
          <w:szCs w:val="32"/>
        </w:rPr>
        <w:t xml:space="preserve">GROWTH PARTNERSHIP SERVICE AGREEMENT</w:t>
      </w:r>
    </w:p>
    <w:p>
      <w:pPr>
        <w:spacing w:after="140" w:before="60" w:line="276"/>
      </w:pPr>
      <w:r>
        <w:rPr>
          <w:b/>
          <w:bCs/>
          <w:sz w:val="21"/>
          <w:szCs w:val="21"/>
        </w:rPr>
        <w:t xml:space="preserve">Effective Date:</w:t>
      </w:r>
      <w:r>
        <w:rPr>
          <w:sz w:val="21"/>
          <w:szCs w:val="21"/>
        </w:rPr>
        <w:t xml:space="preserve"> September 4, 2026</w:t>
      </w:r>
    </w:p>
    <w:p>
      <w:pPr>
        <w:spacing w:after="140" w:before="60" w:line="276"/>
      </w:pPr>
      <w:r>
        <w:rPr>
          <w:b/>
          <w:bCs/>
          <w:sz w:val="21"/>
          <w:szCs w:val="21"/>
        </w:rPr>
        <w:t xml:space="preserve">Provider:</w:t>
      </w:r>
      <w:r>
        <w:rPr>
          <w:sz w:val="21"/>
          <w:szCs w:val="21"/>
        </w:rPr>
        <w:t xml:space="preserve"> Vernon Tech &amp; Media LLC, a New Mexico limited liability company, with its office at 1209 Mountain Road Pl NE, Ste R, Albuquerque, NM 87110 ("VTM", "we", "us")</w:t>
      </w:r>
    </w:p>
    <w:p>
      <w:pPr>
        <w:spacing w:after="140" w:before="60" w:line="276"/>
      </w:pPr>
      <w:r>
        <w:rPr>
          <w:b/>
          <w:bCs/>
          <w:sz w:val="21"/>
          <w:szCs w:val="21"/>
        </w:rPr>
        <w:t xml:space="preserve">Client:</w:t>
      </w:r>
      <w:r>
        <w:rPr>
          <w:sz w:val="21"/>
          <w:szCs w:val="21"/>
        </w:rPr>
        <w:t xml:space="preserve"> Lisa Green, doing business as Lisa V. Green Inspires, 3142 McDonough Way, Katy, TX 77494 ("Client", "you")</w:t>
      </w:r>
    </w:p>
    <w:p>
      <w:pPr>
        <w:spacing w:after="140" w:before="60" w:line="276"/>
      </w:pPr>
      <w:r>
        <w:rPr>
          <w:sz w:val="21"/>
          <w:szCs w:val="21"/>
        </w:rPr>
        <w:t xml:space="preserve">This Agreement sets out everything VTM will build and manage, what it costs, what you own, and what happens if you leave. It is written to be read, not to be survived.</w:t>
      </w:r>
    </w:p>
    <w:p>
      <w:pPr>
        <w:pBdr>
          <w:bottom w:val="single" w:color="CCCCCC" w:sz="6" w:space="1"/>
        </w:pBdr>
        <w:spacing w:after="200" w:before="40"/>
      </w:pPr>
      <w:r>
        <w:rPr>
          <w:sz w:val="2"/>
          <w:szCs w:val="2"/>
        </w:rPr>
        <w:t xml:space="preserve"/>
      </w:r>
    </w:p>
    <w:p>
      <w:pPr>
        <w:pStyle w:val="Heading2"/>
        <w:keepNext/>
        <w:spacing w:after="140" w:before="320"/>
      </w:pPr>
      <w:r>
        <w:rPr>
          <w:b/>
          <w:bCs/>
          <w:color w:val="1A1A1A"/>
          <w:sz w:val="24"/>
          <w:szCs w:val="24"/>
        </w:rPr>
        <w:t xml:space="preserve">1. THE ENGAGEMENT</w:t>
      </w:r>
    </w:p>
    <w:p>
      <w:pPr>
        <w:spacing w:after="140" w:before="60" w:line="276"/>
      </w:pPr>
      <w:r>
        <w:rPr>
          <w:sz w:val="21"/>
          <w:szCs w:val="21"/>
        </w:rPr>
        <w:t xml:space="preserve">VTM will build and operate the "Kingdom Engine" growth system for Lisa V. Green Inspires: a website, an owned email list, a CRM, direct book sales, a private community, a paid workshop funnel, a managed content operation, and an AI-assisted speaker outreach program.</w:t>
      </w:r>
    </w:p>
    <w:p>
      <w:pPr>
        <w:spacing w:after="140" w:before="60" w:line="276"/>
      </w:pPr>
      <w:r>
        <w:rPr>
          <w:b/>
          <w:bCs/>
          <w:sz w:val="21"/>
          <w:szCs w:val="21"/>
        </w:rPr>
        <w:t xml:space="preserve">Initial Term:</w:t>
      </w:r>
      <w:r>
        <w:rPr>
          <w:sz w:val="21"/>
          <w:szCs w:val="21"/>
        </w:rPr>
        <w:t xml:space="preserve"> 90 days from the Effective Date.</w:t>
      </w:r>
    </w:p>
    <w:p>
      <w:pPr>
        <w:spacing w:after="140" w:before="60" w:line="276"/>
      </w:pPr>
      <w:r>
        <w:rPr>
          <w:b/>
          <w:bCs/>
          <w:sz w:val="21"/>
          <w:szCs w:val="21"/>
        </w:rPr>
        <w:t xml:space="preserve">Monthly Fee:</w:t>
      </w:r>
      <w:r>
        <w:rPr>
          <w:sz w:val="21"/>
          <w:szCs w:val="21"/>
        </w:rPr>
        <w:t xml:space="preserve"> $999 per month.</w:t>
      </w:r>
    </w:p>
    <w:p>
      <w:pPr>
        <w:pBdr>
          <w:bottom w:val="single" w:color="CCCCCC" w:sz="6" w:space="1"/>
        </w:pBdr>
        <w:spacing w:after="200" w:before="40"/>
      </w:pPr>
      <w:r>
        <w:rPr>
          <w:sz w:val="2"/>
          <w:szCs w:val="2"/>
        </w:rPr>
        <w:t xml:space="preserve"/>
      </w:r>
    </w:p>
    <w:p>
      <w:pPr>
        <w:pStyle w:val="Heading2"/>
        <w:keepNext/>
        <w:spacing w:after="140" w:before="320"/>
      </w:pPr>
      <w:r>
        <w:rPr>
          <w:b/>
          <w:bCs/>
          <w:color w:val="1A1A1A"/>
          <w:sz w:val="24"/>
          <w:szCs w:val="24"/>
        </w:rPr>
        <w:t xml:space="preserve">2. DELIVERABLES</w:t>
      </w:r>
    </w:p>
    <w:p>
      <w:pPr>
        <w:pStyle w:val="Heading3"/>
        <w:keepNext/>
        <w:spacing w:after="100" w:before="220"/>
      </w:pPr>
      <w:r>
        <w:rPr>
          <w:b/>
          <w:bCs/>
          <w:color w:val="333333"/>
          <w:sz w:val="21"/>
          <w:szCs w:val="21"/>
        </w:rPr>
        <w:t xml:space="preserve">2.1 Message and Content (monthly, ongoing)</w:t>
      </w:r>
    </w:p>
    <w:p>
      <w:pPr>
        <w:pStyle w:val="ListParagraph"/>
        <w:numPr>
          <w:ilvl w:val="0"/>
          <w:numId w:val="2"/>
        </w:numPr>
        <w:spacing w:after="60" w:before="40" w:line="276"/>
      </w:pPr>
      <w:r>
        <w:rPr>
          <w:sz w:val="21"/>
          <w:szCs w:val="21"/>
        </w:rPr>
        <w:t xml:space="preserve">One clear message: bio rewritten, videos pinned, titles reduced to the offer that converts</w:t>
      </w:r>
    </w:p>
    <w:p>
      <w:pPr>
        <w:pStyle w:val="ListParagraph"/>
        <w:numPr>
          <w:ilvl w:val="0"/>
          <w:numId w:val="2"/>
        </w:numPr>
        <w:spacing w:after="60" w:before="40" w:line="276"/>
      </w:pPr>
      <w:r>
        <w:rPr>
          <w:sz w:val="21"/>
          <w:szCs w:val="21"/>
        </w:rPr>
        <w:t xml:space="preserve">12 videos per month, scripted, edited, captioned and published. These are twelve (12) original videos per month, distributed across the applicable platforms. This is not twelve videos per platform</w:t>
      </w:r>
    </w:p>
    <w:p>
      <w:pPr>
        <w:pStyle w:val="ListParagraph"/>
        <w:numPr>
          <w:ilvl w:val="0"/>
          <w:numId w:val="2"/>
        </w:numPr>
        <w:spacing w:after="60" w:before="40" w:line="276"/>
      </w:pPr>
      <w:r>
        <w:rPr>
          <w:sz w:val="21"/>
          <w:szCs w:val="21"/>
        </w:rPr>
        <w:t xml:space="preserve">18 branded graphics per month</w:t>
      </w:r>
    </w:p>
    <w:p>
      <w:pPr>
        <w:pStyle w:val="ListParagraph"/>
        <w:numPr>
          <w:ilvl w:val="0"/>
          <w:numId w:val="2"/>
        </w:numPr>
        <w:spacing w:after="60" w:before="40" w:line="276"/>
      </w:pPr>
      <w:r>
        <w:rPr>
          <w:sz w:val="21"/>
          <w:szCs w:val="21"/>
        </w:rPr>
        <w:t xml:space="preserve">A 30-day content calendar, planned, scheduled and published across TikTok, Instagram, YouTube (Shorts and long form) and email</w:t>
      </w:r>
    </w:p>
    <w:p>
      <w:pPr>
        <w:pStyle w:val="ListParagraph"/>
        <w:numPr>
          <w:ilvl w:val="0"/>
          <w:numId w:val="2"/>
        </w:numPr>
        <w:spacing w:after="60" w:before="40" w:line="276"/>
      </w:pPr>
      <w:r>
        <w:rPr>
          <w:sz w:val="21"/>
          <w:szCs w:val="21"/>
        </w:rPr>
        <w:t xml:space="preserve">Live selling playbook for the nightly room</w:t>
      </w:r>
    </w:p>
    <w:p>
      <w:pPr>
        <w:pStyle w:val="ListParagraph"/>
        <w:numPr>
          <w:ilvl w:val="0"/>
          <w:numId w:val="2"/>
        </w:numPr>
        <w:spacing w:after="60" w:before="40" w:line="276"/>
      </w:pPr>
      <w:r>
        <w:rPr>
          <w:sz w:val="21"/>
          <w:szCs w:val="21"/>
        </w:rPr>
        <w:t xml:space="preserve">TikTok Shop account unblocked, book listed and tagged in posts</w:t>
      </w:r>
    </w:p>
    <w:p>
      <w:pPr>
        <w:pStyle w:val="ListParagraph"/>
        <w:numPr>
          <w:ilvl w:val="0"/>
          <w:numId w:val="2"/>
        </w:numPr>
        <w:spacing w:after="60" w:before="40" w:line="276"/>
      </w:pPr>
      <w:r>
        <w:rPr>
          <w:sz w:val="21"/>
          <w:szCs w:val="21"/>
        </w:rPr>
        <w:t xml:space="preserve">A written monthly report on the same calendar day each month</w:t>
      </w:r>
    </w:p>
    <w:p>
      <w:pPr>
        <w:pStyle w:val="Heading3"/>
        <w:keepNext/>
        <w:spacing w:after="100" w:before="220"/>
      </w:pPr>
      <w:r>
        <w:rPr>
          <w:b/>
          <w:bCs/>
          <w:color w:val="333333"/>
          <w:sz w:val="21"/>
          <w:szCs w:val="21"/>
        </w:rPr>
        <w:t xml:space="preserve">2.2 Owned Infrastructure</w:t>
      </w:r>
    </w:p>
    <w:p>
      <w:pPr>
        <w:spacing w:after="140" w:before="60" w:line="276"/>
      </w:pPr>
      <w:r>
        <w:rPr>
          <w:b/>
          <w:bCs/>
          <w:sz w:val="21"/>
          <w:szCs w:val="21"/>
        </w:rPr>
        <w:t xml:space="preserve">Live in Month 1:</w:t>
      </w:r>
    </w:p>
    <w:p>
      <w:pPr>
        <w:pStyle w:val="ListParagraph"/>
        <w:numPr>
          <w:ilvl w:val="0"/>
          <w:numId w:val="2"/>
        </w:numPr>
        <w:spacing w:after="60" w:before="40" w:line="276"/>
      </w:pPr>
      <w:r>
        <w:rPr>
          <w:sz w:val="21"/>
          <w:szCs w:val="21"/>
        </w:rPr>
        <w:t xml:space="preserve">Domain and hosting registered in Client's name</w:t>
      </w:r>
    </w:p>
    <w:p>
      <w:pPr>
        <w:pStyle w:val="ListParagraph"/>
        <w:numPr>
          <w:ilvl w:val="0"/>
          <w:numId w:val="2"/>
        </w:numPr>
        <w:spacing w:after="60" w:before="40" w:line="276"/>
      </w:pPr>
      <w:r>
        <w:rPr>
          <w:sz w:val="21"/>
          <w:szCs w:val="21"/>
        </w:rPr>
        <w:t xml:space="preserve">Email marketing platform opened in Client's name</w:t>
      </w:r>
    </w:p>
    <w:p>
      <w:pPr>
        <w:pStyle w:val="ListParagraph"/>
        <w:numPr>
          <w:ilvl w:val="0"/>
          <w:numId w:val="2"/>
        </w:numPr>
        <w:spacing w:after="60" w:before="40" w:line="276"/>
      </w:pPr>
      <w:r>
        <w:rPr>
          <w:sz w:val="21"/>
          <w:szCs w:val="21"/>
        </w:rPr>
        <w:t xml:space="preserve">Landing page with email capture</w:t>
      </w:r>
    </w:p>
    <w:p>
      <w:pPr>
        <w:pStyle w:val="ListParagraph"/>
        <w:numPr>
          <w:ilvl w:val="0"/>
          <w:numId w:val="2"/>
        </w:numPr>
        <w:spacing w:after="60" w:before="40" w:line="276"/>
      </w:pPr>
      <w:r>
        <w:rPr>
          <w:sz w:val="21"/>
          <w:szCs w:val="21"/>
        </w:rPr>
        <w:t xml:space="preserve">Book checkout via Stripe, so Client keeps the full retail price</w:t>
      </w:r>
    </w:p>
    <w:p>
      <w:pPr>
        <w:pStyle w:val="ListParagraph"/>
        <w:numPr>
          <w:ilvl w:val="0"/>
          <w:numId w:val="2"/>
        </w:numPr>
        <w:spacing w:after="60" w:before="40" w:line="276"/>
      </w:pPr>
      <w:r>
        <w:rPr>
          <w:sz w:val="21"/>
          <w:szCs w:val="21"/>
        </w:rPr>
        <w:t xml:space="preserve">Thank-you page and 5-email welcome sequence</w:t>
      </w:r>
    </w:p>
    <w:p>
      <w:pPr>
        <w:pStyle w:val="ListParagraph"/>
        <w:numPr>
          <w:ilvl w:val="0"/>
          <w:numId w:val="2"/>
        </w:numPr>
        <w:spacing w:after="60" w:before="40" w:line="276"/>
      </w:pPr>
      <w:r>
        <w:rPr>
          <w:sz w:val="21"/>
          <w:szCs w:val="21"/>
        </w:rPr>
        <w:t xml:space="preserve">Private community access path, entered by purchasing the book. Each book purchaser receives the first month of community access included in the purchase price. After that first month, continued access is a recurring paid membership at $19 per month charged through Stripe, which the member may cancel at any time</w:t>
      </w:r>
    </w:p>
    <w:p>
      <w:pPr>
        <w:pStyle w:val="ListParagraph"/>
        <w:numPr>
          <w:ilvl w:val="0"/>
          <w:numId w:val="2"/>
        </w:numPr>
        <w:spacing w:after="60" w:before="40" w:line="276"/>
      </w:pPr>
      <w:r>
        <w:rPr>
          <w:sz w:val="21"/>
          <w:szCs w:val="21"/>
        </w:rPr>
        <w:t xml:space="preserve">CRM configured and running</w:t>
      </w:r>
    </w:p>
    <w:p>
      <w:pPr>
        <w:spacing w:after="140" w:before="60" w:line="276"/>
      </w:pPr>
      <w:r>
        <w:rPr>
          <w:b/>
          <w:bCs/>
          <w:sz w:val="21"/>
          <w:szCs w:val="21"/>
        </w:rPr>
        <w:t xml:space="preserve">Delivered in Month 2:</w:t>
      </w:r>
    </w:p>
    <w:p>
      <w:pPr>
        <w:pStyle w:val="ListParagraph"/>
        <w:numPr>
          <w:ilvl w:val="0"/>
          <w:numId w:val="2"/>
        </w:numPr>
        <w:spacing w:after="60" w:before="40" w:line="276"/>
      </w:pPr>
      <w:r>
        <w:rPr>
          <w:sz w:val="21"/>
          <w:szCs w:val="21"/>
        </w:rPr>
        <w:t xml:space="preserve">Full website rebuild on Client's existing domain, replacing the Month 1 landing page</w:t>
      </w:r>
    </w:p>
    <w:p>
      <w:pPr>
        <w:pStyle w:val="ListParagraph"/>
        <w:numPr>
          <w:ilvl w:val="0"/>
          <w:numId w:val="2"/>
        </w:numPr>
        <w:spacing w:after="60" w:before="40" w:line="276"/>
      </w:pPr>
      <w:r>
        <w:rPr>
          <w:sz w:val="21"/>
          <w:szCs w:val="21"/>
        </w:rPr>
        <w:t xml:space="preserve">Weekly devotional email letter running</w:t>
      </w:r>
    </w:p>
    <w:p>
      <w:pPr>
        <w:pStyle w:val="ListParagraph"/>
        <w:numPr>
          <w:ilvl w:val="0"/>
          <w:numId w:val="2"/>
        </w:numPr>
        <w:spacing w:after="60" w:before="40" w:line="276"/>
      </w:pPr>
      <w:r>
        <w:rPr>
          <w:sz w:val="21"/>
          <w:szCs w:val="21"/>
        </w:rPr>
        <w:t xml:space="preserve">YouTube channel built out. From Month 2 onward this includes two (2) long-form YouTube uploads per month, assembled and edited from Client's existing live sessions, and no fewer than eight (8) of the twelve (12) monthly videos published to YouTube as Shorts or clips</w:t>
      </w:r>
    </w:p>
    <w:p>
      <w:pPr>
        <w:pStyle w:val="ListParagraph"/>
        <w:numPr>
          <w:ilvl w:val="0"/>
          <w:numId w:val="2"/>
        </w:numPr>
        <w:spacing w:after="60" w:before="40" w:line="276"/>
      </w:pPr>
      <w:r>
        <w:rPr>
          <w:sz w:val="21"/>
          <w:szCs w:val="21"/>
        </w:rPr>
        <w:t xml:space="preserve">Paid workshop funnel: registration and sales page, Stripe checkout, confirmation and access delivery, a four-touch reminder sequence, replay page, no-show recovery sequence, and a four-email post-workshop follow-up sequence</w:t>
      </w:r>
    </w:p>
    <w:p>
      <w:pPr>
        <w:spacing w:after="140" w:before="60" w:line="276"/>
      </w:pPr>
      <w:r>
        <w:rPr>
          <w:b/>
          <w:bCs/>
          <w:sz w:val="21"/>
          <w:szCs w:val="21"/>
        </w:rPr>
        <w:t xml:space="preserve">2.2.1 Existing website: backup and written approval.</w:t>
      </w:r>
      <w:r>
        <w:rPr>
          <w:sz w:val="21"/>
          <w:szCs w:val="21"/>
        </w:rPr>
        <w:t xml:space="preserve"> Before any rebuild, migration, hosting change, DNS change or other work that touches Client's existing Lisa V. Green Inspires website, VTM will take and retain a complete backup of that site, including all files, pages, posts, media and any associated database. VTM will provide Client with a copy of that backup on request at any time and will deliver it to Client as part of offboarding under Section 4.6.</w:t>
      </w:r>
    </w:p>
    <w:p>
      <w:pPr>
        <w:spacing w:after="140" w:before="60" w:line="276"/>
      </w:pPr>
      <w:r>
        <w:rPr>
          <w:sz w:val="21"/>
          <w:szCs w:val="21"/>
        </w:rPr>
        <w:t xml:space="preserve">The existing website will not be replaced, taken offline, redirected, or materially modified without Client's prior written approval. This approval requirement is not subject to the deemed-approval provision in Section 6.2, and silence is never approval. The backup is Client's property under Section 5 and is retained for the full duration of this Agreement.</w:t>
      </w:r>
    </w:p>
    <w:p>
      <w:pPr>
        <w:pStyle w:val="Heading3"/>
        <w:keepNext/>
        <w:spacing w:after="100" w:before="220"/>
      </w:pPr>
      <w:r>
        <w:rPr>
          <w:b/>
          <w:bCs/>
          <w:color w:val="333333"/>
          <w:sz w:val="21"/>
          <w:szCs w:val="21"/>
        </w:rPr>
        <w:t xml:space="preserve">2.3 Speaker Outreach</w:t>
      </w:r>
    </w:p>
    <w:p>
      <w:pPr>
        <w:pStyle w:val="ListParagraph"/>
        <w:numPr>
          <w:ilvl w:val="0"/>
          <w:numId w:val="2"/>
        </w:numPr>
        <w:spacing w:after="60" w:before="40" w:line="276"/>
      </w:pPr>
      <w:r>
        <w:rPr>
          <w:sz w:val="21"/>
          <w:szCs w:val="21"/>
        </w:rPr>
        <w:t xml:space="preserve">40 to 60 newly researched, qualified prospects contacted per week following a two-week list-building and deliverability warm-up period</w:t>
      </w:r>
    </w:p>
    <w:p>
      <w:pPr>
        <w:pStyle w:val="ListParagraph"/>
        <w:numPr>
          <w:ilvl w:val="0"/>
          <w:numId w:val="2"/>
        </w:numPr>
        <w:spacing w:after="60" w:before="40" w:line="276"/>
      </w:pPr>
      <w:r>
        <w:rPr>
          <w:sz w:val="21"/>
          <w:szCs w:val="21"/>
        </w:rPr>
        <w:t xml:space="preserve">Prospects qualified against: a named human contact, a working email address, evidence the organization books outside speakers, and demonstrated fit with Client's message</w:t>
      </w:r>
    </w:p>
    <w:p>
      <w:pPr>
        <w:pStyle w:val="ListParagraph"/>
        <w:numPr>
          <w:ilvl w:val="0"/>
          <w:numId w:val="2"/>
        </w:numPr>
        <w:spacing w:after="60" w:before="40" w:line="276"/>
      </w:pPr>
      <w:r>
        <w:rPr>
          <w:sz w:val="21"/>
          <w:szCs w:val="21"/>
        </w:rPr>
        <w:t xml:space="preserve">3 follow-ups per prospect at approximately day 4, day 9 and day 18, each unique and each specific to that organization, after which the prospect moves to a quarterly re-touch list</w:t>
      </w:r>
    </w:p>
    <w:p>
      <w:pPr>
        <w:pStyle w:val="ListParagraph"/>
        <w:numPr>
          <w:ilvl w:val="0"/>
          <w:numId w:val="2"/>
        </w:numPr>
        <w:spacing w:after="60" w:before="40" w:line="276"/>
      </w:pPr>
      <w:r>
        <w:rPr>
          <w:sz w:val="21"/>
          <w:szCs w:val="21"/>
        </w:rPr>
        <w:t xml:space="preserve">All outreach templates written from Client's own material and approved by Client in writing before any sending begins</w:t>
      </w:r>
    </w:p>
    <w:p>
      <w:pPr>
        <w:pStyle w:val="ListParagraph"/>
        <w:numPr>
          <w:ilvl w:val="0"/>
          <w:numId w:val="2"/>
        </w:numPr>
        <w:spacing w:after="60" w:before="40" w:line="276"/>
      </w:pPr>
      <w:r>
        <w:rPr>
          <w:sz w:val="21"/>
          <w:szCs w:val="21"/>
        </w:rPr>
        <w:t xml:space="preserve">Speaker kit and booking page with the honorarium stated before the invitation</w:t>
      </w:r>
    </w:p>
    <w:p>
      <w:pPr>
        <w:pStyle w:val="ListParagraph"/>
        <w:numPr>
          <w:ilvl w:val="0"/>
          <w:numId w:val="2"/>
        </w:numPr>
        <w:spacing w:after="60" w:before="40" w:line="276"/>
      </w:pPr>
      <w:r>
        <w:rPr>
          <w:sz w:val="21"/>
          <w:szCs w:val="21"/>
        </w:rPr>
        <w:t xml:space="preserve">First-line triage of all replies within one business day</w:t>
      </w:r>
    </w:p>
    <w:p>
      <w:pPr>
        <w:pStyle w:val="Heading3"/>
        <w:keepNext/>
        <w:spacing w:after="100" w:before="220"/>
      </w:pPr>
      <w:r>
        <w:rPr>
          <w:b/>
          <w:bCs/>
          <w:color w:val="333333"/>
          <w:sz w:val="21"/>
          <w:szCs w:val="21"/>
        </w:rPr>
        <w:t xml:space="preserve">2.4 Strategy</w:t>
      </w:r>
    </w:p>
    <w:p>
      <w:pPr>
        <w:pStyle w:val="ListParagraph"/>
        <w:numPr>
          <w:ilvl w:val="0"/>
          <w:numId w:val="2"/>
        </w:numPr>
        <w:spacing w:after="60" w:before="40" w:line="276"/>
      </w:pPr>
      <w:r>
        <w:rPr>
          <w:sz w:val="21"/>
          <w:szCs w:val="21"/>
        </w:rPr>
        <w:t xml:space="preserve">One 60-minute strategy call per month, scheduled in advance</w:t>
      </w:r>
    </w:p>
    <w:p>
      <w:pPr>
        <w:pStyle w:val="ListParagraph"/>
        <w:numPr>
          <w:ilvl w:val="0"/>
          <w:numId w:val="2"/>
        </w:numPr>
        <w:spacing w:after="60" w:before="40" w:line="276"/>
      </w:pPr>
      <w:r>
        <w:rPr>
          <w:sz w:val="21"/>
          <w:szCs w:val="21"/>
        </w:rPr>
        <w:t xml:space="preserve">A formal written check-in at day 14 of each 30-day offer cycle</w:t>
      </w:r>
    </w:p>
    <w:p>
      <w:pPr>
        <w:pBdr>
          <w:bottom w:val="single" w:color="CCCCCC" w:sz="6" w:space="1"/>
        </w:pBdr>
        <w:spacing w:after="200" w:before="40"/>
      </w:pPr>
      <w:r>
        <w:rPr>
          <w:sz w:val="2"/>
          <w:szCs w:val="2"/>
        </w:rPr>
        <w:t xml:space="preserve"/>
      </w:r>
    </w:p>
    <w:p>
      <w:pPr>
        <w:pStyle w:val="Heading2"/>
        <w:keepNext/>
        <w:spacing w:after="140" w:before="320"/>
      </w:pPr>
      <w:r>
        <w:rPr>
          <w:b/>
          <w:bCs/>
          <w:color w:val="1A1A1A"/>
          <w:sz w:val="24"/>
          <w:szCs w:val="24"/>
        </w:rPr>
        <w:t xml:space="preserve">3. FEES AND PAYMENT</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3400"/>
        <w:gridCol w:w="5960"/>
      </w:tblGrid>
      <w:tr>
        <w:trPr>
          <w:tblHeader/>
        </w:trPr>
        <w:tc>
          <w:tcPr>
            <w:tcW w:type="dxa" w:w="3400"/>
            <w:shd w:fill="E8E8E8" w:val="clear"/>
            <w:tcMar>
              <w:top w:type="dxa" w:w="80"/>
              <w:left w:type="dxa" w:w="120"/>
              <w:bottom w:type="dxa" w:w="80"/>
              <w:right w:type="dxa" w:w="120"/>
            </w:tcMar>
          </w:tcPr>
          <w:p>
            <w:pPr>
              <w:spacing w:after="0" w:before="0"/>
            </w:pPr>
            <w:r>
              <w:rPr>
                <w:b/>
                <w:bCs/>
                <w:sz w:val="20"/>
                <w:szCs w:val="20"/>
              </w:rPr>
              <w:t xml:space="preserve">Item</w:t>
            </w:r>
          </w:p>
        </w:tc>
        <w:tc>
          <w:tcPr>
            <w:tcW w:type="dxa" w:w="5960"/>
            <w:shd w:fill="E8E8E8" w:val="clear"/>
            <w:tcMar>
              <w:top w:type="dxa" w:w="80"/>
              <w:left w:type="dxa" w:w="120"/>
              <w:bottom w:type="dxa" w:w="80"/>
              <w:right w:type="dxa" w:w="120"/>
            </w:tcMar>
          </w:tcPr>
          <w:p>
            <w:pPr>
              <w:spacing w:after="0" w:before="0"/>
            </w:pPr>
            <w:r>
              <w:rPr>
                <w:b/>
                <w:bCs/>
                <w:sz w:val="20"/>
                <w:szCs w:val="20"/>
              </w:rPr>
              <w:t xml:space="preserve">Term</w:t>
            </w:r>
          </w:p>
        </w:tc>
      </w:tr>
      <w:tr>
        <w:tc>
          <w:tcPr>
            <w:tcW w:type="dxa" w:w="3400"/>
            <w:tcMar>
              <w:top w:type="dxa" w:w="80"/>
              <w:left w:type="dxa" w:w="120"/>
              <w:bottom w:type="dxa" w:w="80"/>
              <w:right w:type="dxa" w:w="120"/>
            </w:tcMar>
          </w:tcPr>
          <w:p>
            <w:pPr>
              <w:spacing w:after="0" w:before="0"/>
            </w:pPr>
            <w:r>
              <w:rPr>
                <w:sz w:val="20"/>
                <w:szCs w:val="20"/>
              </w:rPr>
              <w:t xml:space="preserve">Monthly Fee</w:t>
            </w:r>
          </w:p>
        </w:tc>
        <w:tc>
          <w:tcPr>
            <w:tcW w:type="dxa" w:w="5960"/>
            <w:tcMar>
              <w:top w:type="dxa" w:w="80"/>
              <w:left w:type="dxa" w:w="120"/>
              <w:bottom w:type="dxa" w:w="80"/>
              <w:right w:type="dxa" w:w="120"/>
            </w:tcMar>
          </w:tcPr>
          <w:p>
            <w:pPr>
              <w:spacing w:after="0" w:before="0"/>
            </w:pPr>
            <w:r>
              <w:rPr>
                <w:sz w:val="20"/>
                <w:szCs w:val="20"/>
              </w:rPr>
              <w:t xml:space="preserve">$999</w:t>
            </w:r>
          </w:p>
        </w:tc>
      </w:tr>
      <w:tr>
        <w:tc>
          <w:tcPr>
            <w:tcW w:type="dxa" w:w="3400"/>
            <w:tcMar>
              <w:top w:type="dxa" w:w="80"/>
              <w:left w:type="dxa" w:w="120"/>
              <w:bottom w:type="dxa" w:w="80"/>
              <w:right w:type="dxa" w:w="120"/>
            </w:tcMar>
          </w:tcPr>
          <w:p>
            <w:pPr>
              <w:spacing w:after="0" w:before="0"/>
            </w:pPr>
            <w:r>
              <w:rPr>
                <w:sz w:val="20"/>
                <w:szCs w:val="20"/>
              </w:rPr>
              <w:t xml:space="preserve">Initial Term</w:t>
            </w:r>
          </w:p>
        </w:tc>
        <w:tc>
          <w:tcPr>
            <w:tcW w:type="dxa" w:w="5960"/>
            <w:tcMar>
              <w:top w:type="dxa" w:w="80"/>
              <w:left w:type="dxa" w:w="120"/>
              <w:bottom w:type="dxa" w:w="80"/>
              <w:right w:type="dxa" w:w="120"/>
            </w:tcMar>
          </w:tcPr>
          <w:p>
            <w:pPr>
              <w:spacing w:after="0" w:before="0"/>
            </w:pPr>
            <w:r>
              <w:rPr>
                <w:sz w:val="20"/>
                <w:szCs w:val="20"/>
              </w:rPr>
              <w:t xml:space="preserve">90 days, being three (3) monthly payments of $999</w:t>
            </w:r>
          </w:p>
        </w:tc>
      </w:tr>
      <w:tr>
        <w:tc>
          <w:tcPr>
            <w:tcW w:type="dxa" w:w="3400"/>
            <w:tcMar>
              <w:top w:type="dxa" w:w="80"/>
              <w:left w:type="dxa" w:w="120"/>
              <w:bottom w:type="dxa" w:w="80"/>
              <w:right w:type="dxa" w:w="120"/>
            </w:tcMar>
          </w:tcPr>
          <w:p>
            <w:pPr>
              <w:spacing w:after="0" w:before="0"/>
            </w:pPr>
            <w:r>
              <w:rPr>
                <w:sz w:val="20"/>
                <w:szCs w:val="20"/>
              </w:rPr>
              <w:t xml:space="preserve">Total Initial Term Value</w:t>
            </w:r>
          </w:p>
        </w:tc>
        <w:tc>
          <w:tcPr>
            <w:tcW w:type="dxa" w:w="5960"/>
            <w:tcMar>
              <w:top w:type="dxa" w:w="80"/>
              <w:left w:type="dxa" w:w="120"/>
              <w:bottom w:type="dxa" w:w="80"/>
              <w:right w:type="dxa" w:w="120"/>
            </w:tcMar>
          </w:tcPr>
          <w:p>
            <w:pPr>
              <w:spacing w:after="0" w:before="0"/>
            </w:pPr>
            <w:r>
              <w:rPr>
                <w:sz w:val="20"/>
                <w:szCs w:val="20"/>
              </w:rPr>
              <w:t xml:space="preserve">$2,997</w:t>
            </w:r>
          </w:p>
        </w:tc>
      </w:tr>
      <w:tr>
        <w:tc>
          <w:tcPr>
            <w:tcW w:type="dxa" w:w="3400"/>
            <w:tcMar>
              <w:top w:type="dxa" w:w="80"/>
              <w:left w:type="dxa" w:w="120"/>
              <w:bottom w:type="dxa" w:w="80"/>
              <w:right w:type="dxa" w:w="120"/>
            </w:tcMar>
          </w:tcPr>
          <w:p>
            <w:pPr>
              <w:spacing w:after="0" w:before="0"/>
            </w:pPr>
            <w:r>
              <w:rPr>
                <w:sz w:val="20"/>
                <w:szCs w:val="20"/>
              </w:rPr>
              <w:t xml:space="preserve">First payment</w:t>
            </w:r>
          </w:p>
        </w:tc>
        <w:tc>
          <w:tcPr>
            <w:tcW w:type="dxa" w:w="5960"/>
            <w:tcMar>
              <w:top w:type="dxa" w:w="80"/>
              <w:left w:type="dxa" w:w="120"/>
              <w:bottom w:type="dxa" w:w="80"/>
              <w:right w:type="dxa" w:w="120"/>
            </w:tcMar>
          </w:tcPr>
          <w:p>
            <w:pPr>
              <w:spacing w:after="0" w:before="0"/>
            </w:pPr>
            <w:r>
              <w:rPr>
                <w:sz w:val="20"/>
                <w:szCs w:val="20"/>
              </w:rPr>
              <w:t xml:space="preserve">Due on execution of this Agreement</w:t>
            </w:r>
          </w:p>
        </w:tc>
      </w:tr>
      <w:tr>
        <w:tc>
          <w:tcPr>
            <w:tcW w:type="dxa" w:w="3400"/>
            <w:tcMar>
              <w:top w:type="dxa" w:w="80"/>
              <w:left w:type="dxa" w:w="120"/>
              <w:bottom w:type="dxa" w:w="80"/>
              <w:right w:type="dxa" w:w="120"/>
            </w:tcMar>
          </w:tcPr>
          <w:p>
            <w:pPr>
              <w:spacing w:after="0" w:before="0"/>
            </w:pPr>
            <w:r>
              <w:rPr>
                <w:sz w:val="20"/>
                <w:szCs w:val="20"/>
              </w:rPr>
              <w:t xml:space="preserve">Subsequent payments</w:t>
            </w:r>
          </w:p>
        </w:tc>
        <w:tc>
          <w:tcPr>
            <w:tcW w:type="dxa" w:w="5960"/>
            <w:tcMar>
              <w:top w:type="dxa" w:w="80"/>
              <w:left w:type="dxa" w:w="120"/>
              <w:bottom w:type="dxa" w:w="80"/>
              <w:right w:type="dxa" w:w="120"/>
            </w:tcMar>
          </w:tcPr>
          <w:p>
            <w:pPr>
              <w:spacing w:after="0" w:before="0"/>
            </w:pPr>
            <w:r>
              <w:rPr>
                <w:sz w:val="20"/>
                <w:szCs w:val="20"/>
              </w:rPr>
              <w:t xml:space="preserve">Due on the same calendar day of each following month</w:t>
            </w:r>
          </w:p>
        </w:tc>
      </w:tr>
      <w:tr>
        <w:tc>
          <w:tcPr>
            <w:tcW w:type="dxa" w:w="3400"/>
            <w:tcMar>
              <w:top w:type="dxa" w:w="80"/>
              <w:left w:type="dxa" w:w="120"/>
              <w:bottom w:type="dxa" w:w="80"/>
              <w:right w:type="dxa" w:w="120"/>
            </w:tcMar>
          </w:tcPr>
          <w:p>
            <w:pPr>
              <w:spacing w:after="0" w:before="0"/>
            </w:pPr>
            <w:r>
              <w:rPr>
                <w:sz w:val="20"/>
                <w:szCs w:val="20"/>
              </w:rPr>
              <w:t xml:space="preserve">Method</w:t>
            </w:r>
          </w:p>
        </w:tc>
        <w:tc>
          <w:tcPr>
            <w:tcW w:type="dxa" w:w="5960"/>
            <w:tcMar>
              <w:top w:type="dxa" w:w="80"/>
              <w:left w:type="dxa" w:w="120"/>
              <w:bottom w:type="dxa" w:w="80"/>
              <w:right w:type="dxa" w:w="120"/>
            </w:tcMar>
          </w:tcPr>
          <w:p>
            <w:pPr>
              <w:spacing w:after="0" w:before="0"/>
            </w:pPr>
            <w:r>
              <w:rPr>
                <w:sz w:val="20"/>
                <w:szCs w:val="20"/>
              </w:rPr>
              <w:t xml:space="preserve">Stripe, card or ACH</w:t>
            </w:r>
          </w:p>
        </w:tc>
      </w:tr>
      <w:tr>
        <w:tc>
          <w:tcPr>
            <w:tcW w:type="dxa" w:w="3400"/>
            <w:tcMar>
              <w:top w:type="dxa" w:w="80"/>
              <w:left w:type="dxa" w:w="120"/>
              <w:bottom w:type="dxa" w:w="80"/>
              <w:right w:type="dxa" w:w="120"/>
            </w:tcMar>
          </w:tcPr>
          <w:p>
            <w:pPr>
              <w:spacing w:after="0" w:before="0"/>
            </w:pPr>
            <w:r>
              <w:rPr>
                <w:sz w:val="20"/>
                <w:szCs w:val="20"/>
              </w:rPr>
              <w:t xml:space="preserve">Late payment</w:t>
            </w:r>
          </w:p>
        </w:tc>
        <w:tc>
          <w:tcPr>
            <w:tcW w:type="dxa" w:w="5960"/>
            <w:tcMar>
              <w:top w:type="dxa" w:w="80"/>
              <w:left w:type="dxa" w:w="120"/>
              <w:bottom w:type="dxa" w:w="80"/>
              <w:right w:type="dxa" w:w="120"/>
            </w:tcMar>
          </w:tcPr>
          <w:p>
            <w:pPr>
              <w:spacing w:after="0" w:before="0"/>
            </w:pPr>
            <w:r>
              <w:rPr>
                <w:sz w:val="20"/>
                <w:szCs w:val="20"/>
              </w:rPr>
              <w:t xml:space="preserve">Work pauses if payment is more than seven (7) days late. No late fee is charged</w:t>
            </w:r>
          </w:p>
        </w:tc>
      </w:tr>
    </w:tbl>
    <w:p>
      <w:pPr>
        <w:spacing w:after="160"/>
      </w:pPr>
      <w:r>
        <w:rPr>
          <w:sz w:val="8"/>
          <w:szCs w:val="8"/>
        </w:rPr>
        <w:t xml:space="preserve"/>
      </w:r>
    </w:p>
    <w:p>
      <w:pPr>
        <w:spacing w:after="140" w:before="60" w:line="276"/>
      </w:pPr>
      <w:r>
        <w:rPr>
          <w:b/>
          <w:bCs/>
          <w:sz w:val="21"/>
          <w:szCs w:val="21"/>
        </w:rPr>
        <w:t xml:space="preserve">3.1 Price lock.</w:t>
      </w:r>
      <w:r>
        <w:rPr>
          <w:sz w:val="21"/>
          <w:szCs w:val="21"/>
        </w:rPr>
        <w:t xml:space="preserve"> The Monthly Fee is fixed at $999 for the Initial Term and for as long as the month-to-month subscription in Section 4 continues without interruption. VTM will give sixty (60) days written notice before any future price change, and Client may cancel rather than accept it.</w:t>
      </w:r>
    </w:p>
    <w:p>
      <w:pPr>
        <w:pBdr>
          <w:bottom w:val="single" w:color="CCCCCC" w:sz="6" w:space="1"/>
        </w:pBdr>
        <w:spacing w:after="200" w:before="40"/>
      </w:pPr>
      <w:r>
        <w:rPr>
          <w:sz w:val="2"/>
          <w:szCs w:val="2"/>
        </w:rPr>
        <w:t xml:space="preserve"/>
      </w:r>
    </w:p>
    <w:p>
      <w:pPr>
        <w:pStyle w:val="Heading2"/>
        <w:keepNext/>
        <w:spacing w:after="140" w:before="320"/>
      </w:pPr>
      <w:r>
        <w:rPr>
          <w:b/>
          <w:bCs/>
          <w:color w:val="1A1A1A"/>
          <w:sz w:val="24"/>
          <w:szCs w:val="24"/>
        </w:rPr>
        <w:t xml:space="preserve">4. TERM, RENEWAL AND CANCELLATION</w:t>
      </w:r>
    </w:p>
    <w:p>
      <w:pPr>
        <w:spacing w:after="140" w:before="60" w:line="276"/>
      </w:pPr>
      <w:r>
        <w:rPr>
          <w:b/>
          <w:bCs/>
          <w:sz w:val="21"/>
          <w:szCs w:val="21"/>
        </w:rPr>
        <w:t xml:space="preserve">4.1 Initial Term.</w:t>
      </w:r>
      <w:r>
        <w:rPr>
          <w:sz w:val="21"/>
          <w:szCs w:val="21"/>
        </w:rPr>
        <w:t xml:space="preserve"> The first 90 days is a committed term of three monthly payments. This is the build period, and the infrastructure is created during it.</w:t>
      </w:r>
    </w:p>
    <w:p>
      <w:pPr>
        <w:spacing w:after="140" w:before="60" w:line="276"/>
      </w:pPr>
      <w:r>
        <w:rPr>
          <w:b/>
          <w:bCs/>
          <w:sz w:val="21"/>
          <w:szCs w:val="21"/>
        </w:rPr>
        <w:t xml:space="preserve">4.2 Month-to-month after day 90.</w:t>
      </w:r>
      <w:r>
        <w:rPr>
          <w:sz w:val="21"/>
          <w:szCs w:val="21"/>
        </w:rPr>
        <w:t xml:space="preserve"> At the end of the Initial Term this Agreement automatically continues as a month-to-month subscription at $999 per month. No new contract is required and there is no renewal term.</w:t>
      </w:r>
    </w:p>
    <w:p>
      <w:pPr>
        <w:spacing w:after="140" w:before="60" w:line="276"/>
      </w:pPr>
      <w:r>
        <w:rPr>
          <w:b/>
          <w:bCs/>
          <w:sz w:val="21"/>
          <w:szCs w:val="21"/>
        </w:rPr>
        <w:t xml:space="preserve">4.3 Cancellation after day 90.</w:t>
      </w:r>
      <w:r>
        <w:rPr>
          <w:sz w:val="21"/>
          <w:szCs w:val="21"/>
        </w:rPr>
        <w:t xml:space="preserve"> Client may cancel at any time, for any reason, with no notice period and no penalty. Cancellation is effective at the end of the monthly period already paid for. Client keeps the full month already paid, and no further payment is taken. Cancellation may be given by email to VTM and takes effect on receipt.</w:t>
      </w:r>
    </w:p>
    <w:p>
      <w:pPr>
        <w:spacing w:after="140" w:before="60" w:line="276"/>
      </w:pPr>
      <w:r>
        <w:rPr>
          <w:b/>
          <w:bCs/>
          <w:sz w:val="21"/>
          <w:szCs w:val="21"/>
        </w:rPr>
        <w:t xml:space="preserve">4.4 Termination for cause.</w:t>
      </w:r>
      <w:r>
        <w:rPr>
          <w:sz w:val="21"/>
          <w:szCs w:val="21"/>
        </w:rPr>
        <w:t xml:space="preserve"> Either party may terminate immediately if the other materially breaches this Agreement and fails to cure within fourteen (14) days of written notice.</w:t>
      </w:r>
    </w:p>
    <w:p>
      <w:pPr>
        <w:spacing w:after="140" w:before="60" w:line="276"/>
      </w:pPr>
      <w:r>
        <w:rPr>
          <w:b/>
          <w:bCs/>
          <w:sz w:val="21"/>
          <w:szCs w:val="21"/>
        </w:rPr>
        <w:t xml:space="preserve">4.4.1 Client's right to terminate for VTM's nonperformance, stated expressly.</w:t>
      </w:r>
      <w:r>
        <w:rPr>
          <w:sz w:val="21"/>
          <w:szCs w:val="21"/>
        </w:rPr>
        <w:t xml:space="preserve"> If VTM materially fails to provide the deliverables set out in Section 2 and does not cure that failure within the fourteen (14) day cure period in Section 4.4, Client may terminate this Agreement for cause immediately and </w:t>
      </w:r>
      <w:r>
        <w:rPr>
          <w:b/>
          <w:bCs/>
          <w:sz w:val="21"/>
          <w:szCs w:val="21"/>
        </w:rPr>
        <w:t xml:space="preserve">will not owe any remaining payments of the Initial Term</w:t>
      </w:r>
      <w:r>
        <w:rPr>
          <w:sz w:val="21"/>
          <w:szCs w:val="21"/>
        </w:rPr>
        <w:t xml:space="preserve">. The early termination provision in Section 4.5 does not apply to a termination under this Section. Client remains responsible only for the monthly period already paid, and VTM's offboarding obligations in Section 4.6 apply in full.</w:t>
      </w:r>
    </w:p>
    <w:p>
      <w:pPr>
        <w:spacing w:after="140" w:before="60" w:line="276"/>
      </w:pPr>
      <w:r>
        <w:rPr>
          <w:b/>
          <w:bCs/>
          <w:sz w:val="21"/>
          <w:szCs w:val="21"/>
        </w:rPr>
        <w:t xml:space="preserve">4.5 Early termination during the Initial Term.</w:t>
      </w:r>
      <w:r>
        <w:rPr>
          <w:sz w:val="21"/>
          <w:szCs w:val="21"/>
        </w:rPr>
        <w:t xml:space="preserve"> If Client terminates during the first 90 days for convenience, meaning other than for cause under Sections 4.4 or 4.4.1, the remaining committed payments become due, because the infrastructure is front-loaded into that period. VTM may waive this at its discretion. For the avoidance of doubt, this Section never applies where Client terminates for cause.</w:t>
      </w:r>
    </w:p>
    <w:p>
      <w:pPr>
        <w:spacing w:after="140" w:before="60" w:line="276"/>
      </w:pPr>
      <w:r>
        <w:rPr>
          <w:b/>
          <w:bCs/>
          <w:sz w:val="21"/>
          <w:szCs w:val="21"/>
        </w:rPr>
        <w:t xml:space="preserve">4.6 On termination, whenever it happens.</w:t>
      </w:r>
      <w:r>
        <w:rPr>
          <w:sz w:val="21"/>
          <w:szCs w:val="21"/>
        </w:rPr>
        <w:t xml:space="preserve"> Within ten (10) business days VTM will: deliver a full export of all Client data, transfer or confirm Client's ownership of every account, deliver all working files, provide a written handover document, and hold one offboarding call. If Client is moving off the VTM CRM, VTM will perform that migration at no charge.</w:t>
      </w:r>
    </w:p>
    <w:p>
      <w:pPr>
        <w:pBdr>
          <w:bottom w:val="single" w:color="CCCCCC" w:sz="6" w:space="1"/>
        </w:pBdr>
        <w:spacing w:after="200" w:before="40"/>
      </w:pPr>
      <w:r>
        <w:rPr>
          <w:sz w:val="2"/>
          <w:szCs w:val="2"/>
        </w:rPr>
        <w:t xml:space="preserve"/>
      </w:r>
    </w:p>
    <w:p>
      <w:pPr>
        <w:pStyle w:val="Heading2"/>
        <w:keepNext/>
        <w:spacing w:after="140" w:before="320"/>
      </w:pPr>
      <w:r>
        <w:rPr>
          <w:b/>
          <w:bCs/>
          <w:color w:val="1A1A1A"/>
          <w:sz w:val="24"/>
          <w:szCs w:val="24"/>
        </w:rPr>
        <w:t xml:space="preserve">5. OWNERSHIP OF WORK AND DATA</w:t>
      </w:r>
    </w:p>
    <w:p>
      <w:pPr>
        <w:spacing w:after="140" w:before="60" w:line="276"/>
      </w:pPr>
      <w:r>
        <w:rPr>
          <w:b/>
          <w:bCs/>
          <w:sz w:val="21"/>
          <w:szCs w:val="21"/>
        </w:rPr>
        <w:t xml:space="preserve">5.1 The controlling clause.</w:t>
      </w:r>
      <w:r>
        <w:rPr>
          <w:sz w:val="21"/>
          <w:szCs w:val="21"/>
        </w:rPr>
        <w:t xml:space="preserve"> All deliverables, data, and intellectual property created under this Agreement are the sole property of Lisa Green upon payment for the month in which they were created.</w:t>
      </w:r>
    </w:p>
    <w:p>
      <w:pPr>
        <w:spacing w:after="140" w:before="60" w:line="276"/>
      </w:pPr>
      <w:r>
        <w:rPr>
          <w:b/>
          <w:bCs/>
          <w:sz w:val="21"/>
          <w:szCs w:val="21"/>
        </w:rPr>
        <w:t xml:space="preserve">5.2 What that covers.</w:t>
      </w:r>
      <w:r>
        <w:rPr>
          <w:sz w:val="21"/>
          <w:szCs w:val="21"/>
        </w:rPr>
        <w:t xml:space="preserve"> Without limiting Section 5.1, Client owns:</w:t>
      </w:r>
    </w:p>
    <w:p>
      <w:pPr>
        <w:pStyle w:val="ListParagraph"/>
        <w:numPr>
          <w:ilvl w:val="0"/>
          <w:numId w:val="2"/>
        </w:numPr>
        <w:spacing w:after="60" w:before="40" w:line="276"/>
      </w:pPr>
      <w:r>
        <w:rPr>
          <w:sz w:val="21"/>
          <w:szCs w:val="21"/>
        </w:rPr>
        <w:t xml:space="preserve">The website, including its full source code and admin access</w:t>
      </w:r>
    </w:p>
    <w:p>
      <w:pPr>
        <w:pStyle w:val="ListParagraph"/>
        <w:numPr>
          <w:ilvl w:val="0"/>
          <w:numId w:val="2"/>
        </w:numPr>
        <w:spacing w:after="60" w:before="40" w:line="276"/>
      </w:pPr>
      <w:r>
        <w:rPr>
          <w:sz w:val="21"/>
          <w:szCs w:val="21"/>
        </w:rPr>
        <w:t xml:space="preserve">The domain and hosting account, which are registered in Client's name from day one</w:t>
      </w:r>
    </w:p>
    <w:p>
      <w:pPr>
        <w:pStyle w:val="ListParagraph"/>
        <w:numPr>
          <w:ilvl w:val="0"/>
          <w:numId w:val="2"/>
        </w:numPr>
        <w:spacing w:after="60" w:before="40" w:line="276"/>
      </w:pPr>
      <w:r>
        <w:rPr>
          <w:sz w:val="21"/>
          <w:szCs w:val="21"/>
        </w:rPr>
        <w:t xml:space="preserve">The email list, every contact, tag, segment and sequence, in a platform account held in Client's name and email</w:t>
      </w:r>
    </w:p>
    <w:p>
      <w:pPr>
        <w:pStyle w:val="ListParagraph"/>
        <w:numPr>
          <w:ilvl w:val="0"/>
          <w:numId w:val="2"/>
        </w:numPr>
        <w:spacing w:after="60" w:before="40" w:line="276"/>
      </w:pPr>
      <w:r>
        <w:rPr>
          <w:sz w:val="21"/>
          <w:szCs w:val="21"/>
        </w:rPr>
        <w:t xml:space="preserve">All CRM contacts, notes, deals and activity data</w:t>
      </w:r>
    </w:p>
    <w:p>
      <w:pPr>
        <w:pStyle w:val="ListParagraph"/>
        <w:numPr>
          <w:ilvl w:val="0"/>
          <w:numId w:val="2"/>
        </w:numPr>
        <w:spacing w:after="60" w:before="40" w:line="276"/>
      </w:pPr>
      <w:r>
        <w:rPr>
          <w:sz w:val="21"/>
          <w:szCs w:val="21"/>
        </w:rPr>
        <w:t xml:space="preserve">All automations, funnels, landing pages and checkout links</w:t>
      </w:r>
    </w:p>
    <w:p>
      <w:pPr>
        <w:pStyle w:val="ListParagraph"/>
        <w:numPr>
          <w:ilvl w:val="0"/>
          <w:numId w:val="2"/>
        </w:numPr>
        <w:spacing w:after="60" w:before="40" w:line="276"/>
      </w:pPr>
      <w:r>
        <w:rPr>
          <w:sz w:val="21"/>
          <w:szCs w:val="21"/>
        </w:rPr>
        <w:t xml:space="preserve">All graphics and edited videos, including the working project files and source footage</w:t>
      </w:r>
    </w:p>
    <w:p>
      <w:pPr>
        <w:pStyle w:val="ListParagraph"/>
        <w:numPr>
          <w:ilvl w:val="0"/>
          <w:numId w:val="2"/>
        </w:numPr>
        <w:spacing w:after="60" w:before="40" w:line="276"/>
      </w:pPr>
      <w:r>
        <w:rPr>
          <w:sz w:val="21"/>
          <w:szCs w:val="21"/>
        </w:rPr>
        <w:t xml:space="preserve">The speaker kit and the booking page</w:t>
      </w:r>
    </w:p>
    <w:p>
      <w:pPr>
        <w:pStyle w:val="ListParagraph"/>
        <w:numPr>
          <w:ilvl w:val="0"/>
          <w:numId w:val="2"/>
        </w:numPr>
        <w:spacing w:after="60" w:before="40" w:line="276"/>
      </w:pPr>
      <w:r>
        <w:rPr>
          <w:sz w:val="21"/>
          <w:szCs w:val="21"/>
        </w:rPr>
        <w:t xml:space="preserve">The outreach database, exportable as a spreadsheet including every organization, contact name, email address, status and note</w:t>
      </w:r>
    </w:p>
    <w:p>
      <w:pPr>
        <w:spacing w:after="140" w:before="60" w:line="276"/>
      </w:pPr>
      <w:r>
        <w:rPr>
          <w:b/>
          <w:bCs/>
          <w:sz w:val="21"/>
          <w:szCs w:val="21"/>
        </w:rPr>
        <w:t xml:space="preserve">5.3 Data export at any time.</w:t>
      </w:r>
      <w:r>
        <w:rPr>
          <w:sz w:val="21"/>
          <w:szCs w:val="21"/>
        </w:rPr>
        <w:t xml:space="preserve"> Client may request a full CSV export of any data held on her behalf on any day of the engagement, not only at its conclusion, without notice and without charge.</w:t>
      </w:r>
    </w:p>
    <w:p>
      <w:pPr>
        <w:spacing w:after="140" w:before="60" w:line="276"/>
      </w:pPr>
      <w:r>
        <w:rPr>
          <w:b/>
          <w:bCs/>
          <w:sz w:val="21"/>
          <w:szCs w:val="21"/>
        </w:rPr>
        <w:t xml:space="preserve">5.4 The CRM, stated plainly.</w:t>
      </w:r>
      <w:r>
        <w:rPr>
          <w:sz w:val="21"/>
          <w:szCs w:val="21"/>
        </w:rPr>
        <w:t xml:space="preserve"> The CRM data is unconditionally Client's per Sections 5.1 to 5.3. The CRM software itself is VTM's platform and is not transferred. If this Agreement ends, Client may either (a) continue on the VTM CRM at a standalone hosting rate of $99 to $149 per month, or (b) take the export and migrate to any platform she chooses, with VTM performing that migration at no charge as part of offboarding.</w:t>
      </w:r>
    </w:p>
    <w:p>
      <w:pPr>
        <w:spacing w:after="140" w:before="60" w:line="276"/>
      </w:pPr>
      <w:r>
        <w:rPr>
          <w:b/>
          <w:bCs/>
          <w:sz w:val="21"/>
          <w:szCs w:val="21"/>
        </w:rPr>
        <w:t xml:space="preserve">5.5 VTM's pre-existing property.</w:t>
      </w:r>
      <w:r>
        <w:rPr>
          <w:sz w:val="21"/>
          <w:szCs w:val="21"/>
        </w:rPr>
        <w:t xml:space="preserve"> VTM's internal tools, templates, code libraries and processes remain VTM's. VTM grants Client a perpetual, royalty-free license to keep using them as embedded in the delivered work.</w:t>
      </w:r>
    </w:p>
    <w:p>
      <w:pPr>
        <w:spacing w:after="140" w:before="60" w:line="276"/>
      </w:pPr>
      <w:r>
        <w:rPr>
          <w:b/>
          <w:bCs/>
          <w:sz w:val="21"/>
          <w:szCs w:val="21"/>
        </w:rPr>
        <w:t xml:space="preserve">5.6 Portfolio.</w:t>
      </w:r>
      <w:r>
        <w:rPr>
          <w:sz w:val="21"/>
          <w:szCs w:val="21"/>
        </w:rPr>
        <w:t xml:space="preserve"> VTM may reference this engagement and display finished public-facing work in its portfolio. VTM will not publish Client's revenue figures, list size, contact data or any private material without Client's written permission.</w:t>
      </w:r>
    </w:p>
    <w:p>
      <w:pPr>
        <w:pBdr>
          <w:bottom w:val="single" w:color="CCCCCC" w:sz="6" w:space="1"/>
        </w:pBdr>
        <w:spacing w:after="200" w:before="40"/>
      </w:pPr>
      <w:r>
        <w:rPr>
          <w:sz w:val="2"/>
          <w:szCs w:val="2"/>
        </w:rPr>
        <w:t xml:space="preserve"/>
      </w:r>
    </w:p>
    <w:p>
      <w:pPr>
        <w:pStyle w:val="Heading2"/>
        <w:keepNext/>
        <w:spacing w:after="140" w:before="320"/>
      </w:pPr>
      <w:r>
        <w:rPr>
          <w:b/>
          <w:bCs/>
          <w:color w:val="1A1A1A"/>
          <w:sz w:val="24"/>
          <w:szCs w:val="24"/>
        </w:rPr>
        <w:t xml:space="preserve">6. RESPONSIBILITIES</w:t>
      </w:r>
    </w:p>
    <w:p>
      <w:pPr>
        <w:pStyle w:val="Heading3"/>
        <w:keepNext/>
        <w:spacing w:after="100" w:before="220"/>
      </w:pPr>
      <w:r>
        <w:rPr>
          <w:b/>
          <w:bCs/>
          <w:color w:val="333333"/>
          <w:sz w:val="21"/>
          <w:szCs w:val="21"/>
        </w:rPr>
        <w:t xml:space="preserve">6.1 VTM will</w:t>
      </w:r>
    </w:p>
    <w:p>
      <w:pPr>
        <w:pStyle w:val="ListParagraph"/>
        <w:numPr>
          <w:ilvl w:val="0"/>
          <w:numId w:val="2"/>
        </w:numPr>
        <w:spacing w:after="60" w:before="40" w:line="276"/>
      </w:pPr>
      <w:r>
        <w:rPr>
          <w:sz w:val="21"/>
          <w:szCs w:val="21"/>
        </w:rPr>
        <w:t xml:space="preserve">Produce, schedule and publish everything in Section 2</w:t>
      </w:r>
    </w:p>
    <w:p>
      <w:pPr>
        <w:pStyle w:val="ListParagraph"/>
        <w:numPr>
          <w:ilvl w:val="0"/>
          <w:numId w:val="2"/>
        </w:numPr>
        <w:spacing w:after="60" w:before="40" w:line="276"/>
      </w:pPr>
      <w:r>
        <w:rPr>
          <w:sz w:val="21"/>
          <w:szCs w:val="21"/>
        </w:rPr>
        <w:t xml:space="preserve">Research, write and send outreach, and triage every reply within one business day</w:t>
      </w:r>
    </w:p>
    <w:p>
      <w:pPr>
        <w:pStyle w:val="ListParagraph"/>
        <w:numPr>
          <w:ilvl w:val="0"/>
          <w:numId w:val="2"/>
        </w:numPr>
        <w:spacing w:after="60" w:before="40" w:line="276"/>
      </w:pPr>
      <w:r>
        <w:rPr>
          <w:sz w:val="21"/>
          <w:szCs w:val="21"/>
        </w:rPr>
        <w:t xml:space="preserve">Answer prospect questions using only the fee and availability rules Client has approved, copying Client on every message sent in her name</w:t>
      </w:r>
    </w:p>
    <w:p>
      <w:pPr>
        <w:pStyle w:val="ListParagraph"/>
        <w:numPr>
          <w:ilvl w:val="0"/>
          <w:numId w:val="2"/>
        </w:numPr>
        <w:spacing w:after="60" w:before="40" w:line="276"/>
      </w:pPr>
      <w:r>
        <w:rPr>
          <w:sz w:val="21"/>
          <w:szCs w:val="21"/>
        </w:rPr>
        <w:t xml:space="preserve">Hand any conversation to Client the moment a specific date or a specific fee is discussed</w:t>
      </w:r>
    </w:p>
    <w:p>
      <w:pPr>
        <w:pStyle w:val="ListParagraph"/>
        <w:numPr>
          <w:ilvl w:val="0"/>
          <w:numId w:val="2"/>
        </w:numPr>
        <w:spacing w:after="60" w:before="40" w:line="276"/>
      </w:pPr>
      <w:r>
        <w:rPr>
          <w:sz w:val="21"/>
          <w:szCs w:val="21"/>
        </w:rPr>
        <w:t xml:space="preserve">Report against the metrics in Section 8 monthly</w:t>
      </w:r>
    </w:p>
    <w:p>
      <w:pPr>
        <w:pStyle w:val="ListParagraph"/>
        <w:numPr>
          <w:ilvl w:val="0"/>
          <w:numId w:val="2"/>
        </w:numPr>
        <w:spacing w:after="60" w:before="40" w:line="276"/>
      </w:pPr>
      <w:r>
        <w:rPr>
          <w:sz w:val="21"/>
          <w:szCs w:val="21"/>
        </w:rPr>
        <w:t xml:space="preserve">Never publish content in Client's name that Client has not had the opportunity to approve</w:t>
      </w:r>
    </w:p>
    <w:p>
      <w:pPr>
        <w:pStyle w:val="Heading3"/>
        <w:keepNext/>
        <w:spacing w:after="100" w:before="220"/>
      </w:pPr>
      <w:r>
        <w:rPr>
          <w:b/>
          <w:bCs/>
          <w:color w:val="333333"/>
          <w:sz w:val="21"/>
          <w:szCs w:val="21"/>
        </w:rPr>
        <w:t xml:space="preserve">6.2 Client will</w:t>
      </w:r>
    </w:p>
    <w:p>
      <w:pPr>
        <w:pStyle w:val="ListParagraph"/>
        <w:numPr>
          <w:ilvl w:val="0"/>
          <w:numId w:val="2"/>
        </w:numPr>
        <w:spacing w:after="60" w:before="40" w:line="276"/>
      </w:pPr>
      <w:r>
        <w:rPr>
          <w:sz w:val="21"/>
          <w:szCs w:val="21"/>
        </w:rPr>
        <w:t xml:space="preserve">Continue her nightly live sessions as she does today</w:t>
      </w:r>
    </w:p>
    <w:p>
      <w:pPr>
        <w:pStyle w:val="ListParagraph"/>
        <w:numPr>
          <w:ilvl w:val="0"/>
          <w:numId w:val="2"/>
        </w:numPr>
        <w:spacing w:after="60" w:before="40" w:line="276"/>
      </w:pPr>
      <w:r>
        <w:rPr>
          <w:sz w:val="21"/>
          <w:szCs w:val="21"/>
        </w:rPr>
        <w:t xml:space="preserve">Deposit raw footage into the shared folder VTM provides</w:t>
      </w:r>
    </w:p>
    <w:p>
      <w:pPr>
        <w:pStyle w:val="ListParagraph"/>
        <w:numPr>
          <w:ilvl w:val="0"/>
          <w:numId w:val="2"/>
        </w:numPr>
        <w:spacing w:after="60" w:before="40" w:line="276"/>
      </w:pPr>
      <w:r>
        <w:rPr>
          <w:sz w:val="21"/>
          <w:szCs w:val="21"/>
        </w:rPr>
        <w:t xml:space="preserve">Review and approve the monthly content calendar, which VTM will send by approximately the 25th of the preceding month. If Client does not respond within five (5) business days, the calendar is deemed approved and VTM will publish it, subject always to Section 6.4</w:t>
      </w:r>
    </w:p>
    <w:p>
      <w:pPr>
        <w:pStyle w:val="ListParagraph"/>
        <w:numPr>
          <w:ilvl w:val="0"/>
          <w:numId w:val="2"/>
        </w:numPr>
        <w:spacing w:after="60" w:before="40" w:line="276"/>
      </w:pPr>
      <w:r>
        <w:rPr>
          <w:sz w:val="21"/>
          <w:szCs w:val="21"/>
        </w:rPr>
        <w:t xml:space="preserve">Approve outreach templates and the speaking fee schedule before sending begins</w:t>
      </w:r>
    </w:p>
    <w:p>
      <w:pPr>
        <w:pStyle w:val="ListParagraph"/>
        <w:numPr>
          <w:ilvl w:val="0"/>
          <w:numId w:val="2"/>
        </w:numPr>
        <w:spacing w:after="60" w:before="40" w:line="276"/>
      </w:pPr>
      <w:r>
        <w:rPr>
          <w:sz w:val="21"/>
          <w:szCs w:val="21"/>
        </w:rPr>
        <w:t xml:space="preserve">Handle her own live comments and direct messages during the first 30 days</w:t>
      </w:r>
    </w:p>
    <w:p>
      <w:pPr>
        <w:pStyle w:val="ListParagraph"/>
        <w:numPr>
          <w:ilvl w:val="0"/>
          <w:numId w:val="2"/>
        </w:numPr>
        <w:spacing w:after="60" w:before="40" w:line="276"/>
      </w:pPr>
      <w:r>
        <w:rPr>
          <w:sz w:val="21"/>
          <w:szCs w:val="21"/>
        </w:rPr>
        <w:t xml:space="preserve">Take speaking conversations once a date or fee is on the table</w:t>
      </w:r>
    </w:p>
    <w:p>
      <w:pPr>
        <w:pStyle w:val="ListParagraph"/>
        <w:numPr>
          <w:ilvl w:val="0"/>
          <w:numId w:val="2"/>
        </w:numPr>
        <w:spacing w:after="60" w:before="40" w:line="276"/>
      </w:pPr>
      <w:r>
        <w:rPr>
          <w:sz w:val="21"/>
          <w:szCs w:val="21"/>
        </w:rPr>
        <w:t xml:space="preserve">Open and pay for the third-party accounts listed in Section 7, all of which are in her name</w:t>
      </w:r>
    </w:p>
    <w:p>
      <w:pPr>
        <w:spacing w:after="140" w:before="60" w:line="276"/>
      </w:pPr>
      <w:r>
        <w:rPr>
          <w:b/>
          <w:bCs/>
          <w:sz w:val="21"/>
          <w:szCs w:val="21"/>
        </w:rPr>
        <w:t xml:space="preserve">6.3 Final say.</w:t>
      </w:r>
      <w:r>
        <w:rPr>
          <w:sz w:val="21"/>
          <w:szCs w:val="21"/>
        </w:rPr>
        <w:t xml:space="preserve"> Client has final authority over anything published in her name. If she objects to a piece of content, it does not go out.</w:t>
      </w:r>
    </w:p>
    <w:p>
      <w:pPr>
        <w:spacing w:after="140" w:before="60" w:line="276"/>
      </w:pPr>
      <w:r>
        <w:rPr>
          <w:b/>
          <w:bCs/>
          <w:sz w:val="21"/>
          <w:szCs w:val="21"/>
        </w:rPr>
        <w:t xml:space="preserve">6.4 Content requiring affirmative approval.</w:t>
      </w:r>
      <w:r>
        <w:rPr>
          <w:sz w:val="21"/>
          <w:szCs w:val="21"/>
        </w:rPr>
        <w:t xml:space="preserve"> The deemed-approval provision in Section 6.2 does not apply to any of the following, which require Client's express written approval before publication in every case and can never be approved by silence or non-response:</w:t>
      </w:r>
    </w:p>
    <w:p>
      <w:pPr>
        <w:pStyle w:val="ListParagraph"/>
        <w:numPr>
          <w:ilvl w:val="0"/>
          <w:numId w:val="2"/>
        </w:numPr>
        <w:spacing w:after="60" w:before="40" w:line="276"/>
      </w:pPr>
      <w:r>
        <w:rPr>
          <w:sz w:val="21"/>
          <w:szCs w:val="21"/>
        </w:rPr>
        <w:t xml:space="preserve">Faith, scriptural or theological statements, including any teaching, doctrinal position or interpretation of scripture</w:t>
      </w:r>
    </w:p>
    <w:p>
      <w:pPr>
        <w:pStyle w:val="ListParagraph"/>
        <w:numPr>
          <w:ilvl w:val="0"/>
          <w:numId w:val="2"/>
        </w:numPr>
        <w:spacing w:after="60" w:before="40" w:line="276"/>
      </w:pPr>
      <w:r>
        <w:rPr>
          <w:sz w:val="21"/>
          <w:szCs w:val="21"/>
        </w:rPr>
        <w:t xml:space="preserve">Personal testimony or any account of Client's personal, family, medical or ministry history</w:t>
      </w:r>
    </w:p>
    <w:p>
      <w:pPr>
        <w:pStyle w:val="ListParagraph"/>
        <w:numPr>
          <w:ilvl w:val="0"/>
          <w:numId w:val="2"/>
        </w:numPr>
        <w:spacing w:after="60" w:before="40" w:line="276"/>
      </w:pPr>
      <w:r>
        <w:rPr>
          <w:sz w:val="21"/>
          <w:szCs w:val="21"/>
        </w:rPr>
        <w:t xml:space="preserve">Income, earnings or financial claims of any kind, whether Client's own or a third party's</w:t>
      </w:r>
    </w:p>
    <w:p>
      <w:pPr>
        <w:pStyle w:val="ListParagraph"/>
        <w:numPr>
          <w:ilvl w:val="0"/>
          <w:numId w:val="2"/>
        </w:numPr>
        <w:spacing w:after="60" w:before="40" w:line="276"/>
      </w:pPr>
      <w:r>
        <w:rPr>
          <w:sz w:val="21"/>
          <w:szCs w:val="21"/>
        </w:rPr>
        <w:t xml:space="preserve">Promotional claims about outcomes or results, including any claim about what a reader, member, attendee or congregation can expect to receive or achieve</w:t>
      </w:r>
    </w:p>
    <w:p>
      <w:pPr>
        <w:spacing w:after="140" w:before="60" w:line="276"/>
      </w:pPr>
      <w:r>
        <w:rPr>
          <w:sz w:val="21"/>
          <w:szCs w:val="21"/>
        </w:rPr>
        <w:t xml:space="preserve">If VTM does not receive Client's written approval for an item in these categories, that item is held and the rest of the calendar publishes on schedule.</w:t>
      </w:r>
    </w:p>
    <w:p>
      <w:pPr>
        <w:pBdr>
          <w:bottom w:val="single" w:color="CCCCCC" w:sz="6" w:space="1"/>
        </w:pBdr>
        <w:spacing w:after="200" w:before="40"/>
      </w:pPr>
      <w:r>
        <w:rPr>
          <w:sz w:val="2"/>
          <w:szCs w:val="2"/>
        </w:rPr>
        <w:t xml:space="preserve"/>
      </w:r>
    </w:p>
    <w:p>
      <w:pPr>
        <w:pStyle w:val="Heading2"/>
        <w:keepNext/>
        <w:spacing w:after="140" w:before="320"/>
      </w:pPr>
      <w:r>
        <w:rPr>
          <w:b/>
          <w:bCs/>
          <w:color w:val="1A1A1A"/>
          <w:sz w:val="24"/>
          <w:szCs w:val="24"/>
        </w:rPr>
        <w:t xml:space="preserve">7. THIRD-PARTY COSTS</w:t>
      </w:r>
    </w:p>
    <w:p>
      <w:pPr>
        <w:spacing w:after="140" w:before="60" w:line="276"/>
      </w:pPr>
      <w:r>
        <w:rPr>
          <w:sz w:val="21"/>
          <w:szCs w:val="21"/>
        </w:rPr>
        <w:t xml:space="preserve">The following are paid by Client directly to the vendor, in accounts held in Client's name, so that Client owns them. These are not included in the Monthly Fee.</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3400"/>
        <w:gridCol w:w="5960"/>
      </w:tblGrid>
      <w:tr>
        <w:trPr>
          <w:tblHeader/>
        </w:trPr>
        <w:tc>
          <w:tcPr>
            <w:tcW w:type="dxa" w:w="3400"/>
            <w:shd w:fill="E8E8E8" w:val="clear"/>
            <w:tcMar>
              <w:top w:type="dxa" w:w="80"/>
              <w:left w:type="dxa" w:w="120"/>
              <w:bottom w:type="dxa" w:w="80"/>
              <w:right w:type="dxa" w:w="120"/>
            </w:tcMar>
          </w:tcPr>
          <w:p>
            <w:pPr>
              <w:spacing w:after="0" w:before="0"/>
            </w:pPr>
            <w:r>
              <w:rPr>
                <w:b/>
                <w:bCs/>
                <w:sz w:val="20"/>
                <w:szCs w:val="20"/>
              </w:rPr>
              <w:t xml:space="preserve">Item</w:t>
            </w:r>
          </w:p>
        </w:tc>
        <w:tc>
          <w:tcPr>
            <w:tcW w:type="dxa" w:w="5960"/>
            <w:shd w:fill="E8E8E8" w:val="clear"/>
            <w:tcMar>
              <w:top w:type="dxa" w:w="80"/>
              <w:left w:type="dxa" w:w="120"/>
              <w:bottom w:type="dxa" w:w="80"/>
              <w:right w:type="dxa" w:w="120"/>
            </w:tcMar>
          </w:tcPr>
          <w:p>
            <w:pPr>
              <w:spacing w:after="0" w:before="0"/>
            </w:pPr>
            <w:r>
              <w:rPr>
                <w:b/>
                <w:bCs/>
                <w:sz w:val="20"/>
                <w:szCs w:val="20"/>
              </w:rPr>
              <w:t xml:space="preserve">Estimated cost</w:t>
            </w:r>
          </w:p>
        </w:tc>
      </w:tr>
      <w:tr>
        <w:tc>
          <w:tcPr>
            <w:tcW w:type="dxa" w:w="3400"/>
            <w:tcMar>
              <w:top w:type="dxa" w:w="80"/>
              <w:left w:type="dxa" w:w="120"/>
              <w:bottom w:type="dxa" w:w="80"/>
              <w:right w:type="dxa" w:w="120"/>
            </w:tcMar>
          </w:tcPr>
          <w:p>
            <w:pPr>
              <w:spacing w:after="0" w:before="0"/>
            </w:pPr>
            <w:r>
              <w:rPr>
                <w:sz w:val="20"/>
                <w:szCs w:val="20"/>
              </w:rPr>
              <w:t xml:space="preserve">Domain</w:t>
            </w:r>
          </w:p>
        </w:tc>
        <w:tc>
          <w:tcPr>
            <w:tcW w:type="dxa" w:w="5960"/>
            <w:tcMar>
              <w:top w:type="dxa" w:w="80"/>
              <w:left w:type="dxa" w:w="120"/>
              <w:bottom w:type="dxa" w:w="80"/>
              <w:right w:type="dxa" w:w="120"/>
            </w:tcMar>
          </w:tcPr>
          <w:p>
            <w:pPr>
              <w:spacing w:after="0" w:before="0"/>
            </w:pPr>
            <w:r>
              <w:rPr>
                <w:sz w:val="20"/>
                <w:szCs w:val="20"/>
              </w:rPr>
              <w:t xml:space="preserve">$15 to $20 per year</w:t>
            </w:r>
          </w:p>
        </w:tc>
      </w:tr>
      <w:tr>
        <w:tc>
          <w:tcPr>
            <w:tcW w:type="dxa" w:w="3400"/>
            <w:tcMar>
              <w:top w:type="dxa" w:w="80"/>
              <w:left w:type="dxa" w:w="120"/>
              <w:bottom w:type="dxa" w:w="80"/>
              <w:right w:type="dxa" w:w="120"/>
            </w:tcMar>
          </w:tcPr>
          <w:p>
            <w:pPr>
              <w:spacing w:after="0" w:before="0"/>
            </w:pPr>
            <w:r>
              <w:rPr>
                <w:sz w:val="20"/>
                <w:szCs w:val="20"/>
              </w:rPr>
              <w:t xml:space="preserve">Website hosting</w:t>
            </w:r>
          </w:p>
        </w:tc>
        <w:tc>
          <w:tcPr>
            <w:tcW w:type="dxa" w:w="5960"/>
            <w:tcMar>
              <w:top w:type="dxa" w:w="80"/>
              <w:left w:type="dxa" w:w="120"/>
              <w:bottom w:type="dxa" w:w="80"/>
              <w:right w:type="dxa" w:w="120"/>
            </w:tcMar>
          </w:tcPr>
          <w:p>
            <w:pPr>
              <w:spacing w:after="0" w:before="0"/>
            </w:pPr>
            <w:r>
              <w:rPr>
                <w:sz w:val="20"/>
                <w:szCs w:val="20"/>
              </w:rPr>
              <w:t xml:space="preserve">$0 to $20 per month</w:t>
            </w:r>
          </w:p>
        </w:tc>
      </w:tr>
      <w:tr>
        <w:tc>
          <w:tcPr>
            <w:tcW w:type="dxa" w:w="3400"/>
            <w:tcMar>
              <w:top w:type="dxa" w:w="80"/>
              <w:left w:type="dxa" w:w="120"/>
              <w:bottom w:type="dxa" w:w="80"/>
              <w:right w:type="dxa" w:w="120"/>
            </w:tcMar>
          </w:tcPr>
          <w:p>
            <w:pPr>
              <w:spacing w:after="0" w:before="0"/>
            </w:pPr>
            <w:r>
              <w:rPr>
                <w:sz w:val="20"/>
                <w:szCs w:val="20"/>
              </w:rPr>
              <w:t xml:space="preserve">Email marketing platform</w:t>
            </w:r>
          </w:p>
        </w:tc>
        <w:tc>
          <w:tcPr>
            <w:tcW w:type="dxa" w:w="5960"/>
            <w:tcMar>
              <w:top w:type="dxa" w:w="80"/>
              <w:left w:type="dxa" w:w="120"/>
              <w:bottom w:type="dxa" w:w="80"/>
              <w:right w:type="dxa" w:w="120"/>
            </w:tcMar>
          </w:tcPr>
          <w:p>
            <w:pPr>
              <w:spacing w:after="0" w:before="0"/>
            </w:pPr>
            <w:r>
              <w:rPr>
                <w:sz w:val="20"/>
                <w:szCs w:val="20"/>
              </w:rPr>
              <w:t xml:space="preserve">Free under 1,000 subscribers, then approximately $25 to $40 per month</w:t>
            </w:r>
          </w:p>
        </w:tc>
      </w:tr>
      <w:tr>
        <w:tc>
          <w:tcPr>
            <w:tcW w:type="dxa" w:w="3400"/>
            <w:tcMar>
              <w:top w:type="dxa" w:w="80"/>
              <w:left w:type="dxa" w:w="120"/>
              <w:bottom w:type="dxa" w:w="80"/>
              <w:right w:type="dxa" w:w="120"/>
            </w:tcMar>
          </w:tcPr>
          <w:p>
            <w:pPr>
              <w:spacing w:after="0" w:before="0"/>
            </w:pPr>
            <w:r>
              <w:rPr>
                <w:sz w:val="20"/>
                <w:szCs w:val="20"/>
              </w:rPr>
              <w:t xml:space="preserve">CRM</w:t>
            </w:r>
          </w:p>
        </w:tc>
        <w:tc>
          <w:tcPr>
            <w:tcW w:type="dxa" w:w="5960"/>
            <w:tcMar>
              <w:top w:type="dxa" w:w="80"/>
              <w:left w:type="dxa" w:w="120"/>
              <w:bottom w:type="dxa" w:w="80"/>
              <w:right w:type="dxa" w:w="120"/>
            </w:tcMar>
          </w:tcPr>
          <w:p>
            <w:pPr>
              <w:spacing w:after="0" w:before="0"/>
            </w:pPr>
            <w:r>
              <w:rPr>
                <w:sz w:val="20"/>
                <w:szCs w:val="20"/>
              </w:rPr>
              <w:t xml:space="preserve">$0, included in the Monthly Fee for the duration of this Agreement</w:t>
            </w:r>
          </w:p>
        </w:tc>
      </w:tr>
      <w:tr>
        <w:tc>
          <w:tcPr>
            <w:tcW w:type="dxa" w:w="3400"/>
            <w:tcMar>
              <w:top w:type="dxa" w:w="80"/>
              <w:left w:type="dxa" w:w="120"/>
              <w:bottom w:type="dxa" w:w="80"/>
              <w:right w:type="dxa" w:w="120"/>
            </w:tcMar>
          </w:tcPr>
          <w:p>
            <w:pPr>
              <w:spacing w:after="0" w:before="0"/>
            </w:pPr>
            <w:r>
              <w:rPr>
                <w:sz w:val="20"/>
                <w:szCs w:val="20"/>
              </w:rPr>
              <w:t xml:space="preserve">Stripe transaction fees</w:t>
            </w:r>
          </w:p>
        </w:tc>
        <w:tc>
          <w:tcPr>
            <w:tcW w:type="dxa" w:w="5960"/>
            <w:tcMar>
              <w:top w:type="dxa" w:w="80"/>
              <w:left w:type="dxa" w:w="120"/>
              <w:bottom w:type="dxa" w:w="80"/>
              <w:right w:type="dxa" w:w="120"/>
            </w:tcMar>
          </w:tcPr>
          <w:p>
            <w:pPr>
              <w:spacing w:after="0" w:before="0"/>
            </w:pPr>
            <w:r>
              <w:rPr>
                <w:sz w:val="20"/>
                <w:szCs w:val="20"/>
              </w:rPr>
              <w:t xml:space="preserve">2.9% plus $0.30 per transaction, charged only on money received</w:t>
            </w:r>
          </w:p>
        </w:tc>
      </w:tr>
      <w:tr>
        <w:tc>
          <w:tcPr>
            <w:tcW w:type="dxa" w:w="3400"/>
            <w:tcMar>
              <w:top w:type="dxa" w:w="80"/>
              <w:left w:type="dxa" w:w="120"/>
              <w:bottom w:type="dxa" w:w="80"/>
              <w:right w:type="dxa" w:w="120"/>
            </w:tcMar>
          </w:tcPr>
          <w:p>
            <w:pPr>
              <w:spacing w:after="0" w:before="0"/>
            </w:pPr>
            <w:r>
              <w:rPr>
                <w:sz w:val="20"/>
                <w:szCs w:val="20"/>
              </w:rPr>
              <w:t xml:space="preserve">Community platform</w:t>
            </w:r>
          </w:p>
        </w:tc>
        <w:tc>
          <w:tcPr>
            <w:tcW w:type="dxa" w:w="5960"/>
            <w:tcMar>
              <w:top w:type="dxa" w:w="80"/>
              <w:left w:type="dxa" w:w="120"/>
              <w:bottom w:type="dxa" w:w="80"/>
              <w:right w:type="dxa" w:w="120"/>
            </w:tcMar>
          </w:tcPr>
          <w:p>
            <w:pPr>
              <w:spacing w:after="0" w:before="0"/>
            </w:pPr>
            <w:r>
              <w:rPr>
                <w:sz w:val="20"/>
                <w:szCs w:val="20"/>
              </w:rPr>
              <w:t xml:space="preserve">$0 to start, up to $99 per month if and when Client moves to a paid platform</w:t>
            </w:r>
          </w:p>
        </w:tc>
      </w:tr>
      <w:tr>
        <w:tc>
          <w:tcPr>
            <w:tcW w:type="dxa" w:w="3400"/>
            <w:tcMar>
              <w:top w:type="dxa" w:w="80"/>
              <w:left w:type="dxa" w:w="120"/>
              <w:bottom w:type="dxa" w:w="80"/>
              <w:right w:type="dxa" w:w="120"/>
            </w:tcMar>
          </w:tcPr>
          <w:p>
            <w:pPr>
              <w:spacing w:after="0" w:before="0"/>
            </w:pPr>
            <w:r>
              <w:rPr>
                <w:sz w:val="20"/>
                <w:szCs w:val="20"/>
              </w:rPr>
              <w:t xml:space="preserve">Workshop platform</w:t>
            </w:r>
          </w:p>
        </w:tc>
        <w:tc>
          <w:tcPr>
            <w:tcW w:type="dxa" w:w="5960"/>
            <w:tcMar>
              <w:top w:type="dxa" w:w="80"/>
              <w:left w:type="dxa" w:w="120"/>
              <w:bottom w:type="dxa" w:w="80"/>
              <w:right w:type="dxa" w:w="120"/>
            </w:tcMar>
          </w:tcPr>
          <w:p>
            <w:pPr>
              <w:spacing w:after="0" w:before="0"/>
            </w:pPr>
            <w:r>
              <w:rPr>
                <w:sz w:val="20"/>
                <w:szCs w:val="20"/>
              </w:rPr>
              <w:t xml:space="preserve">$0 to $16 per month</w:t>
            </w:r>
          </w:p>
        </w:tc>
      </w:tr>
      <w:tr>
        <w:tc>
          <w:tcPr>
            <w:tcW w:type="dxa" w:w="3400"/>
            <w:tcMar>
              <w:top w:type="dxa" w:w="80"/>
              <w:left w:type="dxa" w:w="120"/>
              <w:bottom w:type="dxa" w:w="80"/>
              <w:right w:type="dxa" w:w="120"/>
            </w:tcMar>
          </w:tcPr>
          <w:p>
            <w:pPr>
              <w:spacing w:after="0" w:before="0"/>
            </w:pPr>
            <w:r>
              <w:rPr>
                <w:sz w:val="20"/>
                <w:szCs w:val="20"/>
              </w:rPr>
              <w:t xml:space="preserve">Automation and AI tooling</w:t>
            </w:r>
          </w:p>
        </w:tc>
        <w:tc>
          <w:tcPr>
            <w:tcW w:type="dxa" w:w="5960"/>
            <w:tcMar>
              <w:top w:type="dxa" w:w="80"/>
              <w:left w:type="dxa" w:w="120"/>
              <w:bottom w:type="dxa" w:w="80"/>
              <w:right w:type="dxa" w:w="120"/>
            </w:tcMar>
          </w:tcPr>
          <w:p>
            <w:pPr>
              <w:spacing w:after="0" w:before="0"/>
            </w:pPr>
            <w:r>
              <w:rPr>
                <w:sz w:val="20"/>
                <w:szCs w:val="20"/>
              </w:rPr>
              <w:t xml:space="preserve">$0, provided by VTM</w:t>
            </w:r>
          </w:p>
        </w:tc>
      </w:tr>
      <w:tr>
        <w:tc>
          <w:tcPr>
            <w:tcW w:type="dxa" w:w="3400"/>
            <w:tcMar>
              <w:top w:type="dxa" w:w="80"/>
              <w:left w:type="dxa" w:w="120"/>
              <w:bottom w:type="dxa" w:w="80"/>
              <w:right w:type="dxa" w:w="120"/>
            </w:tcMar>
          </w:tcPr>
          <w:p>
            <w:pPr>
              <w:spacing w:after="0" w:before="0"/>
            </w:pPr>
            <w:r>
              <w:rPr>
                <w:sz w:val="20"/>
                <w:szCs w:val="20"/>
              </w:rPr>
              <w:t xml:space="preserve">Book printing, postage and packaging</w:t>
            </w:r>
          </w:p>
        </w:tc>
        <w:tc>
          <w:tcPr>
            <w:tcW w:type="dxa" w:w="5960"/>
            <w:tcMar>
              <w:top w:type="dxa" w:w="80"/>
              <w:left w:type="dxa" w:w="120"/>
              <w:bottom w:type="dxa" w:w="80"/>
              <w:right w:type="dxa" w:w="120"/>
            </w:tcMar>
          </w:tcPr>
          <w:p>
            <w:pPr>
              <w:spacing w:after="0" w:before="0"/>
            </w:pPr>
            <w:r>
              <w:rPr>
                <w:sz w:val="20"/>
                <w:szCs w:val="20"/>
              </w:rPr>
              <w:t xml:space="preserve">At cost, only on orders Client ships</w:t>
            </w:r>
          </w:p>
        </w:tc>
      </w:tr>
      <w:tr>
        <w:tc>
          <w:tcPr>
            <w:tcW w:type="dxa" w:w="3400"/>
            <w:tcMar>
              <w:top w:type="dxa" w:w="80"/>
              <w:left w:type="dxa" w:w="120"/>
              <w:bottom w:type="dxa" w:w="80"/>
              <w:right w:type="dxa" w:w="120"/>
            </w:tcMar>
          </w:tcPr>
          <w:p>
            <w:pPr>
              <w:spacing w:after="0" w:before="0"/>
            </w:pPr>
            <w:r>
              <w:rPr>
                <w:sz w:val="20"/>
                <w:szCs w:val="20"/>
              </w:rPr>
              <w:t xml:space="preserve">Paid advertising</w:t>
            </w:r>
          </w:p>
        </w:tc>
        <w:tc>
          <w:tcPr>
            <w:tcW w:type="dxa" w:w="5960"/>
            <w:tcMar>
              <w:top w:type="dxa" w:w="80"/>
              <w:left w:type="dxa" w:w="120"/>
              <w:bottom w:type="dxa" w:w="80"/>
              <w:right w:type="dxa" w:w="120"/>
            </w:tcMar>
          </w:tcPr>
          <w:p>
            <w:pPr>
              <w:spacing w:after="0" w:before="0"/>
            </w:pPr>
            <w:r>
              <w:rPr>
                <w:sz w:val="20"/>
                <w:szCs w:val="20"/>
              </w:rPr>
              <w:t xml:space="preserve">None required, and none recommended during the first 90 days</w:t>
            </w:r>
          </w:p>
        </w:tc>
      </w:tr>
    </w:tbl>
    <w:p>
      <w:pPr>
        <w:spacing w:after="160"/>
      </w:pPr>
      <w:r>
        <w:rPr>
          <w:sz w:val="8"/>
          <w:szCs w:val="8"/>
        </w:rPr>
        <w:t xml:space="preserve"/>
      </w:r>
    </w:p>
    <w:p>
      <w:pPr>
        <w:spacing w:after="140" w:before="60" w:line="276"/>
      </w:pPr>
      <w:r>
        <w:rPr>
          <w:b/>
          <w:bCs/>
          <w:sz w:val="21"/>
          <w:szCs w:val="21"/>
        </w:rPr>
        <w:t xml:space="preserve">Estimated total third-party spend during the first 90 days: $40 to $80 per month.</w:t>
      </w:r>
      <w:r>
        <w:rPr>
          <w:sz w:val="21"/>
          <w:szCs w:val="21"/>
        </w:rPr>
        <w:t xml:space="preserve"> VTM will not purchase anything on Client's behalf or commit Client to any subscription without Client's prior written approval.</w:t>
      </w:r>
    </w:p>
    <w:p>
      <w:pPr>
        <w:pBdr>
          <w:bottom w:val="single" w:color="CCCCCC" w:sz="6" w:space="1"/>
        </w:pBdr>
        <w:spacing w:after="200" w:before="40"/>
      </w:pPr>
      <w:r>
        <w:rPr>
          <w:sz w:val="2"/>
          <w:szCs w:val="2"/>
        </w:rPr>
        <w:t xml:space="preserve"/>
      </w:r>
    </w:p>
    <w:p>
      <w:pPr>
        <w:pStyle w:val="Heading2"/>
        <w:keepNext/>
        <w:spacing w:after="140" w:before="320"/>
      </w:pPr>
      <w:r>
        <w:rPr>
          <w:b/>
          <w:bCs/>
          <w:color w:val="1A1A1A"/>
          <w:sz w:val="24"/>
          <w:szCs w:val="24"/>
        </w:rPr>
        <w:t xml:space="preserve">8. PERFORMANCE MEASUREMENT</w:t>
      </w:r>
    </w:p>
    <w:p>
      <w:pPr>
        <w:spacing w:after="140" w:before="60" w:line="276"/>
      </w:pPr>
      <w:r>
        <w:rPr>
          <w:b/>
          <w:bCs/>
          <w:sz w:val="21"/>
          <w:szCs w:val="21"/>
        </w:rPr>
        <w:t xml:space="preserve">8.1 Baselines.</w:t>
      </w:r>
      <w:r>
        <w:rPr>
          <w:sz w:val="21"/>
          <w:szCs w:val="21"/>
        </w:rPr>
        <w:t xml:space="preserve"> VTM will record a baseline for every metric below during week one.</w:t>
      </w:r>
    </w:p>
    <w:p>
      <w:pPr>
        <w:spacing w:after="140" w:before="60" w:line="276"/>
      </w:pPr>
      <w:r>
        <w:rPr>
          <w:b/>
          <w:bCs/>
          <w:sz w:val="21"/>
          <w:szCs w:val="21"/>
        </w:rPr>
        <w:t xml:space="preserve">8.2 Targets.</w:t>
      </w:r>
      <w:r>
        <w:rPr>
          <w:sz w:val="21"/>
          <w:szCs w:val="21"/>
        </w:rPr>
        <w:t xml:space="preserve"> The parties adopt the following as shared targets for the Initial Term:</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3182"/>
        <w:gridCol w:w="2059"/>
        <w:gridCol w:w="2059"/>
        <w:gridCol w:w="2060"/>
      </w:tblGrid>
      <w:tr>
        <w:trPr>
          <w:tblHeader/>
        </w:trPr>
        <w:tc>
          <w:tcPr>
            <w:tcW w:type="dxa" w:w="3182"/>
            <w:shd w:fill="E8E8E8" w:val="clear"/>
            <w:tcMar>
              <w:top w:type="dxa" w:w="80"/>
              <w:left w:type="dxa" w:w="120"/>
              <w:bottom w:type="dxa" w:w="80"/>
              <w:right w:type="dxa" w:w="120"/>
            </w:tcMar>
          </w:tcPr>
          <w:p>
            <w:pPr>
              <w:spacing w:after="0" w:before="0"/>
            </w:pPr>
            <w:r>
              <w:rPr>
                <w:b/>
                <w:bCs/>
                <w:sz w:val="20"/>
                <w:szCs w:val="20"/>
              </w:rPr>
              <w:t xml:space="preserve">Metric</w:t>
            </w:r>
          </w:p>
        </w:tc>
        <w:tc>
          <w:tcPr>
            <w:tcW w:type="dxa" w:w="2059"/>
            <w:shd w:fill="E8E8E8" w:val="clear"/>
            <w:tcMar>
              <w:top w:type="dxa" w:w="80"/>
              <w:left w:type="dxa" w:w="120"/>
              <w:bottom w:type="dxa" w:w="80"/>
              <w:right w:type="dxa" w:w="120"/>
            </w:tcMar>
          </w:tcPr>
          <w:p>
            <w:pPr>
              <w:spacing w:after="0" w:before="0"/>
            </w:pPr>
            <w:r>
              <w:rPr>
                <w:b/>
                <w:bCs/>
                <w:sz w:val="20"/>
                <w:szCs w:val="20"/>
              </w:rPr>
              <w:t xml:space="preserve">Day 30</w:t>
            </w:r>
          </w:p>
        </w:tc>
        <w:tc>
          <w:tcPr>
            <w:tcW w:type="dxa" w:w="2059"/>
            <w:shd w:fill="E8E8E8" w:val="clear"/>
            <w:tcMar>
              <w:top w:type="dxa" w:w="80"/>
              <w:left w:type="dxa" w:w="120"/>
              <w:bottom w:type="dxa" w:w="80"/>
              <w:right w:type="dxa" w:w="120"/>
            </w:tcMar>
          </w:tcPr>
          <w:p>
            <w:pPr>
              <w:spacing w:after="0" w:before="0"/>
            </w:pPr>
            <w:r>
              <w:rPr>
                <w:b/>
                <w:bCs/>
                <w:sz w:val="20"/>
                <w:szCs w:val="20"/>
              </w:rPr>
              <w:t xml:space="preserve">Day 60</w:t>
            </w:r>
          </w:p>
        </w:tc>
        <w:tc>
          <w:tcPr>
            <w:tcW w:type="dxa" w:w="2060"/>
            <w:shd w:fill="E8E8E8" w:val="clear"/>
            <w:tcMar>
              <w:top w:type="dxa" w:w="80"/>
              <w:left w:type="dxa" w:w="120"/>
              <w:bottom w:type="dxa" w:w="80"/>
              <w:right w:type="dxa" w:w="120"/>
            </w:tcMar>
          </w:tcPr>
          <w:p>
            <w:pPr>
              <w:spacing w:after="0" w:before="0"/>
            </w:pPr>
            <w:r>
              <w:rPr>
                <w:b/>
                <w:bCs/>
                <w:sz w:val="20"/>
                <w:szCs w:val="20"/>
              </w:rPr>
              <w:t xml:space="preserve">Day 90</w:t>
            </w:r>
          </w:p>
        </w:tc>
      </w:tr>
      <w:tr>
        <w:tc>
          <w:tcPr>
            <w:tcW w:type="dxa" w:w="3182"/>
            <w:tcMar>
              <w:top w:type="dxa" w:w="80"/>
              <w:left w:type="dxa" w:w="120"/>
              <w:bottom w:type="dxa" w:w="80"/>
              <w:right w:type="dxa" w:w="120"/>
            </w:tcMar>
          </w:tcPr>
          <w:p>
            <w:pPr>
              <w:spacing w:after="0" w:before="0"/>
            </w:pPr>
            <w:r>
              <w:rPr>
                <w:sz w:val="20"/>
                <w:szCs w:val="20"/>
              </w:rPr>
              <w:t xml:space="preserve">Email subscribers owned</w:t>
            </w:r>
          </w:p>
        </w:tc>
        <w:tc>
          <w:tcPr>
            <w:tcW w:type="dxa" w:w="2059"/>
            <w:tcMar>
              <w:top w:type="dxa" w:w="80"/>
              <w:left w:type="dxa" w:w="120"/>
              <w:bottom w:type="dxa" w:w="80"/>
              <w:right w:type="dxa" w:w="120"/>
            </w:tcMar>
          </w:tcPr>
          <w:p>
            <w:pPr>
              <w:spacing w:after="0" w:before="0"/>
            </w:pPr>
            <w:r>
              <w:rPr>
                <w:sz w:val="20"/>
                <w:szCs w:val="20"/>
              </w:rPr>
              <w:t xml:space="preserve">400</w:t>
            </w:r>
          </w:p>
        </w:tc>
        <w:tc>
          <w:tcPr>
            <w:tcW w:type="dxa" w:w="2059"/>
            <w:tcMar>
              <w:top w:type="dxa" w:w="80"/>
              <w:left w:type="dxa" w:w="120"/>
              <w:bottom w:type="dxa" w:w="80"/>
              <w:right w:type="dxa" w:w="120"/>
            </w:tcMar>
          </w:tcPr>
          <w:p>
            <w:pPr>
              <w:spacing w:after="0" w:before="0"/>
            </w:pPr>
            <w:r>
              <w:rPr>
                <w:sz w:val="20"/>
                <w:szCs w:val="20"/>
              </w:rPr>
              <w:t xml:space="preserve">1,200</w:t>
            </w:r>
          </w:p>
        </w:tc>
        <w:tc>
          <w:tcPr>
            <w:tcW w:type="dxa" w:w="2060"/>
            <w:tcMar>
              <w:top w:type="dxa" w:w="80"/>
              <w:left w:type="dxa" w:w="120"/>
              <w:bottom w:type="dxa" w:w="80"/>
              <w:right w:type="dxa" w:w="120"/>
            </w:tcMar>
          </w:tcPr>
          <w:p>
            <w:pPr>
              <w:spacing w:after="0" w:before="0"/>
            </w:pPr>
            <w:r>
              <w:rPr>
                <w:sz w:val="20"/>
                <w:szCs w:val="20"/>
              </w:rPr>
              <w:t xml:space="preserve">2,500</w:t>
            </w:r>
          </w:p>
        </w:tc>
      </w:tr>
      <w:tr>
        <w:tc>
          <w:tcPr>
            <w:tcW w:type="dxa" w:w="3182"/>
            <w:tcMar>
              <w:top w:type="dxa" w:w="80"/>
              <w:left w:type="dxa" w:w="120"/>
              <w:bottom w:type="dxa" w:w="80"/>
              <w:right w:type="dxa" w:w="120"/>
            </w:tcMar>
          </w:tcPr>
          <w:p>
            <w:pPr>
              <w:spacing w:after="0" w:before="0"/>
            </w:pPr>
            <w:r>
              <w:rPr>
                <w:sz w:val="20"/>
                <w:szCs w:val="20"/>
              </w:rPr>
              <w:t xml:space="preserve">Books sold direct</w:t>
            </w:r>
          </w:p>
        </w:tc>
        <w:tc>
          <w:tcPr>
            <w:tcW w:type="dxa" w:w="2059"/>
            <w:tcMar>
              <w:top w:type="dxa" w:w="80"/>
              <w:left w:type="dxa" w:w="120"/>
              <w:bottom w:type="dxa" w:w="80"/>
              <w:right w:type="dxa" w:w="120"/>
            </w:tcMar>
          </w:tcPr>
          <w:p>
            <w:pPr>
              <w:spacing w:after="0" w:before="0"/>
            </w:pPr>
            <w:r>
              <w:rPr>
                <w:sz w:val="20"/>
                <w:szCs w:val="20"/>
              </w:rPr>
              <w:t xml:space="preserve">75</w:t>
            </w:r>
          </w:p>
        </w:tc>
        <w:tc>
          <w:tcPr>
            <w:tcW w:type="dxa" w:w="2059"/>
            <w:tcMar>
              <w:top w:type="dxa" w:w="80"/>
              <w:left w:type="dxa" w:w="120"/>
              <w:bottom w:type="dxa" w:w="80"/>
              <w:right w:type="dxa" w:w="120"/>
            </w:tcMar>
          </w:tcPr>
          <w:p>
            <w:pPr>
              <w:spacing w:after="0" w:before="0"/>
            </w:pPr>
            <w:r>
              <w:rPr>
                <w:sz w:val="20"/>
                <w:szCs w:val="20"/>
              </w:rPr>
              <w:t xml:space="preserve">175</w:t>
            </w:r>
          </w:p>
        </w:tc>
        <w:tc>
          <w:tcPr>
            <w:tcW w:type="dxa" w:w="2060"/>
            <w:tcMar>
              <w:top w:type="dxa" w:w="80"/>
              <w:left w:type="dxa" w:w="120"/>
              <w:bottom w:type="dxa" w:w="80"/>
              <w:right w:type="dxa" w:w="120"/>
            </w:tcMar>
          </w:tcPr>
          <w:p>
            <w:pPr>
              <w:spacing w:after="0" w:before="0"/>
            </w:pPr>
            <w:r>
              <w:rPr>
                <w:sz w:val="20"/>
                <w:szCs w:val="20"/>
              </w:rPr>
              <w:t xml:space="preserve">300 cumulative</w:t>
            </w:r>
          </w:p>
        </w:tc>
      </w:tr>
      <w:tr>
        <w:tc>
          <w:tcPr>
            <w:tcW w:type="dxa" w:w="3182"/>
            <w:tcMar>
              <w:top w:type="dxa" w:w="80"/>
              <w:left w:type="dxa" w:w="120"/>
              <w:bottom w:type="dxa" w:w="80"/>
              <w:right w:type="dxa" w:w="120"/>
            </w:tcMar>
          </w:tcPr>
          <w:p>
            <w:pPr>
              <w:spacing w:after="0" w:before="0"/>
            </w:pPr>
            <w:r>
              <w:rPr>
                <w:sz w:val="20"/>
                <w:szCs w:val="20"/>
              </w:rPr>
              <w:t xml:space="preserve">Community members with access</w:t>
            </w:r>
          </w:p>
        </w:tc>
        <w:tc>
          <w:tcPr>
            <w:tcW w:type="dxa" w:w="2059"/>
            <w:tcMar>
              <w:top w:type="dxa" w:w="80"/>
              <w:left w:type="dxa" w:w="120"/>
              <w:bottom w:type="dxa" w:w="80"/>
              <w:right w:type="dxa" w:w="120"/>
            </w:tcMar>
          </w:tcPr>
          <w:p>
            <w:pPr>
              <w:spacing w:after="0" w:before="0"/>
            </w:pPr>
            <w:r>
              <w:rPr>
                <w:sz w:val="20"/>
                <w:szCs w:val="20"/>
              </w:rPr>
              <w:t xml:space="preserve">75</w:t>
            </w:r>
          </w:p>
        </w:tc>
        <w:tc>
          <w:tcPr>
            <w:tcW w:type="dxa" w:w="2059"/>
            <w:tcMar>
              <w:top w:type="dxa" w:w="80"/>
              <w:left w:type="dxa" w:w="120"/>
              <w:bottom w:type="dxa" w:w="80"/>
              <w:right w:type="dxa" w:w="120"/>
            </w:tcMar>
          </w:tcPr>
          <w:p>
            <w:pPr>
              <w:spacing w:after="0" w:before="0"/>
            </w:pPr>
            <w:r>
              <w:rPr>
                <w:sz w:val="20"/>
                <w:szCs w:val="20"/>
              </w:rPr>
              <w:t xml:space="preserve">175</w:t>
            </w:r>
          </w:p>
        </w:tc>
        <w:tc>
          <w:tcPr>
            <w:tcW w:type="dxa" w:w="2060"/>
            <w:tcMar>
              <w:top w:type="dxa" w:w="80"/>
              <w:left w:type="dxa" w:w="120"/>
              <w:bottom w:type="dxa" w:w="80"/>
              <w:right w:type="dxa" w:w="120"/>
            </w:tcMar>
          </w:tcPr>
          <w:p>
            <w:pPr>
              <w:spacing w:after="0" w:before="0"/>
            </w:pPr>
            <w:r>
              <w:rPr>
                <w:sz w:val="20"/>
                <w:szCs w:val="20"/>
              </w:rPr>
              <w:t xml:space="preserve">300 cumulative</w:t>
            </w:r>
          </w:p>
        </w:tc>
      </w:tr>
      <w:tr>
        <w:tc>
          <w:tcPr>
            <w:tcW w:type="dxa" w:w="3182"/>
            <w:tcMar>
              <w:top w:type="dxa" w:w="80"/>
              <w:left w:type="dxa" w:w="120"/>
              <w:bottom w:type="dxa" w:w="80"/>
              <w:right w:type="dxa" w:w="120"/>
            </w:tcMar>
          </w:tcPr>
          <w:p>
            <w:pPr>
              <w:spacing w:after="0" w:before="0"/>
            </w:pPr>
            <w:r>
              <w:rPr>
                <w:sz w:val="20"/>
                <w:szCs w:val="20"/>
              </w:rPr>
              <w:t xml:space="preserve">Recurring paying community members</w:t>
            </w:r>
          </w:p>
        </w:tc>
        <w:tc>
          <w:tcPr>
            <w:tcW w:type="dxa" w:w="2059"/>
            <w:tcMar>
              <w:top w:type="dxa" w:w="80"/>
              <w:left w:type="dxa" w:w="120"/>
              <w:bottom w:type="dxa" w:w="80"/>
              <w:right w:type="dxa" w:w="120"/>
            </w:tcMar>
          </w:tcPr>
          <w:p>
            <w:pPr>
              <w:spacing w:after="0" w:before="0"/>
            </w:pPr>
            <w:r>
              <w:rPr>
                <w:sz w:val="20"/>
                <w:szCs w:val="20"/>
              </w:rPr>
              <w:t xml:space="preserve">15</w:t>
            </w:r>
          </w:p>
        </w:tc>
        <w:tc>
          <w:tcPr>
            <w:tcW w:type="dxa" w:w="2059"/>
            <w:tcMar>
              <w:top w:type="dxa" w:w="80"/>
              <w:left w:type="dxa" w:w="120"/>
              <w:bottom w:type="dxa" w:w="80"/>
              <w:right w:type="dxa" w:w="120"/>
            </w:tcMar>
          </w:tcPr>
          <w:p>
            <w:pPr>
              <w:spacing w:after="0" w:before="0"/>
            </w:pPr>
            <w:r>
              <w:rPr>
                <w:sz w:val="20"/>
                <w:szCs w:val="20"/>
              </w:rPr>
              <w:t xml:space="preserve">60</w:t>
            </w:r>
          </w:p>
        </w:tc>
        <w:tc>
          <w:tcPr>
            <w:tcW w:type="dxa" w:w="2060"/>
            <w:tcMar>
              <w:top w:type="dxa" w:w="80"/>
              <w:left w:type="dxa" w:w="120"/>
              <w:bottom w:type="dxa" w:w="80"/>
              <w:right w:type="dxa" w:w="120"/>
            </w:tcMar>
          </w:tcPr>
          <w:p>
            <w:pPr>
              <w:spacing w:after="0" w:before="0"/>
            </w:pPr>
            <w:r>
              <w:rPr>
                <w:sz w:val="20"/>
                <w:szCs w:val="20"/>
              </w:rPr>
              <w:t xml:space="preserve">125</w:t>
            </w:r>
          </w:p>
        </w:tc>
      </w:tr>
      <w:tr>
        <w:tc>
          <w:tcPr>
            <w:tcW w:type="dxa" w:w="3182"/>
            <w:tcMar>
              <w:top w:type="dxa" w:w="80"/>
              <w:left w:type="dxa" w:w="120"/>
              <w:bottom w:type="dxa" w:w="80"/>
              <w:right w:type="dxa" w:w="120"/>
            </w:tcMar>
          </w:tcPr>
          <w:p>
            <w:pPr>
              <w:spacing w:after="0" w:before="0"/>
            </w:pPr>
            <w:r>
              <w:rPr>
                <w:sz w:val="20"/>
                <w:szCs w:val="20"/>
              </w:rPr>
              <w:t xml:space="preserve">Workshop registrations</w:t>
            </w:r>
          </w:p>
        </w:tc>
        <w:tc>
          <w:tcPr>
            <w:tcW w:type="dxa" w:w="2059"/>
            <w:tcMar>
              <w:top w:type="dxa" w:w="80"/>
              <w:left w:type="dxa" w:w="120"/>
              <w:bottom w:type="dxa" w:w="80"/>
              <w:right w:type="dxa" w:w="120"/>
            </w:tcMar>
          </w:tcPr>
          <w:p>
            <w:pPr>
              <w:spacing w:after="0" w:before="0"/>
            </w:pPr>
            <w:r>
              <w:rPr>
                <w:sz w:val="20"/>
                <w:szCs w:val="20"/>
              </w:rPr>
              <w:t xml:space="preserve">funnel built</w:t>
            </w:r>
          </w:p>
        </w:tc>
        <w:tc>
          <w:tcPr>
            <w:tcW w:type="dxa" w:w="2059"/>
            <w:tcMar>
              <w:top w:type="dxa" w:w="80"/>
              <w:left w:type="dxa" w:w="120"/>
              <w:bottom w:type="dxa" w:w="80"/>
              <w:right w:type="dxa" w:w="120"/>
            </w:tcMar>
          </w:tcPr>
          <w:p>
            <w:pPr>
              <w:spacing w:after="0" w:before="0"/>
            </w:pPr>
            <w:r>
              <w:rPr>
                <w:sz w:val="20"/>
                <w:szCs w:val="20"/>
              </w:rPr>
              <w:t xml:space="preserve">30</w:t>
            </w:r>
          </w:p>
        </w:tc>
        <w:tc>
          <w:tcPr>
            <w:tcW w:type="dxa" w:w="2060"/>
            <w:tcMar>
              <w:top w:type="dxa" w:w="80"/>
              <w:left w:type="dxa" w:w="120"/>
              <w:bottom w:type="dxa" w:w="80"/>
              <w:right w:type="dxa" w:w="120"/>
            </w:tcMar>
          </w:tcPr>
          <w:p>
            <w:pPr>
              <w:spacing w:after="0" w:before="0"/>
            </w:pPr>
            <w:r>
              <w:rPr>
                <w:sz w:val="20"/>
                <w:szCs w:val="20"/>
              </w:rPr>
              <w:t xml:space="preserve">60 per event</w:t>
            </w:r>
          </w:p>
        </w:tc>
      </w:tr>
      <w:tr>
        <w:tc>
          <w:tcPr>
            <w:tcW w:type="dxa" w:w="3182"/>
            <w:tcMar>
              <w:top w:type="dxa" w:w="80"/>
              <w:left w:type="dxa" w:w="120"/>
              <w:bottom w:type="dxa" w:w="80"/>
              <w:right w:type="dxa" w:w="120"/>
            </w:tcMar>
          </w:tcPr>
          <w:p>
            <w:pPr>
              <w:spacing w:after="0" w:before="0"/>
            </w:pPr>
            <w:r>
              <w:rPr>
                <w:sz w:val="20"/>
                <w:szCs w:val="20"/>
              </w:rPr>
              <w:t xml:space="preserve">Qualified speaking inquiries</w:t>
            </w:r>
          </w:p>
        </w:tc>
        <w:tc>
          <w:tcPr>
            <w:tcW w:type="dxa" w:w="2059"/>
            <w:tcMar>
              <w:top w:type="dxa" w:w="80"/>
              <w:left w:type="dxa" w:w="120"/>
              <w:bottom w:type="dxa" w:w="80"/>
              <w:right w:type="dxa" w:w="120"/>
            </w:tcMar>
          </w:tcPr>
          <w:p>
            <w:pPr>
              <w:spacing w:after="0" w:before="0"/>
            </w:pPr>
            <w:r>
              <w:rPr>
                <w:sz w:val="20"/>
                <w:szCs w:val="20"/>
              </w:rPr>
              <w:t xml:space="preserve">5</w:t>
            </w:r>
          </w:p>
        </w:tc>
        <w:tc>
          <w:tcPr>
            <w:tcW w:type="dxa" w:w="2059"/>
            <w:tcMar>
              <w:top w:type="dxa" w:w="80"/>
              <w:left w:type="dxa" w:w="120"/>
              <w:bottom w:type="dxa" w:w="80"/>
              <w:right w:type="dxa" w:w="120"/>
            </w:tcMar>
          </w:tcPr>
          <w:p>
            <w:pPr>
              <w:spacing w:after="0" w:before="0"/>
            </w:pPr>
            <w:r>
              <w:rPr>
                <w:sz w:val="20"/>
                <w:szCs w:val="20"/>
              </w:rPr>
              <w:t xml:space="preserve">15</w:t>
            </w:r>
          </w:p>
        </w:tc>
        <w:tc>
          <w:tcPr>
            <w:tcW w:type="dxa" w:w="2060"/>
            <w:tcMar>
              <w:top w:type="dxa" w:w="80"/>
              <w:left w:type="dxa" w:w="120"/>
              <w:bottom w:type="dxa" w:w="80"/>
              <w:right w:type="dxa" w:w="120"/>
            </w:tcMar>
          </w:tcPr>
          <w:p>
            <w:pPr>
              <w:spacing w:after="0" w:before="0"/>
            </w:pPr>
            <w:r>
              <w:rPr>
                <w:sz w:val="20"/>
                <w:szCs w:val="20"/>
              </w:rPr>
              <w:t xml:space="preserve">30 cumulative</w:t>
            </w:r>
          </w:p>
        </w:tc>
      </w:tr>
      <w:tr>
        <w:tc>
          <w:tcPr>
            <w:tcW w:type="dxa" w:w="3182"/>
            <w:tcMar>
              <w:top w:type="dxa" w:w="80"/>
              <w:left w:type="dxa" w:w="120"/>
              <w:bottom w:type="dxa" w:w="80"/>
              <w:right w:type="dxa" w:w="120"/>
            </w:tcMar>
          </w:tcPr>
          <w:p>
            <w:pPr>
              <w:spacing w:after="0" w:before="0"/>
            </w:pPr>
            <w:r>
              <w:rPr>
                <w:sz w:val="20"/>
                <w:szCs w:val="20"/>
              </w:rPr>
              <w:t xml:space="preserve">Speaking engagements booked</w:t>
            </w:r>
          </w:p>
        </w:tc>
        <w:tc>
          <w:tcPr>
            <w:tcW w:type="dxa" w:w="2059"/>
            <w:tcMar>
              <w:top w:type="dxa" w:w="80"/>
              <w:left w:type="dxa" w:w="120"/>
              <w:bottom w:type="dxa" w:w="80"/>
              <w:right w:type="dxa" w:w="120"/>
            </w:tcMar>
          </w:tcPr>
          <w:p>
            <w:pPr>
              <w:spacing w:after="0" w:before="0"/>
            </w:pPr>
            <w:r>
              <w:rPr>
                <w:sz w:val="20"/>
                <w:szCs w:val="20"/>
              </w:rPr>
              <w:t xml:space="preserve">1</w:t>
            </w:r>
          </w:p>
        </w:tc>
        <w:tc>
          <w:tcPr>
            <w:tcW w:type="dxa" w:w="2059"/>
            <w:tcMar>
              <w:top w:type="dxa" w:w="80"/>
              <w:left w:type="dxa" w:w="120"/>
              <w:bottom w:type="dxa" w:w="80"/>
              <w:right w:type="dxa" w:w="120"/>
            </w:tcMar>
          </w:tcPr>
          <w:p>
            <w:pPr>
              <w:spacing w:after="0" w:before="0"/>
            </w:pPr>
            <w:r>
              <w:rPr>
                <w:sz w:val="20"/>
                <w:szCs w:val="20"/>
              </w:rPr>
              <w:t xml:space="preserve">3</w:t>
            </w:r>
          </w:p>
        </w:tc>
        <w:tc>
          <w:tcPr>
            <w:tcW w:type="dxa" w:w="2060"/>
            <w:tcMar>
              <w:top w:type="dxa" w:w="80"/>
              <w:left w:type="dxa" w:w="120"/>
              <w:bottom w:type="dxa" w:w="80"/>
              <w:right w:type="dxa" w:w="120"/>
            </w:tcMar>
          </w:tcPr>
          <w:p>
            <w:pPr>
              <w:spacing w:after="0" w:before="0"/>
            </w:pPr>
            <w:r>
              <w:rPr>
                <w:sz w:val="20"/>
                <w:szCs w:val="20"/>
              </w:rPr>
              <w:t xml:space="preserve">6 cumulative</w:t>
            </w:r>
          </w:p>
        </w:tc>
      </w:tr>
      <w:tr>
        <w:tc>
          <w:tcPr>
            <w:tcW w:type="dxa" w:w="3182"/>
            <w:tcMar>
              <w:top w:type="dxa" w:w="80"/>
              <w:left w:type="dxa" w:w="120"/>
              <w:bottom w:type="dxa" w:w="80"/>
              <w:right w:type="dxa" w:w="120"/>
            </w:tcMar>
          </w:tcPr>
          <w:p>
            <w:pPr>
              <w:spacing w:after="0" w:before="0"/>
            </w:pPr>
            <w:r>
              <w:rPr>
                <w:sz w:val="20"/>
                <w:szCs w:val="20"/>
              </w:rPr>
              <w:t xml:space="preserve">Revenue through owned assets</w:t>
            </w:r>
          </w:p>
        </w:tc>
        <w:tc>
          <w:tcPr>
            <w:tcW w:type="dxa" w:w="2059"/>
            <w:tcMar>
              <w:top w:type="dxa" w:w="80"/>
              <w:left w:type="dxa" w:w="120"/>
              <w:bottom w:type="dxa" w:w="80"/>
              <w:right w:type="dxa" w:w="120"/>
            </w:tcMar>
          </w:tcPr>
          <w:p>
            <w:pPr>
              <w:spacing w:after="0" w:before="0"/>
            </w:pPr>
            <w:r>
              <w:rPr>
                <w:sz w:val="20"/>
                <w:szCs w:val="20"/>
              </w:rPr>
              <w:t xml:space="preserve">$1,500</w:t>
            </w:r>
          </w:p>
        </w:tc>
        <w:tc>
          <w:tcPr>
            <w:tcW w:type="dxa" w:w="2059"/>
            <w:tcMar>
              <w:top w:type="dxa" w:w="80"/>
              <w:left w:type="dxa" w:w="120"/>
              <w:bottom w:type="dxa" w:w="80"/>
              <w:right w:type="dxa" w:w="120"/>
            </w:tcMar>
          </w:tcPr>
          <w:p>
            <w:pPr>
              <w:spacing w:after="0" w:before="0"/>
            </w:pPr>
            <w:r>
              <w:rPr>
                <w:sz w:val="20"/>
                <w:szCs w:val="20"/>
              </w:rPr>
              <w:t xml:space="preserve">$6,000</w:t>
            </w:r>
          </w:p>
        </w:tc>
        <w:tc>
          <w:tcPr>
            <w:tcW w:type="dxa" w:w="2060"/>
            <w:tcMar>
              <w:top w:type="dxa" w:w="80"/>
              <w:left w:type="dxa" w:w="120"/>
              <w:bottom w:type="dxa" w:w="80"/>
              <w:right w:type="dxa" w:w="120"/>
            </w:tcMar>
          </w:tcPr>
          <w:p>
            <w:pPr>
              <w:spacing w:after="0" w:before="0"/>
            </w:pPr>
            <w:r>
              <w:rPr>
                <w:sz w:val="20"/>
                <w:szCs w:val="20"/>
              </w:rPr>
              <w:t xml:space="preserve">$12,000+ monthly run rate</w:t>
            </w:r>
          </w:p>
        </w:tc>
      </w:tr>
    </w:tbl>
    <w:p>
      <w:pPr>
        <w:spacing w:after="160"/>
      </w:pPr>
      <w:r>
        <w:rPr>
          <w:sz w:val="8"/>
          <w:szCs w:val="8"/>
        </w:rPr>
        <w:t xml:space="preserve"/>
      </w:r>
    </w:p>
    <w:p>
      <w:pPr>
        <w:spacing w:after="140" w:before="60" w:line="276"/>
      </w:pPr>
      <w:r>
        <w:rPr>
          <w:b/>
          <w:bCs/>
          <w:sz w:val="21"/>
          <w:szCs w:val="21"/>
        </w:rPr>
        <w:t xml:space="preserve">8.2.1 Definitions used in the table above.</w:t>
      </w:r>
      <w:r>
        <w:rPr>
          <w:sz w:val="21"/>
          <w:szCs w:val="21"/>
        </w:rPr>
        <w:t xml:space="preserve"> "Community members with access" means people who have purchased the book and been granted access to the private community, including those inside the first month that is included with the purchase. "Recurring paying community members" means people paying the $19 per month recurring membership described in Section 2.2 after that included first month has ended. The two are counted and reported separately, so that access granted with a book purchase is never reported as recurring revenue.</w:t>
      </w:r>
    </w:p>
    <w:p>
      <w:pPr>
        <w:spacing w:after="140" w:before="60" w:line="276"/>
      </w:pPr>
      <w:r>
        <w:rPr>
          <w:b/>
          <w:bCs/>
          <w:sz w:val="21"/>
          <w:szCs w:val="21"/>
        </w:rPr>
        <w:t xml:space="preserve">8.3 These are targets, not guarantees.</w:t>
      </w:r>
      <w:r>
        <w:rPr>
          <w:sz w:val="21"/>
          <w:szCs w:val="21"/>
        </w:rPr>
        <w:t xml:space="preserve"> VTM does not guarantee any revenue, sales, subscriber, booking or follower outcome. Results depend on factors outside VTM's control, including how consistently the offer is presented in Client's nightly room, platform algorithm behavior, and the budget cycles of the organizations contacted. Speaking engagements in particular typically close on a 60 to 120 day lag, and inquiries and confirmed bookings will therefore be reported separately.</w:t>
      </w:r>
    </w:p>
    <w:p>
      <w:pPr>
        <w:spacing w:after="140" w:before="60" w:line="276"/>
      </w:pPr>
      <w:r>
        <w:rPr>
          <w:b/>
          <w:bCs/>
          <w:sz w:val="21"/>
          <w:szCs w:val="21"/>
        </w:rPr>
        <w:t xml:space="preserve">8.4 What VTM does guarantee</w:t>
      </w:r>
      <w:r>
        <w:rPr>
          <w:sz w:val="21"/>
          <w:szCs w:val="21"/>
        </w:rPr>
        <w:t xml:space="preserve"> is the delivery of the work in Section 2, on the cadence stated, and honest reporting of what the numbers actually are.</w:t>
      </w:r>
    </w:p>
    <w:p>
      <w:pPr>
        <w:spacing w:after="140" w:before="60" w:line="276"/>
      </w:pPr>
      <w:r>
        <w:rPr>
          <w:b/>
          <w:bCs/>
          <w:sz w:val="21"/>
          <w:szCs w:val="21"/>
        </w:rPr>
        <w:t xml:space="preserve">8.5 Optimization.</w:t>
      </w:r>
      <w:r>
        <w:rPr>
          <w:sz w:val="21"/>
          <w:szCs w:val="21"/>
        </w:rPr>
        <w:t xml:space="preserve"> VTM will review the four funnel stages (reach, click-through, landing page engagement, and purchase completion) weekly, with a formal written read at day 14 of each cycle. Where two or more stages underperform, VTM will change one variable at a time, beginning with the least costly to change, and will tell Client plainly if the offer itself appears to be wrong rather than defending it.</w:t>
      </w:r>
    </w:p>
    <w:p>
      <w:pPr>
        <w:pBdr>
          <w:bottom w:val="single" w:color="CCCCCC" w:sz="6" w:space="1"/>
        </w:pBdr>
        <w:spacing w:after="200" w:before="40"/>
      </w:pPr>
      <w:r>
        <w:rPr>
          <w:sz w:val="2"/>
          <w:szCs w:val="2"/>
        </w:rPr>
        <w:t xml:space="preserve"/>
      </w:r>
    </w:p>
    <w:p>
      <w:pPr>
        <w:pStyle w:val="Heading2"/>
        <w:keepNext/>
        <w:spacing w:after="140" w:before="320"/>
      </w:pPr>
      <w:r>
        <w:rPr>
          <w:b/>
          <w:bCs/>
          <w:color w:val="1A1A1A"/>
          <w:sz w:val="24"/>
          <w:szCs w:val="24"/>
        </w:rPr>
        <w:t xml:space="preserve">9. SCOPE CHANGES</w:t>
      </w:r>
    </w:p>
    <w:p>
      <w:pPr>
        <w:spacing w:after="140" w:before="60" w:line="276"/>
      </w:pPr>
      <w:r>
        <w:rPr>
          <w:sz w:val="21"/>
          <w:szCs w:val="21"/>
        </w:rPr>
        <w:t xml:space="preserve">Work outside Section 2 is out of scope. Either party may propose a change. Any change to scope, deliverable volume or fee must be agreed in writing, including by email, before the work begins. VTM will not perform out-of-scope work and invoice for it afterwards.</w:t>
      </w:r>
    </w:p>
    <w:p>
      <w:pPr>
        <w:pBdr>
          <w:bottom w:val="single" w:color="CCCCCC" w:sz="6" w:space="1"/>
        </w:pBdr>
        <w:spacing w:after="200" w:before="40"/>
      </w:pPr>
      <w:r>
        <w:rPr>
          <w:sz w:val="2"/>
          <w:szCs w:val="2"/>
        </w:rPr>
        <w:t xml:space="preserve"/>
      </w:r>
    </w:p>
    <w:p>
      <w:pPr>
        <w:pStyle w:val="Heading2"/>
        <w:keepNext/>
        <w:spacing w:after="140" w:before="320"/>
      </w:pPr>
      <w:r>
        <w:rPr>
          <w:b/>
          <w:bCs/>
          <w:color w:val="1A1A1A"/>
          <w:sz w:val="24"/>
          <w:szCs w:val="24"/>
        </w:rPr>
        <w:t xml:space="preserve">10. CONFIDENTIALITY</w:t>
      </w:r>
    </w:p>
    <w:p>
      <w:pPr>
        <w:spacing w:after="140" w:before="60" w:line="276"/>
      </w:pPr>
      <w:r>
        <w:rPr>
          <w:sz w:val="21"/>
          <w:szCs w:val="21"/>
        </w:rPr>
        <w:t xml:space="preserve">Each party will keep confidential the other's non-public information, including Client's revenue figures, contact data, list size, unpublished material and account credentials. This obligation survives termination for three (3) years, and indefinitely as to Client's personal contact data and the personal data of her audience.</w:t>
      </w:r>
    </w:p>
    <w:p>
      <w:pPr>
        <w:spacing w:after="140" w:before="60" w:line="276"/>
      </w:pPr>
      <w:r>
        <w:rPr>
          <w:sz w:val="21"/>
          <w:szCs w:val="21"/>
        </w:rPr>
        <w:t xml:space="preserve">VTM will not sell, rent, or share Client's list or contact data with any third party for any purpose.</w:t>
      </w:r>
    </w:p>
    <w:p>
      <w:pPr>
        <w:pBdr>
          <w:bottom w:val="single" w:color="CCCCCC" w:sz="6" w:space="1"/>
        </w:pBdr>
        <w:spacing w:after="200" w:before="40"/>
      </w:pPr>
      <w:r>
        <w:rPr>
          <w:sz w:val="2"/>
          <w:szCs w:val="2"/>
        </w:rPr>
        <w:t xml:space="preserve"/>
      </w:r>
    </w:p>
    <w:p>
      <w:pPr>
        <w:pStyle w:val="Heading2"/>
        <w:keepNext/>
        <w:spacing w:after="140" w:before="320"/>
      </w:pPr>
      <w:r>
        <w:rPr>
          <w:b/>
          <w:bCs/>
          <w:color w:val="1A1A1A"/>
          <w:sz w:val="24"/>
          <w:szCs w:val="24"/>
        </w:rPr>
        <w:t xml:space="preserve">11. LIMITATION OF LIABILITY</w:t>
      </w:r>
    </w:p>
    <w:p>
      <w:pPr>
        <w:spacing w:after="140" w:before="60" w:line="276"/>
      </w:pPr>
      <w:r>
        <w:rPr>
          <w:sz w:val="21"/>
          <w:szCs w:val="21"/>
        </w:rPr>
        <w:t xml:space="preserve">VTM's total aggregate liability under this Agreement is limited to the total fees actually paid by Client under this Agreement. Neither party is liable to the other for indirect, incidental, special or consequential damages, or for lost profits or lost revenue.</w:t>
      </w:r>
    </w:p>
    <w:p>
      <w:pPr>
        <w:spacing w:after="140" w:before="60" w:line="276"/>
      </w:pPr>
      <w:r>
        <w:rPr>
          <w:sz w:val="21"/>
          <w:szCs w:val="21"/>
        </w:rPr>
        <w:t xml:space="preserve">Nothing in this section limits liability for fraud, willful misconduct, or any liability that cannot be limited under applicable law.</w:t>
      </w:r>
    </w:p>
    <w:p>
      <w:pPr>
        <w:pBdr>
          <w:bottom w:val="single" w:color="CCCCCC" w:sz="6" w:space="1"/>
        </w:pBdr>
        <w:spacing w:after="200" w:before="40"/>
      </w:pPr>
      <w:r>
        <w:rPr>
          <w:sz w:val="2"/>
          <w:szCs w:val="2"/>
        </w:rPr>
        <w:t xml:space="preserve"/>
      </w:r>
    </w:p>
    <w:p>
      <w:pPr>
        <w:pStyle w:val="Heading2"/>
        <w:keepNext/>
        <w:spacing w:after="140" w:before="320"/>
      </w:pPr>
      <w:r>
        <w:rPr>
          <w:b/>
          <w:bCs/>
          <w:color w:val="1A1A1A"/>
          <w:sz w:val="24"/>
          <w:szCs w:val="24"/>
        </w:rPr>
        <w:t xml:space="preserve">12. GENERAL</w:t>
      </w:r>
    </w:p>
    <w:p>
      <w:pPr>
        <w:spacing w:after="140" w:before="60" w:line="276"/>
      </w:pPr>
      <w:r>
        <w:rPr>
          <w:b/>
          <w:bCs/>
          <w:sz w:val="21"/>
          <w:szCs w:val="21"/>
        </w:rPr>
        <w:t xml:space="preserve">12.1 Independent contractor.</w:t>
      </w:r>
      <w:r>
        <w:rPr>
          <w:sz w:val="21"/>
          <w:szCs w:val="21"/>
        </w:rPr>
        <w:t xml:space="preserve"> VTM is an independent contractor, not an employee, partner or joint venturer of Client. Neither party may bind the other, except that VTM may send communications on Client's behalf strictly within the approvals given under Section 6.</w:t>
      </w:r>
    </w:p>
    <w:p>
      <w:pPr>
        <w:spacing w:after="140" w:before="60" w:line="276"/>
      </w:pPr>
      <w:r>
        <w:rPr>
          <w:b/>
          <w:bCs/>
          <w:sz w:val="21"/>
          <w:szCs w:val="21"/>
        </w:rPr>
        <w:t xml:space="preserve">12.2 Non-exclusive.</w:t>
      </w:r>
      <w:r>
        <w:rPr>
          <w:sz w:val="21"/>
          <w:szCs w:val="21"/>
        </w:rPr>
        <w:t xml:space="preserve"> This Agreement is non-exclusive. VTM may work with other clients.</w:t>
      </w:r>
    </w:p>
    <w:p>
      <w:pPr>
        <w:spacing w:after="140" w:before="60" w:line="276"/>
      </w:pPr>
      <w:r>
        <w:rPr>
          <w:b/>
          <w:bCs/>
          <w:sz w:val="21"/>
          <w:szCs w:val="21"/>
        </w:rPr>
        <w:t xml:space="preserve">12.3 Entire agreement.</w:t>
      </w:r>
      <w:r>
        <w:rPr>
          <w:sz w:val="21"/>
          <w:szCs w:val="21"/>
        </w:rPr>
        <w:t xml:space="preserve"> This Agreement, together with </w:t>
      </w:r>
      <w:r>
        <w:rPr>
          <w:b/>
          <w:bCs/>
          <w:sz w:val="21"/>
          <w:szCs w:val="21"/>
        </w:rPr>
        <w:t xml:space="preserve">Exhibit A</w:t>
      </w:r>
      <w:r>
        <w:rPr>
          <w:sz w:val="21"/>
          <w:szCs w:val="21"/>
        </w:rPr>
        <w:t xml:space="preserve">, is the entire agreement between the parties and supersedes all prior discussions, including the Kingdom Business Blueprint proposal.</w:t>
      </w:r>
    </w:p>
    <w:p>
      <w:pPr>
        <w:spacing w:after="140" w:before="60" w:line="276"/>
      </w:pPr>
      <w:r>
        <w:rPr>
          <w:sz w:val="21"/>
          <w:szCs w:val="21"/>
        </w:rPr>
        <w:t xml:space="preserve">Exhibit A is the written response sent by VTM to Client by email on September 1, 2026, subject line "Answers to all 15 questions, plus the scope we would put in writing", answering Client's fifteen scoping questions. It is attached to and forms part of this Agreement. Where Exhibit A and the body of this Agreement conflict, the body of this Agreement controls.</w:t>
      </w:r>
    </w:p>
    <w:p>
      <w:pPr>
        <w:spacing w:after="140" w:before="60" w:line="276"/>
      </w:pPr>
      <w:r>
        <w:rPr>
          <w:b/>
          <w:bCs/>
          <w:sz w:val="21"/>
          <w:szCs w:val="21"/>
        </w:rPr>
        <w:t xml:space="preserve">12.4 Amendments.</w:t>
      </w:r>
      <w:r>
        <w:rPr>
          <w:sz w:val="21"/>
          <w:szCs w:val="21"/>
        </w:rPr>
        <w:t xml:space="preserve"> Must be in writing and agreed by both parties. Email is sufficient.</w:t>
      </w:r>
    </w:p>
    <w:p>
      <w:pPr>
        <w:spacing w:after="140" w:before="60" w:line="276"/>
      </w:pPr>
      <w:r>
        <w:rPr>
          <w:b/>
          <w:bCs/>
          <w:sz w:val="21"/>
          <w:szCs w:val="21"/>
        </w:rPr>
        <w:t xml:space="preserve">12.5 Force majeure.</w:t>
      </w:r>
      <w:r>
        <w:rPr>
          <w:sz w:val="21"/>
          <w:szCs w:val="21"/>
        </w:rPr>
        <w:t xml:space="preserve"> Neither party is liable for delay caused by events beyond its reasonable control, including platform outages, illness, or acts of God. Obligations resume when the event ends.</w:t>
      </w:r>
    </w:p>
    <w:p>
      <w:pPr>
        <w:spacing w:after="140" w:before="60" w:line="276"/>
      </w:pPr>
      <w:r>
        <w:rPr>
          <w:b/>
          <w:bCs/>
          <w:sz w:val="21"/>
          <w:szCs w:val="21"/>
        </w:rPr>
        <w:t xml:space="preserve">12.6 Assignment.</w:t>
      </w:r>
      <w:r>
        <w:rPr>
          <w:sz w:val="21"/>
          <w:szCs w:val="21"/>
        </w:rPr>
        <w:t xml:space="preserve"> Neither party may assign this Agreement without the other's written consent.</w:t>
      </w:r>
    </w:p>
    <w:p>
      <w:pPr>
        <w:spacing w:after="140" w:before="60" w:line="276"/>
      </w:pPr>
      <w:r>
        <w:rPr>
          <w:b/>
          <w:bCs/>
          <w:sz w:val="21"/>
          <w:szCs w:val="21"/>
        </w:rPr>
        <w:t xml:space="preserve">12.7 Severability.</w:t>
      </w:r>
      <w:r>
        <w:rPr>
          <w:sz w:val="21"/>
          <w:szCs w:val="21"/>
        </w:rPr>
        <w:t xml:space="preserve"> If any provision is held unenforceable, the rest remains in effect.</w:t>
      </w:r>
    </w:p>
    <w:p>
      <w:pPr>
        <w:spacing w:after="140" w:before="60" w:line="276"/>
      </w:pPr>
      <w:r>
        <w:rPr>
          <w:b/>
          <w:bCs/>
          <w:sz w:val="21"/>
          <w:szCs w:val="21"/>
        </w:rPr>
        <w:t xml:space="preserve">12.8 Governing law and disputes.</w:t>
      </w:r>
      <w:r>
        <w:rPr>
          <w:sz w:val="21"/>
          <w:szCs w:val="21"/>
        </w:rPr>
        <w:t xml:space="preserve"> This Agreement is governed by the laws of the State of Texas, without regard to its conflict of laws rules. The parties will first attempt to resolve any dispute in good faith directly, and then through mediation, before commencing proceedings. </w:t>
      </w:r>
      <w:r>
        <w:rPr>
          <w:b/>
          <w:bCs/>
          <w:sz w:val="21"/>
          <w:szCs w:val="21"/>
        </w:rPr>
        <w:t xml:space="preserve">Mediation may be conducted remotely by video conference</w:t>
      </w:r>
      <w:r>
        <w:rPr>
          <w:sz w:val="21"/>
          <w:szCs w:val="21"/>
        </w:rPr>
        <w:t xml:space="preserve">, and neither party may require the other to travel in order to mediate. Any proceedings that follow will be brought in the state or federal courts located in Harris County, Texas.</w:t>
      </w:r>
    </w:p>
    <w:p>
      <w:pPr>
        <w:spacing w:after="140" w:before="60" w:line="276"/>
      </w:pPr>
      <w:r>
        <w:rPr>
          <w:b/>
          <w:bCs/>
          <w:sz w:val="21"/>
          <w:szCs w:val="21"/>
        </w:rPr>
        <w:t xml:space="preserve">12.9 Notices.</w:t>
      </w:r>
      <w:r>
        <w:rPr>
          <w:sz w:val="21"/>
          <w:szCs w:val="21"/>
        </w:rPr>
        <w:t xml:space="preserve"> Notices may be given by email to the addresses in Section 13 and are effective on receipt. Notices sent by mail should be addressed as follows:</w:t>
      </w:r>
    </w:p>
    <w:p>
      <w:pPr>
        <w:spacing w:after="140" w:before="60" w:line="276"/>
      </w:pPr>
      <w:r>
        <w:rPr>
          <w:sz w:val="21"/>
          <w:szCs w:val="21"/>
        </w:rPr>
        <w:t xml:space="preserve">To VTM: Vernon Tech &amp; Media LLC, 23018 Undertaken Path, Katy, TX 77493</w:t>
      </w:r>
    </w:p>
    <w:p>
      <w:pPr>
        <w:spacing w:after="140" w:before="60" w:line="276"/>
      </w:pPr>
      <w:r>
        <w:rPr>
          <w:sz w:val="21"/>
          <w:szCs w:val="21"/>
        </w:rPr>
        <w:t xml:space="preserve">To Client: Lisa Green, 3142 McDonough Way, Katy, TX 77494</w:t>
      </w:r>
    </w:p>
    <w:p>
      <w:pPr>
        <w:pBdr>
          <w:bottom w:val="single" w:color="CCCCCC" w:sz="6" w:space="1"/>
        </w:pBdr>
        <w:spacing w:after="200" w:before="40"/>
      </w:pPr>
      <w:r>
        <w:rPr>
          <w:sz w:val="2"/>
          <w:szCs w:val="2"/>
        </w:rPr>
        <w:t xml:space="preserve"/>
      </w:r>
    </w:p>
    <w:p>
      <w:r>
        <w:br w:type="page"/>
      </w:r>
    </w:p>
    <w:p>
      <w:pPr>
        <w:pStyle w:val="Heading2"/>
        <w:keepNext/>
        <w:spacing w:after="140" w:before="320"/>
      </w:pPr>
      <w:r>
        <w:rPr>
          <w:b/>
          <w:bCs/>
          <w:color w:val="1A1A1A"/>
          <w:sz w:val="24"/>
          <w:szCs w:val="24"/>
        </w:rPr>
        <w:t xml:space="preserve">13. SIGNATURES</w:t>
      </w:r>
    </w:p>
    <w:p>
      <w:pPr>
        <w:spacing w:after="140" w:before="60" w:line="276"/>
      </w:pPr>
      <w:r>
        <w:rPr>
          <w:sz w:val="21"/>
          <w:szCs w:val="21"/>
        </w:rPr>
        <w:t xml:space="preserve">By signing, each party confirms it has read and agreed to this Agreement.</w:t>
      </w:r>
    </w:p>
    <w:p>
      <w:pPr>
        <w:spacing w:after="140" w:before="60" w:line="276"/>
      </w:pPr>
      <w:r>
        <w:rPr>
          <w:b/>
          <w:bCs/>
          <w:sz w:val="21"/>
          <w:szCs w:val="21"/>
        </w:rPr>
        <w:t xml:space="preserve">CLIENT</w:t>
      </w:r>
    </w:p>
    <w:p>
      <w:pPr>
        <w:spacing w:after="140" w:before="60" w:line="276"/>
      </w:pPr>
      <w:r>
        <w:rPr>
          <w:sz w:val="21"/>
          <w:szCs w:val="21"/>
        </w:rPr>
        <w:t xml:space="preserve">Signature: ______________________________  Date: ____________</w:t>
      </w:r>
    </w:p>
    <w:p>
      <w:pPr>
        <w:spacing w:after="140" w:before="60" w:line="276"/>
      </w:pPr>
      <w:r>
        <w:rPr>
          <w:sz w:val="21"/>
          <w:szCs w:val="21"/>
        </w:rPr>
        <w:t xml:space="preserve">Name: Lisa Green</w:t>
      </w:r>
    </w:p>
    <w:p>
      <w:pPr>
        <w:spacing w:after="140" w:before="60" w:line="276"/>
      </w:pPr>
      <w:r>
        <w:rPr>
          <w:sz w:val="21"/>
          <w:szCs w:val="21"/>
        </w:rPr>
        <w:t xml:space="preserve">Title: Founder, Lisa V. Green Inspires</w:t>
      </w:r>
    </w:p>
    <w:p>
      <w:pPr>
        <w:spacing w:after="140" w:before="60" w:line="276"/>
      </w:pPr>
      <w:r>
        <w:rPr>
          <w:sz w:val="21"/>
          <w:szCs w:val="21"/>
        </w:rPr>
        <w:t xml:space="preserve">Email: LVGREEN72@gmail.com</w:t>
      </w:r>
    </w:p>
    <w:p>
      <w:pPr>
        <w:spacing w:after="140" w:before="60" w:line="276"/>
      </w:pPr>
      <w:r>
        <w:rPr>
          <w:b/>
          <w:bCs/>
          <w:sz w:val="21"/>
          <w:szCs w:val="21"/>
        </w:rPr>
        <w:t xml:space="preserve">VERNON TECH &amp; MEDIA</w:t>
      </w:r>
    </w:p>
    <w:p>
      <w:pPr>
        <w:spacing w:after="140" w:before="60" w:line="276"/>
      </w:pPr>
      <w:r>
        <w:rPr>
          <w:sz w:val="21"/>
          <w:szCs w:val="21"/>
        </w:rPr>
        <w:t xml:space="preserve">Signature: ______________________________  Date: ____________</w:t>
      </w:r>
    </w:p>
    <w:p>
      <w:pPr>
        <w:spacing w:after="140" w:before="60" w:line="276"/>
      </w:pPr>
      <w:r>
        <w:rPr>
          <w:sz w:val="21"/>
          <w:szCs w:val="21"/>
        </w:rPr>
        <w:t xml:space="preserve">Name: Ray Vernon</w:t>
      </w:r>
    </w:p>
    <w:p>
      <w:pPr>
        <w:spacing w:after="140" w:before="60" w:line="276"/>
      </w:pPr>
      <w:r>
        <w:rPr>
          <w:sz w:val="21"/>
          <w:szCs w:val="21"/>
        </w:rPr>
        <w:t xml:space="preserve">Title: Founder, Vernon Tech &amp; Media LLC</w:t>
      </w:r>
    </w:p>
    <w:p>
      <w:pPr>
        <w:spacing w:after="140" w:before="60" w:line="276"/>
      </w:pPr>
      <w:r>
        <w:rPr>
          <w:sz w:val="21"/>
          <w:szCs w:val="21"/>
        </w:rPr>
        <w:t xml:space="preserve">Email: ray@vernontm.com</w:t>
      </w:r>
    </w:p>
    <w:p>
      <w:pPr>
        <w:spacing w:after="140" w:before="60" w:line="276"/>
      </w:pPr>
      <w:r>
        <w:rPr>
          <w:sz w:val="21"/>
          <w:szCs w:val="21"/>
        </w:rPr>
        <w:t xml:space="preserve">Mail: 23018 Undertaken Path, Katy, TX 77493</w:t>
      </w:r>
    </w:p>
    <w:p>
      <w:pPr>
        <w:spacing w:after="140" w:before="60" w:line="276"/>
      </w:pPr>
      <w:r>
        <w:rPr>
          <w:i/>
          <w:iCs/>
          <w:sz w:val="21"/>
          <w:szCs w:val="21"/>
        </w:rPr>
        <w:t xml:space="preserve">Vernon Tech &amp; Media LLC  |  vernontm.com</w:t>
      </w:r>
    </w:p>
    <w:p>
      <w:r>
        <w:br w:type="page"/>
      </w:r>
    </w:p>
    <w:p>
      <w:pPr>
        <w:pStyle w:val="Heading2"/>
        <w:keepNext/>
        <w:spacing w:after="140" w:before="320"/>
      </w:pPr>
      <w:r>
        <w:rPr>
          <w:b/>
          <w:bCs/>
          <w:color w:val="1A1A1A"/>
          <w:sz w:val="24"/>
          <w:szCs w:val="24"/>
        </w:rPr>
        <w:t xml:space="preserve">EXHIBIT A</w:t>
      </w:r>
    </w:p>
    <w:p>
      <w:pPr>
        <w:pStyle w:val="Heading3"/>
        <w:keepNext/>
        <w:spacing w:after="100" w:before="220"/>
      </w:pPr>
      <w:r>
        <w:rPr>
          <w:b/>
          <w:bCs/>
          <w:color w:val="333333"/>
          <w:sz w:val="21"/>
          <w:szCs w:val="21"/>
        </w:rPr>
        <w:t xml:space="preserve">VTM Written Response of September 1, 2026</w:t>
      </w:r>
    </w:p>
    <w:p>
      <w:pPr>
        <w:spacing w:after="140" w:before="60" w:line="276"/>
      </w:pPr>
      <w:r>
        <w:rPr>
          <w:sz w:val="21"/>
          <w:szCs w:val="21"/>
        </w:rPr>
        <w:t xml:space="preserve">This Exhibit A is the written response sent by Vernon Tech &amp; Media LLC to Lisa Green by email on September 1, 2026, subject line "Answers to all 15 questions, plus the scope we would put in writing". It is incorporated into the Agreement by Section 12.3 and reproduced below in full and without alteration.</w:t>
      </w:r>
    </w:p>
    <w:p>
      <w:pPr>
        <w:spacing w:after="140" w:before="60" w:line="276"/>
      </w:pPr>
      <w:r>
        <w:rPr>
          <w:sz w:val="21"/>
          <w:szCs w:val="21"/>
        </w:rPr>
        <w:t xml:space="preserve">Where anything in this Exhibit conflicts with the body of the Agreement, the body of the Agreement controls.</w:t>
      </w:r>
    </w:p>
    <w:p>
      <w:pPr>
        <w:spacing w:after="140" w:before="60" w:line="276"/>
      </w:pPr>
      <w:r>
        <w:rPr>
          <w:sz w:val="21"/>
          <w:szCs w:val="21"/>
        </w:rPr>
        <w:t xml:space="preserve">One line of the original email, describing termination as requiring "30 days notice either direction", has been conformed to Section 4.3 at Client's request and is marked where it appears. No other text has been altered.</w:t>
      </w:r>
    </w:p>
    <w:p>
      <w:pPr>
        <w:pBdr>
          <w:bottom w:val="single" w:color="CCCCCC" w:sz="6" w:space="1"/>
        </w:pBdr>
        <w:spacing w:after="200" w:before="40"/>
      </w:pPr>
      <w:r>
        <w:rPr>
          <w:sz w:val="2"/>
          <w:szCs w:val="2"/>
        </w:rPr>
        <w:t xml:space="preserve"/>
      </w:r>
    </w:p>
    <w:p>
      <w:pPr>
        <w:spacing w:after="140" w:before="60" w:line="276"/>
      </w:pPr>
      <w:r>
        <w:rPr>
          <w:sz w:val="21"/>
          <w:szCs w:val="21"/>
        </w:rPr>
        <w:t xml:space="preserve">Lisa,</w:t>
      </w:r>
    </w:p>
    <w:p>
      <w:pPr>
        <w:spacing w:after="140" w:before="60" w:line="276"/>
      </w:pPr>
      <w:r>
        <w:rPr>
          <w:sz w:val="21"/>
          <w:szCs w:val="21"/>
        </w:rPr>
        <w:t xml:space="preserve">Thank you for this. These are exactly the questions I would want answered before signing, and the fact that you asked them tells me we are building the right thing. Answers in your order, and every one of these will be written into the agreement, not just this email.</w:t>
      </w:r>
    </w:p>
    <w:p>
      <w:pPr>
        <w:pBdr>
          <w:bottom w:val="single" w:color="CCCCCC" w:sz="6" w:space="1"/>
        </w:pBdr>
        <w:spacing w:after="200" w:before="40"/>
      </w:pPr>
      <w:r>
        <w:rPr>
          <w:sz w:val="2"/>
          <w:szCs w:val="2"/>
        </w:rPr>
        <w:t xml:space="preserve"/>
      </w:r>
    </w:p>
    <w:p>
      <w:pPr>
        <w:spacing w:after="140" w:before="60" w:line="276"/>
      </w:pPr>
      <w:r>
        <w:rPr>
          <w:b/>
          <w:bCs/>
          <w:sz w:val="21"/>
          <w:szCs w:val="21"/>
        </w:rPr>
        <w:t xml:space="preserve">1. Ownership after 90 days</w:t>
      </w:r>
    </w:p>
    <w:p>
      <w:pPr>
        <w:spacing w:after="140" w:before="60" w:line="276"/>
      </w:pPr>
      <w:r>
        <w:rPr>
          <w:sz w:val="21"/>
          <w:szCs w:val="21"/>
        </w:rPr>
        <w:t xml:space="preserve">You own all of it, outright, with no clawback and no "agency license." Specifically:</w:t>
      </w:r>
    </w:p>
    <w:p>
      <w:pPr>
        <w:pStyle w:val="ListParagraph"/>
        <w:numPr>
          <w:ilvl w:val="0"/>
          <w:numId w:val="2"/>
        </w:numPr>
        <w:spacing w:after="60" w:before="40" w:line="276"/>
      </w:pPr>
      <w:r>
        <w:rPr>
          <w:b/>
          <w:bCs/>
          <w:sz w:val="21"/>
          <w:szCs w:val="21"/>
        </w:rPr>
        <w:t xml:space="preserve">Website:</w:t>
      </w:r>
      <w:r>
        <w:rPr>
          <w:sz w:val="21"/>
          <w:szCs w:val="21"/>
        </w:rPr>
        <w:t xml:space="preserve"> your domain, your hosting account (registered in your name from day one), full source code and admin access.</w:t>
      </w:r>
    </w:p>
    <w:p>
      <w:pPr>
        <w:pStyle w:val="ListParagraph"/>
        <w:numPr>
          <w:ilvl w:val="0"/>
          <w:numId w:val="2"/>
        </w:numPr>
        <w:spacing w:after="60" w:before="40" w:line="276"/>
      </w:pPr>
      <w:r>
        <w:rPr>
          <w:b/>
          <w:bCs/>
          <w:sz w:val="21"/>
          <w:szCs w:val="21"/>
        </w:rPr>
        <w:t xml:space="preserve">Email list:</w:t>
      </w:r>
      <w:r>
        <w:rPr>
          <w:sz w:val="21"/>
          <w:szCs w:val="21"/>
        </w:rPr>
        <w:t xml:space="preserve"> the platform account is opened in your name and your email. Every contact, tag, and sequence is yours. You can export the full list to CSV any day of the engagement, not just at the end.</w:t>
      </w:r>
    </w:p>
    <w:p>
      <w:pPr>
        <w:pStyle w:val="ListParagraph"/>
        <w:numPr>
          <w:ilvl w:val="0"/>
          <w:numId w:val="2"/>
        </w:numPr>
        <w:spacing w:after="60" w:before="40" w:line="276"/>
      </w:pPr>
      <w:r>
        <w:rPr>
          <w:b/>
          <w:bCs/>
          <w:sz w:val="21"/>
          <w:szCs w:val="21"/>
        </w:rPr>
        <w:t xml:space="preserve">CRM contacts and data:</w:t>
      </w:r>
      <w:r>
        <w:rPr>
          <w:sz w:val="21"/>
          <w:szCs w:val="21"/>
        </w:rPr>
        <w:t xml:space="preserve"> yours. Full export on request, at any point, no notice required.</w:t>
      </w:r>
    </w:p>
    <w:p>
      <w:pPr>
        <w:pStyle w:val="ListParagraph"/>
        <w:numPr>
          <w:ilvl w:val="0"/>
          <w:numId w:val="2"/>
        </w:numPr>
        <w:spacing w:after="60" w:before="40" w:line="276"/>
      </w:pPr>
      <w:r>
        <w:rPr>
          <w:b/>
          <w:bCs/>
          <w:sz w:val="21"/>
          <w:szCs w:val="21"/>
        </w:rPr>
        <w:t xml:space="preserve">Automations and funnels:</w:t>
      </w:r>
      <w:r>
        <w:rPr>
          <w:sz w:val="21"/>
          <w:szCs w:val="21"/>
        </w:rPr>
        <w:t xml:space="preserve"> the logic, the pages, the sequences and the checkout links, all transferred and documented.</w:t>
      </w:r>
    </w:p>
    <w:p>
      <w:pPr>
        <w:pStyle w:val="ListParagraph"/>
        <w:numPr>
          <w:ilvl w:val="0"/>
          <w:numId w:val="2"/>
        </w:numPr>
        <w:spacing w:after="60" w:before="40" w:line="276"/>
      </w:pPr>
      <w:r>
        <w:rPr>
          <w:b/>
          <w:bCs/>
          <w:sz w:val="21"/>
          <w:szCs w:val="21"/>
        </w:rPr>
        <w:t xml:space="preserve">Graphics, edited videos, raw project files:</w:t>
      </w:r>
      <w:r>
        <w:rPr>
          <w:sz w:val="21"/>
          <w:szCs w:val="21"/>
        </w:rPr>
        <w:t xml:space="preserve"> full copyright assigned to you on payment. You get the finished exports and the working files (project files, fonts list, source footage) in a shared drive folder you own.</w:t>
      </w:r>
    </w:p>
    <w:p>
      <w:pPr>
        <w:pStyle w:val="ListParagraph"/>
        <w:numPr>
          <w:ilvl w:val="0"/>
          <w:numId w:val="2"/>
        </w:numPr>
        <w:spacing w:after="60" w:before="40" w:line="276"/>
      </w:pPr>
      <w:r>
        <w:rPr>
          <w:b/>
          <w:bCs/>
          <w:sz w:val="21"/>
          <w:szCs w:val="21"/>
        </w:rPr>
        <w:t xml:space="preserve">Speaker kit and booking page:</w:t>
      </w:r>
      <w:r>
        <w:rPr>
          <w:sz w:val="21"/>
          <w:szCs w:val="21"/>
        </w:rPr>
        <w:t xml:space="preserve"> yours, editable.</w:t>
      </w:r>
    </w:p>
    <w:p>
      <w:pPr>
        <w:pStyle w:val="ListParagraph"/>
        <w:numPr>
          <w:ilvl w:val="0"/>
          <w:numId w:val="2"/>
        </w:numPr>
        <w:spacing w:after="60" w:before="40" w:line="276"/>
      </w:pPr>
      <w:r>
        <w:rPr>
          <w:b/>
          <w:bCs/>
          <w:sz w:val="21"/>
          <w:szCs w:val="21"/>
        </w:rPr>
        <w:t xml:space="preserve">Outreach database:</w:t>
      </w:r>
      <w:r>
        <w:rPr>
          <w:sz w:val="21"/>
          <w:szCs w:val="21"/>
        </w:rPr>
        <w:t xml:space="preserve"> yours, exported as a spreadsheet with every church, contact name, email, status and note.</w:t>
      </w:r>
    </w:p>
    <w:p>
      <w:pPr>
        <w:spacing w:after="140" w:before="60" w:line="276"/>
      </w:pPr>
      <w:r>
        <w:rPr>
          <w:sz w:val="21"/>
          <w:szCs w:val="21"/>
        </w:rPr>
        <w:t xml:space="preserve">Written as: "All deliverables, data, and intellectual property created under this agreement are the sole property of Lisa V. Green upon payment for the month in which they were created."</w:t>
      </w:r>
    </w:p>
    <w:p>
      <w:pPr>
        <w:spacing w:after="140" w:before="60" w:line="276"/>
      </w:pPr>
      <w:r>
        <w:rPr>
          <w:b/>
          <w:bCs/>
          <w:sz w:val="21"/>
          <w:szCs w:val="21"/>
        </w:rPr>
        <w:t xml:space="preserve">2. What "managed" means in the Growth package</w:t>
      </w:r>
    </w:p>
    <w:p>
      <w:pPr>
        <w:spacing w:after="140" w:before="60" w:line="276"/>
      </w:pPr>
      <w:r>
        <w:rPr>
          <w:sz w:val="21"/>
          <w:szCs w:val="21"/>
        </w:rPr>
        <w:t xml:space="preserve">We do the production and the publishing. You do the raw material and the approval.</w:t>
      </w:r>
    </w:p>
    <w:p>
      <w:pPr>
        <w:spacing w:after="140" w:before="60" w:line="276"/>
      </w:pPr>
      <w:r>
        <w:rPr>
          <w:b/>
          <w:bCs/>
          <w:sz w:val="21"/>
          <w:szCs w:val="21"/>
        </w:rPr>
        <w:t xml:space="preserve">We handle:</w:t>
      </w:r>
      <w:r>
        <w:rPr>
          <w:sz w:val="21"/>
          <w:szCs w:val="21"/>
        </w:rPr>
        <w:t xml:space="preserve"> editing (cutting your existing lives and films into 12 videos a month), captions, thumbnails and covers, 18 graphics, writing hooks and captions, the 30-day content calendar, scheduling and actually publishing to TikTok, Instagram, YouTube (Shorts plus long form) and the weekly email, plus monitoring what performs and adjusting.</w:t>
      </w:r>
    </w:p>
    <w:p>
      <w:pPr>
        <w:spacing w:after="140" w:before="60" w:line="276"/>
      </w:pPr>
      <w:r>
        <w:rPr>
          <w:b/>
          <w:bCs/>
          <w:sz w:val="21"/>
          <w:szCs w:val="21"/>
        </w:rPr>
        <w:t xml:space="preserve">You handle:</w:t>
      </w:r>
      <w:r>
        <w:rPr>
          <w:sz w:val="21"/>
          <w:szCs w:val="21"/>
        </w:rPr>
        <w:t xml:space="preserve"> showing up on your lives as you already do, sending us the raw footage (a shared folder, you just drop files in), and approving the calendar once a month. We send the month's plan for approval around the 25th of the prior month. After you approve, we publish without needing you again.</w:t>
      </w:r>
    </w:p>
    <w:p>
      <w:pPr>
        <w:spacing w:after="140" w:before="60" w:line="276"/>
      </w:pPr>
      <w:r>
        <w:rPr>
          <w:b/>
          <w:bCs/>
          <w:sz w:val="21"/>
          <w:szCs w:val="21"/>
        </w:rPr>
        <w:t xml:space="preserve">One honest exception:</w:t>
      </w:r>
      <w:r>
        <w:rPr>
          <w:sz w:val="21"/>
          <w:szCs w:val="21"/>
        </w:rPr>
        <w:t xml:space="preserve"> live comment replies and DMs in the first 30 days stay with you, because your voice in the comments is part of why the room is 200 to 300 people. If you want us to take that over later, we can, and we would want to shadow your replies for a month first so we sound like you.</w:t>
      </w:r>
    </w:p>
    <w:p>
      <w:pPr>
        <w:spacing w:after="140" w:before="60" w:line="276"/>
      </w:pPr>
      <w:r>
        <w:rPr>
          <w:b/>
          <w:bCs/>
          <w:sz w:val="21"/>
          <w:szCs w:val="21"/>
        </w:rPr>
        <w:t xml:space="preserve">3. AI Outreach Agent volume, sourcing and follow-up</w:t>
      </w:r>
    </w:p>
    <w:p>
      <w:pPr>
        <w:pStyle w:val="ListParagraph"/>
        <w:numPr>
          <w:ilvl w:val="0"/>
          <w:numId w:val="2"/>
        </w:numPr>
        <w:spacing w:after="60" w:before="40" w:line="276"/>
      </w:pPr>
      <w:r>
        <w:rPr>
          <w:b/>
          <w:bCs/>
          <w:sz w:val="21"/>
          <w:szCs w:val="21"/>
        </w:rPr>
        <w:t xml:space="preserve">Volume:</w:t>
      </w:r>
      <w:r>
        <w:rPr>
          <w:sz w:val="21"/>
          <w:szCs w:val="21"/>
        </w:rPr>
        <w:t xml:space="preserve"> 40 to 60 newly researched, qualified prospects contacted per week after the first two weeks. Week one and two are list building and warm up (we send lower volume deliberately so the domain does not get flagged).</w:t>
      </w:r>
    </w:p>
    <w:p>
      <w:pPr>
        <w:pStyle w:val="ListParagraph"/>
        <w:numPr>
          <w:ilvl w:val="0"/>
          <w:numId w:val="2"/>
        </w:numPr>
        <w:spacing w:after="60" w:before="40" w:line="276"/>
      </w:pPr>
      <w:r>
        <w:rPr>
          <w:b/>
          <w:bCs/>
          <w:sz w:val="21"/>
          <w:szCs w:val="21"/>
        </w:rPr>
        <w:t xml:space="preserve">How they are identified:</w:t>
      </w:r>
      <w:r>
        <w:rPr>
          <w:sz w:val="21"/>
          <w:szCs w:val="21"/>
        </w:rPr>
        <w:t xml:space="preserve"> denominational and association church directories, women's ministry and conference listings, event sites publishing next year's speaker lineups, and church sites with a real named contact for events. We filter for congregation size, whether they actually host guest speakers, whether they run a women's ministry, and theme fit with your message.</w:t>
      </w:r>
    </w:p>
    <w:p>
      <w:pPr>
        <w:pStyle w:val="ListParagraph"/>
        <w:numPr>
          <w:ilvl w:val="0"/>
          <w:numId w:val="2"/>
        </w:numPr>
        <w:spacing w:after="60" w:before="40" w:line="276"/>
      </w:pPr>
      <w:r>
        <w:rPr>
          <w:b/>
          <w:bCs/>
          <w:sz w:val="21"/>
          <w:szCs w:val="21"/>
        </w:rPr>
        <w:t xml:space="preserve">Qualification:</w:t>
      </w:r>
      <w:r>
        <w:rPr>
          <w:sz w:val="21"/>
          <w:szCs w:val="21"/>
        </w:rPr>
        <w:t xml:space="preserve"> a prospect only enters the sequence if we have a named human and a working email, evidence they book outside speakers, and a specific reason your message fits them. No scraped generic info@ blasts.</w:t>
      </w:r>
    </w:p>
    <w:p>
      <w:pPr>
        <w:pStyle w:val="ListParagraph"/>
        <w:numPr>
          <w:ilvl w:val="0"/>
          <w:numId w:val="2"/>
        </w:numPr>
        <w:spacing w:after="60" w:before="40" w:line="276"/>
      </w:pPr>
      <w:r>
        <w:rPr>
          <w:b/>
          <w:bCs/>
          <w:sz w:val="21"/>
          <w:szCs w:val="21"/>
        </w:rPr>
        <w:t xml:space="preserve">Follow-ups:</w:t>
      </w:r>
      <w:r>
        <w:rPr>
          <w:sz w:val="21"/>
          <w:szCs w:val="21"/>
        </w:rPr>
        <w:t xml:space="preserve"> 3 per prospect, spaced roughly day 4, day 9, and day 18, each one different and each referencing the specific church. Then the prospect goes to a quarterly re-touch list rather than being burned.</w:t>
      </w:r>
    </w:p>
    <w:p>
      <w:pPr>
        <w:pStyle w:val="ListParagraph"/>
        <w:numPr>
          <w:ilvl w:val="0"/>
          <w:numId w:val="2"/>
        </w:numPr>
        <w:spacing w:after="60" w:before="40" w:line="276"/>
      </w:pPr>
      <w:r>
        <w:rPr>
          <w:b/>
          <w:bCs/>
          <w:sz w:val="21"/>
          <w:szCs w:val="21"/>
        </w:rPr>
        <w:t xml:space="preserve">Voice:</w:t>
      </w:r>
      <w:r>
        <w:rPr>
          <w:sz w:val="21"/>
          <w:szCs w:val="21"/>
        </w:rPr>
        <w:t xml:space="preserve"> every template is written from your material and approved by you before a single send. You will see the sequences before they go out.</w:t>
      </w:r>
    </w:p>
    <w:p>
      <w:pPr>
        <w:spacing w:after="140" w:before="60" w:line="276"/>
      </w:pPr>
      <w:r>
        <w:rPr>
          <w:b/>
          <w:bCs/>
          <w:sz w:val="21"/>
          <w:szCs w:val="21"/>
        </w:rPr>
        <w:t xml:space="preserve">4. Response management and handoff</w:t>
      </w:r>
    </w:p>
    <w:p>
      <w:pPr>
        <w:spacing w:after="140" w:before="60" w:line="276"/>
      </w:pPr>
      <w:r>
        <w:rPr>
          <w:sz w:val="21"/>
          <w:szCs w:val="21"/>
        </w:rPr>
        <w:t xml:space="preserve">When a reply comes in, it lands in a shared inbox that both of us can see. We triage within one business day and sort into three:</w:t>
      </w:r>
    </w:p>
    <w:p>
      <w:pPr>
        <w:pStyle w:val="ListParagraph"/>
        <w:numPr>
          <w:ilvl w:val="0"/>
          <w:numId w:val="2"/>
        </w:numPr>
        <w:spacing w:after="60" w:before="40" w:line="276"/>
      </w:pPr>
      <w:r>
        <w:rPr>
          <w:b/>
          <w:bCs/>
          <w:sz w:val="21"/>
          <w:szCs w:val="21"/>
        </w:rPr>
        <w:t xml:space="preserve">Not a fit or a no:</w:t>
      </w:r>
      <w:r>
        <w:rPr>
          <w:sz w:val="21"/>
          <w:szCs w:val="21"/>
        </w:rPr>
        <w:t xml:space="preserve"> we close it out and log it. You never have to read it.</w:t>
      </w:r>
    </w:p>
    <w:p>
      <w:pPr>
        <w:pStyle w:val="ListParagraph"/>
        <w:numPr>
          <w:ilvl w:val="0"/>
          <w:numId w:val="2"/>
        </w:numPr>
        <w:spacing w:after="60" w:before="40" w:line="276"/>
      </w:pPr>
      <w:r>
        <w:rPr>
          <w:b/>
          <w:bCs/>
          <w:sz w:val="21"/>
          <w:szCs w:val="21"/>
        </w:rPr>
        <w:t xml:space="preserve">Questions (fee, date, topic, travel):</w:t>
      </w:r>
      <w:r>
        <w:rPr>
          <w:sz w:val="21"/>
          <w:szCs w:val="21"/>
        </w:rPr>
        <w:t xml:space="preserve"> we answer using the fee and availability rules you approved, and copy you so you always see what was said in your name.</w:t>
      </w:r>
    </w:p>
    <w:p>
      <w:pPr>
        <w:pStyle w:val="ListParagraph"/>
        <w:numPr>
          <w:ilvl w:val="0"/>
          <w:numId w:val="2"/>
        </w:numPr>
        <w:spacing w:after="60" w:before="40" w:line="276"/>
      </w:pPr>
      <w:r>
        <w:rPr>
          <w:b/>
          <w:bCs/>
          <w:sz w:val="21"/>
          <w:szCs w:val="21"/>
        </w:rPr>
        <w:t xml:space="preserve">Genuinely interested and ready to talk:</w:t>
      </w:r>
      <w:r>
        <w:rPr>
          <w:sz w:val="21"/>
          <w:szCs w:val="21"/>
        </w:rPr>
        <w:t xml:space="preserve"> we introduce you by name, put the date options and the honorarium on the table, and hand it to you.</w:t>
      </w:r>
    </w:p>
    <w:p>
      <w:pPr>
        <w:spacing w:after="140" w:before="60" w:line="276"/>
      </w:pPr>
      <w:r>
        <w:rPr>
          <w:b/>
          <w:bCs/>
          <w:sz w:val="21"/>
          <w:szCs w:val="21"/>
        </w:rPr>
        <w:t xml:space="preserve">The handoff line:</w:t>
      </w:r>
      <w:r>
        <w:rPr>
          <w:sz w:val="21"/>
          <w:szCs w:val="21"/>
        </w:rPr>
        <w:t xml:space="preserve"> the moment a church is discussing a specific date or a specific fee, it is your conversation. We stay on to handle the confirmation email, the contract, the speaker kit and the calendar entry. You are never the first responder and you are never left to negotiate a date you did not agree to.</w:t>
      </w:r>
    </w:p>
    <w:p>
      <w:pPr>
        <w:spacing w:after="140" w:before="60" w:line="276"/>
      </w:pPr>
      <w:r>
        <w:rPr>
          <w:b/>
          <w:bCs/>
          <w:sz w:val="21"/>
          <w:szCs w:val="21"/>
        </w:rPr>
        <w:t xml:space="preserve">5. Measurable KPIs at 30, 60, 90</w:t>
      </w:r>
    </w:p>
    <w:p>
      <w:pPr>
        <w:spacing w:after="140" w:before="60" w:line="276"/>
      </w:pPr>
      <w:r>
        <w:rPr>
          <w:sz w:val="21"/>
          <w:szCs w:val="21"/>
        </w:rPr>
        <w:t xml:space="preserve">Agreed, and we will baseline every one of these in week one so we are measuring movement, not vanity. Proposed:</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3182"/>
        <w:gridCol w:w="2059"/>
        <w:gridCol w:w="2059"/>
        <w:gridCol w:w="2060"/>
      </w:tblGrid>
      <w:tr>
        <w:trPr>
          <w:tblHeader/>
        </w:trPr>
        <w:tc>
          <w:tcPr>
            <w:tcW w:type="dxa" w:w="3182"/>
            <w:shd w:fill="E8E8E8" w:val="clear"/>
            <w:tcMar>
              <w:top w:type="dxa" w:w="80"/>
              <w:left w:type="dxa" w:w="120"/>
              <w:bottom w:type="dxa" w:w="80"/>
              <w:right w:type="dxa" w:w="120"/>
            </w:tcMar>
          </w:tcPr>
          <w:p>
            <w:pPr>
              <w:spacing w:after="0" w:before="0"/>
            </w:pPr>
            <w:r>
              <w:rPr>
                <w:b/>
                <w:bCs/>
                <w:sz w:val="20"/>
                <w:szCs w:val="20"/>
              </w:rPr>
              <w:t xml:space="preserve">Metric</w:t>
            </w:r>
          </w:p>
        </w:tc>
        <w:tc>
          <w:tcPr>
            <w:tcW w:type="dxa" w:w="2059"/>
            <w:shd w:fill="E8E8E8" w:val="clear"/>
            <w:tcMar>
              <w:top w:type="dxa" w:w="80"/>
              <w:left w:type="dxa" w:w="120"/>
              <w:bottom w:type="dxa" w:w="80"/>
              <w:right w:type="dxa" w:w="120"/>
            </w:tcMar>
          </w:tcPr>
          <w:p>
            <w:pPr>
              <w:spacing w:after="0" w:before="0"/>
            </w:pPr>
            <w:r>
              <w:rPr>
                <w:b/>
                <w:bCs/>
                <w:sz w:val="20"/>
                <w:szCs w:val="20"/>
              </w:rPr>
              <w:t xml:space="preserve">Day 30</w:t>
            </w:r>
          </w:p>
        </w:tc>
        <w:tc>
          <w:tcPr>
            <w:tcW w:type="dxa" w:w="2059"/>
            <w:shd w:fill="E8E8E8" w:val="clear"/>
            <w:tcMar>
              <w:top w:type="dxa" w:w="80"/>
              <w:left w:type="dxa" w:w="120"/>
              <w:bottom w:type="dxa" w:w="80"/>
              <w:right w:type="dxa" w:w="120"/>
            </w:tcMar>
          </w:tcPr>
          <w:p>
            <w:pPr>
              <w:spacing w:after="0" w:before="0"/>
            </w:pPr>
            <w:r>
              <w:rPr>
                <w:b/>
                <w:bCs/>
                <w:sz w:val="20"/>
                <w:szCs w:val="20"/>
              </w:rPr>
              <w:t xml:space="preserve">Day 60</w:t>
            </w:r>
          </w:p>
        </w:tc>
        <w:tc>
          <w:tcPr>
            <w:tcW w:type="dxa" w:w="2060"/>
            <w:shd w:fill="E8E8E8" w:val="clear"/>
            <w:tcMar>
              <w:top w:type="dxa" w:w="80"/>
              <w:left w:type="dxa" w:w="120"/>
              <w:bottom w:type="dxa" w:w="80"/>
              <w:right w:type="dxa" w:w="120"/>
            </w:tcMar>
          </w:tcPr>
          <w:p>
            <w:pPr>
              <w:spacing w:after="0" w:before="0"/>
            </w:pPr>
            <w:r>
              <w:rPr>
                <w:b/>
                <w:bCs/>
                <w:sz w:val="20"/>
                <w:szCs w:val="20"/>
              </w:rPr>
              <w:t xml:space="preserve">Day 90</w:t>
            </w:r>
          </w:p>
        </w:tc>
      </w:tr>
      <w:tr>
        <w:tc>
          <w:tcPr>
            <w:tcW w:type="dxa" w:w="3182"/>
            <w:tcMar>
              <w:top w:type="dxa" w:w="80"/>
              <w:left w:type="dxa" w:w="120"/>
              <w:bottom w:type="dxa" w:w="80"/>
              <w:right w:type="dxa" w:w="120"/>
            </w:tcMar>
          </w:tcPr>
          <w:p>
            <w:pPr>
              <w:spacing w:after="0" w:before="0"/>
            </w:pPr>
            <w:r>
              <w:rPr>
                <w:sz w:val="20"/>
                <w:szCs w:val="20"/>
              </w:rPr>
              <w:t xml:space="preserve">Email subscribers you own</w:t>
            </w:r>
          </w:p>
        </w:tc>
        <w:tc>
          <w:tcPr>
            <w:tcW w:type="dxa" w:w="2059"/>
            <w:tcMar>
              <w:top w:type="dxa" w:w="80"/>
              <w:left w:type="dxa" w:w="120"/>
              <w:bottom w:type="dxa" w:w="80"/>
              <w:right w:type="dxa" w:w="120"/>
            </w:tcMar>
          </w:tcPr>
          <w:p>
            <w:pPr>
              <w:spacing w:after="0" w:before="0"/>
            </w:pPr>
            <w:r>
              <w:rPr>
                <w:sz w:val="20"/>
                <w:szCs w:val="20"/>
              </w:rPr>
              <w:t xml:space="preserve">400</w:t>
            </w:r>
          </w:p>
        </w:tc>
        <w:tc>
          <w:tcPr>
            <w:tcW w:type="dxa" w:w="2059"/>
            <w:tcMar>
              <w:top w:type="dxa" w:w="80"/>
              <w:left w:type="dxa" w:w="120"/>
              <w:bottom w:type="dxa" w:w="80"/>
              <w:right w:type="dxa" w:w="120"/>
            </w:tcMar>
          </w:tcPr>
          <w:p>
            <w:pPr>
              <w:spacing w:after="0" w:before="0"/>
            </w:pPr>
            <w:r>
              <w:rPr>
                <w:sz w:val="20"/>
                <w:szCs w:val="20"/>
              </w:rPr>
              <w:t xml:space="preserve">1,200</w:t>
            </w:r>
          </w:p>
        </w:tc>
        <w:tc>
          <w:tcPr>
            <w:tcW w:type="dxa" w:w="2060"/>
            <w:tcMar>
              <w:top w:type="dxa" w:w="80"/>
              <w:left w:type="dxa" w:w="120"/>
              <w:bottom w:type="dxa" w:w="80"/>
              <w:right w:type="dxa" w:w="120"/>
            </w:tcMar>
          </w:tcPr>
          <w:p>
            <w:pPr>
              <w:spacing w:after="0" w:before="0"/>
            </w:pPr>
            <w:r>
              <w:rPr>
                <w:sz w:val="20"/>
                <w:szCs w:val="20"/>
              </w:rPr>
              <w:t xml:space="preserve">2,500</w:t>
            </w:r>
          </w:p>
        </w:tc>
      </w:tr>
      <w:tr>
        <w:tc>
          <w:tcPr>
            <w:tcW w:type="dxa" w:w="3182"/>
            <w:tcMar>
              <w:top w:type="dxa" w:w="80"/>
              <w:left w:type="dxa" w:w="120"/>
              <w:bottom w:type="dxa" w:w="80"/>
              <w:right w:type="dxa" w:w="120"/>
            </w:tcMar>
          </w:tcPr>
          <w:p>
            <w:pPr>
              <w:spacing w:after="0" w:before="0"/>
            </w:pPr>
            <w:r>
              <w:rPr>
                <w:sz w:val="20"/>
                <w:szCs w:val="20"/>
              </w:rPr>
              <w:t xml:space="preserve">Books sold direct (your checkout)</w:t>
            </w:r>
          </w:p>
        </w:tc>
        <w:tc>
          <w:tcPr>
            <w:tcW w:type="dxa" w:w="2059"/>
            <w:tcMar>
              <w:top w:type="dxa" w:w="80"/>
              <w:left w:type="dxa" w:w="120"/>
              <w:bottom w:type="dxa" w:w="80"/>
              <w:right w:type="dxa" w:w="120"/>
            </w:tcMar>
          </w:tcPr>
          <w:p>
            <w:pPr>
              <w:spacing w:after="0" w:before="0"/>
            </w:pPr>
            <w:r>
              <w:rPr>
                <w:sz w:val="20"/>
                <w:szCs w:val="20"/>
              </w:rPr>
              <w:t xml:space="preserve">75</w:t>
            </w:r>
          </w:p>
        </w:tc>
        <w:tc>
          <w:tcPr>
            <w:tcW w:type="dxa" w:w="2059"/>
            <w:tcMar>
              <w:top w:type="dxa" w:w="80"/>
              <w:left w:type="dxa" w:w="120"/>
              <w:bottom w:type="dxa" w:w="80"/>
              <w:right w:type="dxa" w:w="120"/>
            </w:tcMar>
          </w:tcPr>
          <w:p>
            <w:pPr>
              <w:spacing w:after="0" w:before="0"/>
            </w:pPr>
            <w:r>
              <w:rPr>
                <w:sz w:val="20"/>
                <w:szCs w:val="20"/>
              </w:rPr>
              <w:t xml:space="preserve">175</w:t>
            </w:r>
          </w:p>
        </w:tc>
        <w:tc>
          <w:tcPr>
            <w:tcW w:type="dxa" w:w="2060"/>
            <w:tcMar>
              <w:top w:type="dxa" w:w="80"/>
              <w:left w:type="dxa" w:w="120"/>
              <w:bottom w:type="dxa" w:w="80"/>
              <w:right w:type="dxa" w:w="120"/>
            </w:tcMar>
          </w:tcPr>
          <w:p>
            <w:pPr>
              <w:spacing w:after="0" w:before="0"/>
            </w:pPr>
            <w:r>
              <w:rPr>
                <w:sz w:val="20"/>
                <w:szCs w:val="20"/>
              </w:rPr>
              <w:t xml:space="preserve">300 cumulative</w:t>
            </w:r>
          </w:p>
        </w:tc>
      </w:tr>
      <w:tr>
        <w:tc>
          <w:tcPr>
            <w:tcW w:type="dxa" w:w="3182"/>
            <w:tcMar>
              <w:top w:type="dxa" w:w="80"/>
              <w:left w:type="dxa" w:w="120"/>
              <w:bottom w:type="dxa" w:w="80"/>
              <w:right w:type="dxa" w:w="120"/>
            </w:tcMar>
          </w:tcPr>
          <w:p>
            <w:pPr>
              <w:spacing w:after="0" w:before="0"/>
            </w:pPr>
            <w:r>
              <w:rPr>
                <w:sz w:val="20"/>
                <w:szCs w:val="20"/>
              </w:rPr>
              <w:t xml:space="preserve">Community paying members</w:t>
            </w:r>
          </w:p>
        </w:tc>
        <w:tc>
          <w:tcPr>
            <w:tcW w:type="dxa" w:w="2059"/>
            <w:tcMar>
              <w:top w:type="dxa" w:w="80"/>
              <w:left w:type="dxa" w:w="120"/>
              <w:bottom w:type="dxa" w:w="80"/>
              <w:right w:type="dxa" w:w="120"/>
            </w:tcMar>
          </w:tcPr>
          <w:p>
            <w:pPr>
              <w:spacing w:after="0" w:before="0"/>
            </w:pPr>
            <w:r>
              <w:rPr>
                <w:sz w:val="20"/>
                <w:szCs w:val="20"/>
              </w:rPr>
              <w:t xml:space="preserve">15</w:t>
            </w:r>
          </w:p>
        </w:tc>
        <w:tc>
          <w:tcPr>
            <w:tcW w:type="dxa" w:w="2059"/>
            <w:tcMar>
              <w:top w:type="dxa" w:w="80"/>
              <w:left w:type="dxa" w:w="120"/>
              <w:bottom w:type="dxa" w:w="80"/>
              <w:right w:type="dxa" w:w="120"/>
            </w:tcMar>
          </w:tcPr>
          <w:p>
            <w:pPr>
              <w:spacing w:after="0" w:before="0"/>
            </w:pPr>
            <w:r>
              <w:rPr>
                <w:sz w:val="20"/>
                <w:szCs w:val="20"/>
              </w:rPr>
              <w:t xml:space="preserve">60</w:t>
            </w:r>
          </w:p>
        </w:tc>
        <w:tc>
          <w:tcPr>
            <w:tcW w:type="dxa" w:w="2060"/>
            <w:tcMar>
              <w:top w:type="dxa" w:w="80"/>
              <w:left w:type="dxa" w:w="120"/>
              <w:bottom w:type="dxa" w:w="80"/>
              <w:right w:type="dxa" w:w="120"/>
            </w:tcMar>
          </w:tcPr>
          <w:p>
            <w:pPr>
              <w:spacing w:after="0" w:before="0"/>
            </w:pPr>
            <w:r>
              <w:rPr>
                <w:sz w:val="20"/>
                <w:szCs w:val="20"/>
              </w:rPr>
              <w:t xml:space="preserve">125</w:t>
            </w:r>
          </w:p>
        </w:tc>
      </w:tr>
      <w:tr>
        <w:tc>
          <w:tcPr>
            <w:tcW w:type="dxa" w:w="3182"/>
            <w:tcMar>
              <w:top w:type="dxa" w:w="80"/>
              <w:left w:type="dxa" w:w="120"/>
              <w:bottom w:type="dxa" w:w="80"/>
              <w:right w:type="dxa" w:w="120"/>
            </w:tcMar>
          </w:tcPr>
          <w:p>
            <w:pPr>
              <w:spacing w:after="0" w:before="0"/>
            </w:pPr>
            <w:r>
              <w:rPr>
                <w:sz w:val="20"/>
                <w:szCs w:val="20"/>
              </w:rPr>
              <w:t xml:space="preserve">Workshop registrations</w:t>
            </w:r>
          </w:p>
        </w:tc>
        <w:tc>
          <w:tcPr>
            <w:tcW w:type="dxa" w:w="2059"/>
            <w:tcMar>
              <w:top w:type="dxa" w:w="80"/>
              <w:left w:type="dxa" w:w="120"/>
              <w:bottom w:type="dxa" w:w="80"/>
              <w:right w:type="dxa" w:w="120"/>
            </w:tcMar>
          </w:tcPr>
          <w:p>
            <w:pPr>
              <w:spacing w:after="0" w:before="0"/>
            </w:pPr>
            <w:r>
              <w:rPr>
                <w:sz w:val="20"/>
                <w:szCs w:val="20"/>
              </w:rPr>
              <w:t xml:space="preserve">(funnel built)</w:t>
            </w:r>
          </w:p>
        </w:tc>
        <w:tc>
          <w:tcPr>
            <w:tcW w:type="dxa" w:w="2059"/>
            <w:tcMar>
              <w:top w:type="dxa" w:w="80"/>
              <w:left w:type="dxa" w:w="120"/>
              <w:bottom w:type="dxa" w:w="80"/>
              <w:right w:type="dxa" w:w="120"/>
            </w:tcMar>
          </w:tcPr>
          <w:p>
            <w:pPr>
              <w:spacing w:after="0" w:before="0"/>
            </w:pPr>
            <w:r>
              <w:rPr>
                <w:sz w:val="20"/>
                <w:szCs w:val="20"/>
              </w:rPr>
              <w:t xml:space="preserve">30</w:t>
            </w:r>
          </w:p>
        </w:tc>
        <w:tc>
          <w:tcPr>
            <w:tcW w:type="dxa" w:w="2060"/>
            <w:tcMar>
              <w:top w:type="dxa" w:w="80"/>
              <w:left w:type="dxa" w:w="120"/>
              <w:bottom w:type="dxa" w:w="80"/>
              <w:right w:type="dxa" w:w="120"/>
            </w:tcMar>
          </w:tcPr>
          <w:p>
            <w:pPr>
              <w:spacing w:after="0" w:before="0"/>
            </w:pPr>
            <w:r>
              <w:rPr>
                <w:sz w:val="20"/>
                <w:szCs w:val="20"/>
              </w:rPr>
              <w:t xml:space="preserve">60 per event</w:t>
            </w:r>
          </w:p>
        </w:tc>
      </w:tr>
      <w:tr>
        <w:tc>
          <w:tcPr>
            <w:tcW w:type="dxa" w:w="3182"/>
            <w:tcMar>
              <w:top w:type="dxa" w:w="80"/>
              <w:left w:type="dxa" w:w="120"/>
              <w:bottom w:type="dxa" w:w="80"/>
              <w:right w:type="dxa" w:w="120"/>
            </w:tcMar>
          </w:tcPr>
          <w:p>
            <w:pPr>
              <w:spacing w:after="0" w:before="0"/>
            </w:pPr>
            <w:r>
              <w:rPr>
                <w:sz w:val="20"/>
                <w:szCs w:val="20"/>
              </w:rPr>
              <w:t xml:space="preserve">Qualified speaking inquiries</w:t>
            </w:r>
          </w:p>
        </w:tc>
        <w:tc>
          <w:tcPr>
            <w:tcW w:type="dxa" w:w="2059"/>
            <w:tcMar>
              <w:top w:type="dxa" w:w="80"/>
              <w:left w:type="dxa" w:w="120"/>
              <w:bottom w:type="dxa" w:w="80"/>
              <w:right w:type="dxa" w:w="120"/>
            </w:tcMar>
          </w:tcPr>
          <w:p>
            <w:pPr>
              <w:spacing w:after="0" w:before="0"/>
            </w:pPr>
            <w:r>
              <w:rPr>
                <w:sz w:val="20"/>
                <w:szCs w:val="20"/>
              </w:rPr>
              <w:t xml:space="preserve">5</w:t>
            </w:r>
          </w:p>
        </w:tc>
        <w:tc>
          <w:tcPr>
            <w:tcW w:type="dxa" w:w="2059"/>
            <w:tcMar>
              <w:top w:type="dxa" w:w="80"/>
              <w:left w:type="dxa" w:w="120"/>
              <w:bottom w:type="dxa" w:w="80"/>
              <w:right w:type="dxa" w:w="120"/>
            </w:tcMar>
          </w:tcPr>
          <w:p>
            <w:pPr>
              <w:spacing w:after="0" w:before="0"/>
            </w:pPr>
            <w:r>
              <w:rPr>
                <w:sz w:val="20"/>
                <w:szCs w:val="20"/>
              </w:rPr>
              <w:t xml:space="preserve">15</w:t>
            </w:r>
          </w:p>
        </w:tc>
        <w:tc>
          <w:tcPr>
            <w:tcW w:type="dxa" w:w="2060"/>
            <w:tcMar>
              <w:top w:type="dxa" w:w="80"/>
              <w:left w:type="dxa" w:w="120"/>
              <w:bottom w:type="dxa" w:w="80"/>
              <w:right w:type="dxa" w:w="120"/>
            </w:tcMar>
          </w:tcPr>
          <w:p>
            <w:pPr>
              <w:spacing w:after="0" w:before="0"/>
            </w:pPr>
            <w:r>
              <w:rPr>
                <w:sz w:val="20"/>
                <w:szCs w:val="20"/>
              </w:rPr>
              <w:t xml:space="preserve">30 cumulative</w:t>
            </w:r>
          </w:p>
        </w:tc>
      </w:tr>
      <w:tr>
        <w:tc>
          <w:tcPr>
            <w:tcW w:type="dxa" w:w="3182"/>
            <w:tcMar>
              <w:top w:type="dxa" w:w="80"/>
              <w:left w:type="dxa" w:w="120"/>
              <w:bottom w:type="dxa" w:w="80"/>
              <w:right w:type="dxa" w:w="120"/>
            </w:tcMar>
          </w:tcPr>
          <w:p>
            <w:pPr>
              <w:spacing w:after="0" w:before="0"/>
            </w:pPr>
            <w:r>
              <w:rPr>
                <w:sz w:val="20"/>
                <w:szCs w:val="20"/>
              </w:rPr>
              <w:t xml:space="preserve">Speaking engagements booked</w:t>
            </w:r>
          </w:p>
        </w:tc>
        <w:tc>
          <w:tcPr>
            <w:tcW w:type="dxa" w:w="2059"/>
            <w:tcMar>
              <w:top w:type="dxa" w:w="80"/>
              <w:left w:type="dxa" w:w="120"/>
              <w:bottom w:type="dxa" w:w="80"/>
              <w:right w:type="dxa" w:w="120"/>
            </w:tcMar>
          </w:tcPr>
          <w:p>
            <w:pPr>
              <w:spacing w:after="0" w:before="0"/>
            </w:pPr>
            <w:r>
              <w:rPr>
                <w:sz w:val="20"/>
                <w:szCs w:val="20"/>
              </w:rPr>
              <w:t xml:space="preserve">1</w:t>
            </w:r>
          </w:p>
        </w:tc>
        <w:tc>
          <w:tcPr>
            <w:tcW w:type="dxa" w:w="2059"/>
            <w:tcMar>
              <w:top w:type="dxa" w:w="80"/>
              <w:left w:type="dxa" w:w="120"/>
              <w:bottom w:type="dxa" w:w="80"/>
              <w:right w:type="dxa" w:w="120"/>
            </w:tcMar>
          </w:tcPr>
          <w:p>
            <w:pPr>
              <w:spacing w:after="0" w:before="0"/>
            </w:pPr>
            <w:r>
              <w:rPr>
                <w:sz w:val="20"/>
                <w:szCs w:val="20"/>
              </w:rPr>
              <w:t xml:space="preserve">3</w:t>
            </w:r>
          </w:p>
        </w:tc>
        <w:tc>
          <w:tcPr>
            <w:tcW w:type="dxa" w:w="2060"/>
            <w:tcMar>
              <w:top w:type="dxa" w:w="80"/>
              <w:left w:type="dxa" w:w="120"/>
              <w:bottom w:type="dxa" w:w="80"/>
              <w:right w:type="dxa" w:w="120"/>
            </w:tcMar>
          </w:tcPr>
          <w:p>
            <w:pPr>
              <w:spacing w:after="0" w:before="0"/>
            </w:pPr>
            <w:r>
              <w:rPr>
                <w:sz w:val="20"/>
                <w:szCs w:val="20"/>
              </w:rPr>
              <w:t xml:space="preserve">6 cumulative</w:t>
            </w:r>
          </w:p>
        </w:tc>
      </w:tr>
      <w:tr>
        <w:tc>
          <w:tcPr>
            <w:tcW w:type="dxa" w:w="3182"/>
            <w:tcMar>
              <w:top w:type="dxa" w:w="80"/>
              <w:left w:type="dxa" w:w="120"/>
              <w:bottom w:type="dxa" w:w="80"/>
              <w:right w:type="dxa" w:w="120"/>
            </w:tcMar>
          </w:tcPr>
          <w:p>
            <w:pPr>
              <w:spacing w:after="0" w:before="0"/>
            </w:pPr>
            <w:r>
              <w:rPr>
                <w:sz w:val="20"/>
                <w:szCs w:val="20"/>
              </w:rPr>
              <w:t xml:space="preserve">Revenue collected through owned assets</w:t>
            </w:r>
          </w:p>
        </w:tc>
        <w:tc>
          <w:tcPr>
            <w:tcW w:type="dxa" w:w="2059"/>
            <w:tcMar>
              <w:top w:type="dxa" w:w="80"/>
              <w:left w:type="dxa" w:w="120"/>
              <w:bottom w:type="dxa" w:w="80"/>
              <w:right w:type="dxa" w:w="120"/>
            </w:tcMar>
          </w:tcPr>
          <w:p>
            <w:pPr>
              <w:spacing w:after="0" w:before="0"/>
            </w:pPr>
            <w:r>
              <w:rPr>
                <w:sz w:val="20"/>
                <w:szCs w:val="20"/>
              </w:rPr>
              <w:t xml:space="preserve">$1,500</w:t>
            </w:r>
          </w:p>
        </w:tc>
        <w:tc>
          <w:tcPr>
            <w:tcW w:type="dxa" w:w="2059"/>
            <w:tcMar>
              <w:top w:type="dxa" w:w="80"/>
              <w:left w:type="dxa" w:w="120"/>
              <w:bottom w:type="dxa" w:w="80"/>
              <w:right w:type="dxa" w:w="120"/>
            </w:tcMar>
          </w:tcPr>
          <w:p>
            <w:pPr>
              <w:spacing w:after="0" w:before="0"/>
            </w:pPr>
            <w:r>
              <w:rPr>
                <w:sz w:val="20"/>
                <w:szCs w:val="20"/>
              </w:rPr>
              <w:t xml:space="preserve">$6,000</w:t>
            </w:r>
          </w:p>
        </w:tc>
        <w:tc>
          <w:tcPr>
            <w:tcW w:type="dxa" w:w="2060"/>
            <w:tcMar>
              <w:top w:type="dxa" w:w="80"/>
              <w:left w:type="dxa" w:w="120"/>
              <w:bottom w:type="dxa" w:w="80"/>
              <w:right w:type="dxa" w:w="120"/>
            </w:tcMar>
          </w:tcPr>
          <w:p>
            <w:pPr>
              <w:spacing w:after="0" w:before="0"/>
            </w:pPr>
            <w:r>
              <w:rPr>
                <w:sz w:val="20"/>
                <w:szCs w:val="20"/>
              </w:rPr>
              <w:t xml:space="preserve">$12,000+/mo run rate</w:t>
            </w:r>
          </w:p>
        </w:tc>
      </w:tr>
      <w:tr>
        <w:tc>
          <w:tcPr>
            <w:tcW w:type="dxa" w:w="3182"/>
            <w:tcMar>
              <w:top w:type="dxa" w:w="80"/>
              <w:left w:type="dxa" w:w="120"/>
              <w:bottom w:type="dxa" w:w="80"/>
              <w:right w:type="dxa" w:w="120"/>
            </w:tcMar>
          </w:tcPr>
          <w:p>
            <w:pPr>
              <w:spacing w:after="0" w:before="0"/>
            </w:pPr>
            <w:r>
              <w:rPr>
                <w:sz w:val="20"/>
                <w:szCs w:val="20"/>
              </w:rPr>
              <w:t xml:space="preserve">Follower growth</w:t>
            </w:r>
          </w:p>
        </w:tc>
        <w:tc>
          <w:tcPr>
            <w:tcW w:type="dxa" w:w="2059"/>
            <w:tcMar>
              <w:top w:type="dxa" w:w="80"/>
              <w:left w:type="dxa" w:w="120"/>
              <w:bottom w:type="dxa" w:w="80"/>
              <w:right w:type="dxa" w:w="120"/>
            </w:tcMar>
          </w:tcPr>
          <w:p>
            <w:pPr>
              <w:spacing w:after="0" w:before="0"/>
            </w:pPr>
            <w:r>
              <w:rPr>
                <w:sz w:val="20"/>
                <w:szCs w:val="20"/>
              </w:rPr>
              <w:t xml:space="preserve">secondary, reported not chased</w:t>
            </w:r>
          </w:p>
        </w:tc>
        <w:tc>
          <w:tcPr>
            <w:tcW w:type="dxa" w:w="2059"/>
            <w:tcMar>
              <w:top w:type="dxa" w:w="80"/>
              <w:left w:type="dxa" w:w="120"/>
              <w:bottom w:type="dxa" w:w="80"/>
              <w:right w:type="dxa" w:w="120"/>
            </w:tcMar>
          </w:tcPr>
          <w:p>
            <w:pPr>
              <w:spacing w:after="0" w:before="0"/>
            </w:pPr>
            <w:r>
              <w:rPr>
                <w:sz w:val="20"/>
                <w:szCs w:val="20"/>
              </w:rPr>
              <w:t xml:space="preserve"/>
            </w:r>
          </w:p>
        </w:tc>
        <w:tc>
          <w:tcPr>
            <w:tcW w:type="dxa" w:w="2060"/>
            <w:tcMar>
              <w:top w:type="dxa" w:w="80"/>
              <w:left w:type="dxa" w:w="120"/>
              <w:bottom w:type="dxa" w:w="80"/>
              <w:right w:type="dxa" w:w="120"/>
            </w:tcMar>
          </w:tcPr>
          <w:p>
            <w:pPr>
              <w:spacing w:after="0" w:before="0"/>
            </w:pPr>
            <w:r>
              <w:rPr>
                <w:sz w:val="20"/>
                <w:szCs w:val="20"/>
              </w:rPr>
              <w:t xml:space="preserve"/>
            </w:r>
          </w:p>
        </w:tc>
      </w:tr>
    </w:tbl>
    <w:p>
      <w:pPr>
        <w:spacing w:after="160"/>
      </w:pPr>
      <w:r>
        <w:rPr>
          <w:sz w:val="8"/>
          <w:szCs w:val="8"/>
        </w:rPr>
        <w:t xml:space="preserve"/>
      </w:r>
    </w:p>
    <w:p>
      <w:pPr>
        <w:spacing w:after="140" w:before="60" w:line="276"/>
      </w:pPr>
      <w:r>
        <w:rPr>
          <w:sz w:val="21"/>
          <w:szCs w:val="21"/>
        </w:rPr>
        <w:t xml:space="preserve">Two things I want to be straight about. First, these are targets we intend to beat, not a guarantee, and the biggest variable is how consistently the offer gets mentioned in your nightly room. Second, speaking bookings often close on a 60 to 120 day lag because churches budget in advance, so the day 90 number for </w:t>
      </w:r>
      <w:r>
        <w:rPr>
          <w:b/>
          <w:bCs/>
          <w:sz w:val="21"/>
          <w:szCs w:val="21"/>
        </w:rPr>
        <w:t xml:space="preserve">inquiries</w:t>
      </w:r>
      <w:r>
        <w:rPr>
          <w:sz w:val="21"/>
          <w:szCs w:val="21"/>
        </w:rPr>
        <w:t xml:space="preserve"> matters more than the number for </w:t>
      </w:r>
      <w:r>
        <w:rPr>
          <w:b/>
          <w:bCs/>
          <w:sz w:val="21"/>
          <w:szCs w:val="21"/>
        </w:rPr>
        <w:t xml:space="preserve">bookings</w:t>
      </w:r>
      <w:r>
        <w:rPr>
          <w:sz w:val="21"/>
          <w:szCs w:val="21"/>
        </w:rPr>
        <w:t xml:space="preserve">. We will report both separately so you can see the pipeline, not just the close.</w:t>
      </w:r>
    </w:p>
    <w:p>
      <w:pPr>
        <w:spacing w:after="140" w:before="60" w:line="276"/>
      </w:pPr>
      <w:r>
        <w:rPr>
          <w:sz w:val="21"/>
          <w:szCs w:val="21"/>
        </w:rPr>
        <w:t xml:space="preserve">You get a scorecard on the same day every month with these exact rows, plus what we are changing next.</w:t>
      </w:r>
    </w:p>
    <w:p>
      <w:pPr>
        <w:spacing w:after="140" w:before="60" w:line="276"/>
      </w:pPr>
      <w:r>
        <w:rPr>
          <w:b/>
          <w:bCs/>
          <w:sz w:val="21"/>
          <w:szCs w:val="21"/>
        </w:rPr>
        <w:t xml:space="preserve">6. Conversion infrastructure live in month one</w:t>
      </w:r>
    </w:p>
    <w:p>
      <w:pPr>
        <w:spacing w:after="140" w:before="60" w:line="276"/>
      </w:pPr>
      <w:r>
        <w:rPr>
          <w:sz w:val="21"/>
          <w:szCs w:val="21"/>
        </w:rPr>
        <w:t xml:space="preserve">Yes, and I agree with your instinct here. We will not wait for the full site.</w:t>
      </w:r>
    </w:p>
    <w:p>
      <w:pPr>
        <w:pStyle w:val="ListParagraph"/>
        <w:numPr>
          <w:ilvl w:val="0"/>
          <w:numId w:val="2"/>
        </w:numPr>
        <w:spacing w:after="60" w:before="40" w:line="276"/>
      </w:pPr>
      <w:r>
        <w:rPr>
          <w:b/>
          <w:bCs/>
          <w:sz w:val="21"/>
          <w:szCs w:val="21"/>
        </w:rPr>
        <w:t xml:space="preserve">Week 1:</w:t>
      </w:r>
      <w:r>
        <w:rPr>
          <w:sz w:val="21"/>
          <w:szCs w:val="21"/>
        </w:rPr>
        <w:t xml:space="preserve"> domain and hosting in your name, email platform account opened, landing page live with email capture, book checkout live (Stripe), thank-you page and welcome sequence running.</w:t>
      </w:r>
    </w:p>
    <w:p>
      <w:pPr>
        <w:pStyle w:val="ListParagraph"/>
        <w:numPr>
          <w:ilvl w:val="0"/>
          <w:numId w:val="2"/>
        </w:numPr>
        <w:spacing w:after="60" w:before="40" w:line="276"/>
      </w:pPr>
      <w:r>
        <w:rPr>
          <w:b/>
          <w:bCs/>
          <w:sz w:val="21"/>
          <w:szCs w:val="21"/>
        </w:rPr>
        <w:t xml:space="preserve">Week 2:</w:t>
      </w:r>
      <w:r>
        <w:rPr>
          <w:sz w:val="21"/>
          <w:szCs w:val="21"/>
        </w:rPr>
        <w:t xml:space="preserve"> community sign-up path live, the "buy the book, get in the room" mechanic working end to end, link in bio pointed at it, TikTok Shop issue resolved.</w:t>
      </w:r>
    </w:p>
    <w:p>
      <w:pPr>
        <w:pStyle w:val="ListParagraph"/>
        <w:numPr>
          <w:ilvl w:val="0"/>
          <w:numId w:val="2"/>
        </w:numPr>
        <w:spacing w:after="60" w:before="40" w:line="276"/>
      </w:pPr>
      <w:r>
        <w:rPr>
          <w:b/>
          <w:bCs/>
          <w:sz w:val="21"/>
          <w:szCs w:val="21"/>
        </w:rPr>
        <w:t xml:space="preserve">Month 2:</w:t>
      </w:r>
      <w:r>
        <w:rPr>
          <w:sz w:val="21"/>
          <w:szCs w:val="21"/>
        </w:rPr>
        <w:t xml:space="preserve"> the full site rebuild replaces the landing page. Nothing you built in month one is thrown away. The month-one page becomes a page inside the finished site.</w:t>
      </w:r>
    </w:p>
    <w:p>
      <w:pPr>
        <w:spacing w:after="140" w:before="60" w:line="276"/>
      </w:pPr>
      <w:r>
        <w:rPr>
          <w:sz w:val="21"/>
          <w:szCs w:val="21"/>
        </w:rPr>
        <w:t xml:space="preserve">The reason the full rebuild sits in month two is design and content depth, not capability. Money can be collected in week one.</w:t>
      </w:r>
    </w:p>
    <w:p>
      <w:pPr>
        <w:spacing w:after="140" w:before="60" w:line="276"/>
      </w:pPr>
      <w:r>
        <w:rPr>
          <w:b/>
          <w:bCs/>
          <w:sz w:val="21"/>
          <w:szCs w:val="21"/>
        </w:rPr>
        <w:t xml:space="preserve">7. The ONE primary offer for the first 30 days</w:t>
      </w:r>
    </w:p>
    <w:p>
      <w:pPr>
        <w:spacing w:after="140" w:before="60" w:line="276"/>
      </w:pPr>
      <w:r>
        <w:rPr>
          <w:sz w:val="21"/>
          <w:szCs w:val="21"/>
        </w:rPr>
        <w:t xml:space="preserve">I agree completely, and this is the single most important decision in the whole engagement. My recommendation:</w:t>
      </w:r>
    </w:p>
    <w:p>
      <w:pPr>
        <w:spacing w:after="140" w:before="60" w:line="276"/>
      </w:pPr>
      <w:r>
        <w:rPr>
          <w:b/>
          <w:bCs/>
          <w:sz w:val="21"/>
          <w:szCs w:val="21"/>
        </w:rPr>
        <w:t xml:space="preserve">Primary offer: the devotional sold direct at $13.95, with membership in the private community included for the first month.</w:t>
      </w:r>
    </w:p>
    <w:p>
      <w:pPr>
        <w:spacing w:after="140" w:before="60" w:line="276"/>
      </w:pPr>
      <w:r>
        <w:rPr>
          <w:sz w:val="21"/>
          <w:szCs w:val="21"/>
        </w:rPr>
        <w:t xml:space="preserve">Why this one and not the workshop or the speaking:</w:t>
      </w:r>
    </w:p>
    <w:p>
      <w:pPr>
        <w:pStyle w:val="ListParagraph"/>
        <w:numPr>
          <w:ilvl w:val="0"/>
          <w:numId w:val="2"/>
        </w:numPr>
        <w:spacing w:after="60" w:before="40" w:line="276"/>
      </w:pPr>
      <w:r>
        <w:rPr>
          <w:sz w:val="21"/>
          <w:szCs w:val="21"/>
        </w:rPr>
        <w:t xml:space="preserve">You already have 2,000 copies printed and sitting in the garage. That is inventory, not a product to be built. It converts fastest.</w:t>
      </w:r>
    </w:p>
    <w:p>
      <w:pPr>
        <w:pStyle w:val="ListParagraph"/>
        <w:numPr>
          <w:ilvl w:val="0"/>
          <w:numId w:val="2"/>
        </w:numPr>
        <w:spacing w:after="60" w:before="40" w:line="276"/>
      </w:pPr>
      <w:r>
        <w:rPr>
          <w:sz w:val="21"/>
          <w:szCs w:val="21"/>
        </w:rPr>
        <w:t xml:space="preserve">It matches what your room is already doing at 9pm. The ask is natural: you already teach the material.</w:t>
      </w:r>
    </w:p>
    <w:p>
      <w:pPr>
        <w:pStyle w:val="ListParagraph"/>
        <w:numPr>
          <w:ilvl w:val="0"/>
          <w:numId w:val="2"/>
        </w:numPr>
        <w:spacing w:after="60" w:before="40" w:line="276"/>
      </w:pPr>
      <w:r>
        <w:rPr>
          <w:sz w:val="21"/>
          <w:szCs w:val="21"/>
        </w:rPr>
        <w:t xml:space="preserve">Every buyer becomes three assets at once, an email subscriber, a community member, and a person with a payment method on file. That is the list you will use to fill the workshop in month two.</w:t>
      </w:r>
    </w:p>
    <w:p>
      <w:pPr>
        <w:pStyle w:val="ListParagraph"/>
        <w:numPr>
          <w:ilvl w:val="0"/>
          <w:numId w:val="2"/>
        </w:numPr>
        <w:spacing w:after="60" w:before="40" w:line="276"/>
      </w:pPr>
      <w:r>
        <w:rPr>
          <w:sz w:val="21"/>
          <w:szCs w:val="21"/>
        </w:rPr>
        <w:t xml:space="preserve">At $13.95 there is no objection to overcome. We are not asking a nightly free room to jump to $97 cold.</w:t>
      </w:r>
    </w:p>
    <w:p>
      <w:pPr>
        <w:spacing w:after="140" w:before="60" w:line="276"/>
      </w:pPr>
      <w:r>
        <w:rPr>
          <w:b/>
          <w:bCs/>
          <w:sz w:val="21"/>
          <w:szCs w:val="21"/>
        </w:rPr>
        <w:t xml:space="preserve">The journey we build around it:</w:t>
      </w:r>
      <w:r>
        <w:rPr>
          <w:sz w:val="21"/>
          <w:szCs w:val="21"/>
        </w:rPr>
        <w:t xml:space="preserve"> nightly live, one pinned link, landing page, checkout, instant delivery and community invite, 5-email welcome sequence in your voice, then a day-21 invitation to the paid workshop. Everything else, the affiliate course, the policies, the speaking, stays quiet in month one. Speaking runs in parallel because the outreach agent works while you sleep and does not compete for your audience's attention.</w:t>
      </w:r>
    </w:p>
    <w:p>
      <w:pPr>
        <w:spacing w:after="140" w:before="60" w:line="276"/>
      </w:pPr>
      <w:r>
        <w:rPr>
          <w:sz w:val="21"/>
          <w:szCs w:val="21"/>
        </w:rPr>
        <w:t xml:space="preserve">If you would rather lead with the workshop instead, I will build it that way. But I would ask that we hold the book as the front door for the first 30 days and add the workshop as the month-two step, because a list of buyers converts to a $97 workshop far better than a cold audience does.</w:t>
      </w:r>
    </w:p>
    <w:p>
      <w:pPr>
        <w:spacing w:after="140" w:before="60" w:line="276"/>
      </w:pPr>
      <w:r>
        <w:rPr>
          <w:b/>
          <w:bCs/>
          <w:sz w:val="21"/>
          <w:szCs w:val="21"/>
        </w:rPr>
        <w:t xml:space="preserve">8. The paid workshop funnel, in full</w:t>
      </w:r>
    </w:p>
    <w:p>
      <w:pPr>
        <w:spacing w:after="140" w:before="60" w:line="276"/>
      </w:pPr>
      <w:r>
        <w:rPr>
          <w:sz w:val="21"/>
          <w:szCs w:val="21"/>
        </w:rPr>
        <w:t xml:space="preserve">Built in month two, running by day 60. What "built" includes:</w:t>
      </w:r>
    </w:p>
    <w:p>
      <w:pPr>
        <w:spacing w:after="140" w:before="60" w:line="276"/>
      </w:pPr>
      <w:r>
        <w:rPr>
          <w:sz w:val="21"/>
          <w:szCs w:val="21"/>
        </w:rPr>
        <w:t xml:space="preserve">1. </w:t>
      </w:r>
      <w:r>
        <w:rPr>
          <w:b/>
          <w:bCs/>
          <w:sz w:val="21"/>
          <w:szCs w:val="21"/>
        </w:rPr>
        <w:t xml:space="preserve">Registration and sales page:</w:t>
      </w:r>
      <w:r>
        <w:rPr>
          <w:sz w:val="21"/>
          <w:szCs w:val="21"/>
        </w:rPr>
        <w:t xml:space="preserve"> the promise, the outcome, who it is for, your credibility, dated agenda, FAQ, and a single buy button. 2. </w:t>
      </w:r>
      <w:r>
        <w:rPr>
          <w:b/>
          <w:bCs/>
          <w:sz w:val="21"/>
          <w:szCs w:val="21"/>
        </w:rPr>
        <w:t xml:space="preserve">Payment:</w:t>
      </w:r>
      <w:r>
        <w:rPr>
          <w:sz w:val="21"/>
          <w:szCs w:val="21"/>
        </w:rPr>
        <w:t xml:space="preserve"> Stripe checkout, card and Apple Pay, with an order bump option later if you want one. 3. </w:t>
      </w:r>
      <w:r>
        <w:rPr>
          <w:b/>
          <w:bCs/>
          <w:sz w:val="21"/>
          <w:szCs w:val="21"/>
        </w:rPr>
        <w:t xml:space="preserve">Confirmation and access:</w:t>
      </w:r>
      <w:r>
        <w:rPr>
          <w:sz w:val="21"/>
          <w:szCs w:val="21"/>
        </w:rPr>
        <w:t xml:space="preserve"> instant email with the calendar file and the access link, added to the workshop segment automatically. 4. </w:t>
      </w:r>
      <w:r>
        <w:rPr>
          <w:b/>
          <w:bCs/>
          <w:sz w:val="21"/>
          <w:szCs w:val="21"/>
        </w:rPr>
        <w:t xml:space="preserve">Reminder sequence:</w:t>
      </w:r>
      <w:r>
        <w:rPr>
          <w:sz w:val="21"/>
          <w:szCs w:val="21"/>
        </w:rPr>
        <w:t xml:space="preserve"> T-7 days, T-1 day, morning of, and 15 minutes before. This sequence alone is usually the difference between 40 percent and 70 percent show-up. 5. </w:t>
      </w:r>
      <w:r>
        <w:rPr>
          <w:b/>
          <w:bCs/>
          <w:sz w:val="21"/>
          <w:szCs w:val="21"/>
        </w:rPr>
        <w:t xml:space="preserve">Delivery:</w:t>
      </w:r>
      <w:r>
        <w:rPr>
          <w:sz w:val="21"/>
          <w:szCs w:val="21"/>
        </w:rPr>
        <w:t xml:space="preserve"> Zoom or your preferred platform, with a branded holding slide and slide deck template. If you want it recorded, we handle the recording and the replay page. 6. </w:t>
      </w:r>
      <w:r>
        <w:rPr>
          <w:b/>
          <w:bCs/>
          <w:sz w:val="21"/>
          <w:szCs w:val="21"/>
        </w:rPr>
        <w:t xml:space="preserve">Replay and no-show recovery:</w:t>
      </w:r>
      <w:r>
        <w:rPr>
          <w:sz w:val="21"/>
          <w:szCs w:val="21"/>
        </w:rPr>
        <w:t xml:space="preserve"> replay page delivered for 72 hours, plus a separate sequence to registrants who did not attend. 7. </w:t>
      </w:r>
      <w:r>
        <w:rPr>
          <w:b/>
          <w:bCs/>
          <w:sz w:val="21"/>
          <w:szCs w:val="21"/>
        </w:rPr>
        <w:t xml:space="preserve">Follow-up and next offer:</w:t>
      </w:r>
      <w:r>
        <w:rPr>
          <w:sz w:val="21"/>
          <w:szCs w:val="21"/>
        </w:rPr>
        <w:t xml:space="preserve"> a 4-email post-workshop sequence that thanks, delivers a resource, gathers a testimonial, and makes the next offer, which will be the private community at $19 a month for anyone not already in. 8. </w:t>
      </w:r>
      <w:r>
        <w:rPr>
          <w:b/>
          <w:bCs/>
          <w:sz w:val="21"/>
          <w:szCs w:val="21"/>
        </w:rPr>
        <w:t xml:space="preserve">The evergreen version:</w:t>
      </w:r>
      <w:r>
        <w:rPr>
          <w:sz w:val="21"/>
          <w:szCs w:val="21"/>
        </w:rPr>
        <w:t xml:space="preserve"> once one live workshop works, the same funnel gets duplicated and dated for the following month, so it becomes a monthly repeatable event and not a one-time launch.</w:t>
      </w:r>
    </w:p>
    <w:p>
      <w:pPr>
        <w:spacing w:after="140" w:before="60" w:line="276"/>
      </w:pPr>
      <w:r>
        <w:rPr>
          <w:b/>
          <w:bCs/>
          <w:sz w:val="21"/>
          <w:szCs w:val="21"/>
        </w:rPr>
        <w:t xml:space="preserve">9. CRM platform, subscription, and ownership</w:t>
      </w:r>
    </w:p>
    <w:p>
      <w:pPr>
        <w:spacing w:after="140" w:before="60" w:line="276"/>
      </w:pPr>
      <w:r>
        <w:rPr>
          <w:sz w:val="21"/>
          <w:szCs w:val="21"/>
        </w:rPr>
        <w:t xml:space="preserve">The CRM in the Kingdom Engine package is </w:t>
      </w:r>
      <w:r>
        <w:rPr>
          <w:b/>
          <w:bCs/>
          <w:sz w:val="21"/>
          <w:szCs w:val="21"/>
        </w:rPr>
        <w:t xml:space="preserve">the eCRM we build and maintain ourselves</w:t>
      </w:r>
      <w:r>
        <w:rPr>
          <w:sz w:val="21"/>
          <w:szCs w:val="21"/>
        </w:rPr>
        <w:t xml:space="preserve">, the same system we run our own business on. It handles contacts, leads, pipeline, bookings, tasks and automated follow-up, and it is included in the $999 with no additional per-seat or per-contact fee. There is no separate CRM subscription for you to pay while we work together.</w:t>
      </w:r>
    </w:p>
    <w:p>
      <w:pPr>
        <w:spacing w:after="140" w:before="60" w:line="276"/>
      </w:pPr>
      <w:r>
        <w:rPr>
          <w:sz w:val="21"/>
          <w:szCs w:val="21"/>
        </w:rPr>
        <w:t xml:space="preserve">On ownership, here is the honest answer rather than the easy one:</w:t>
      </w:r>
    </w:p>
    <w:p>
      <w:pPr>
        <w:pStyle w:val="ListParagraph"/>
        <w:numPr>
          <w:ilvl w:val="0"/>
          <w:numId w:val="2"/>
        </w:numPr>
        <w:spacing w:after="60" w:before="40" w:line="276"/>
      </w:pPr>
      <w:r>
        <w:rPr>
          <w:b/>
          <w:bCs/>
          <w:sz w:val="21"/>
          <w:szCs w:val="21"/>
        </w:rPr>
        <w:t xml:space="preserve">Your data is unconditionally yours.</w:t>
      </w:r>
      <w:r>
        <w:rPr>
          <w:sz w:val="21"/>
          <w:szCs w:val="21"/>
        </w:rPr>
        <w:t xml:space="preserve"> Full CSV export of every contact, note, deal and activity, on request, any day, including the day you leave. That goes in the contract.</w:t>
      </w:r>
    </w:p>
    <w:p>
      <w:pPr>
        <w:pStyle w:val="ListParagraph"/>
        <w:numPr>
          <w:ilvl w:val="0"/>
          <w:numId w:val="2"/>
        </w:numPr>
        <w:spacing w:after="60" w:before="40" w:line="276"/>
      </w:pPr>
      <w:r>
        <w:rPr>
          <w:b/>
          <w:bCs/>
          <w:sz w:val="21"/>
          <w:szCs w:val="21"/>
        </w:rPr>
        <w:t xml:space="preserve">The software itself</w:t>
      </w:r>
      <w:r>
        <w:rPr>
          <w:sz w:val="21"/>
          <w:szCs w:val="21"/>
        </w:rPr>
        <w:t xml:space="preserve"> is our platform. If the engagement ends, you have two options: (a) continue on our CRM at a standalone hosting rate, roughly $99 to $149 a month, or (b) take the export and move to any platform you choose, and we will do that migration as part of offboarding at no charge.</w:t>
      </w:r>
    </w:p>
    <w:p>
      <w:pPr>
        <w:spacing w:after="140" w:before="60" w:line="276"/>
      </w:pPr>
      <w:r>
        <w:rPr>
          <w:sz w:val="21"/>
          <w:szCs w:val="21"/>
        </w:rPr>
        <w:t xml:space="preserve">Most clients stay on option (a). Either way, your data leaves with you.</w:t>
      </w:r>
    </w:p>
    <w:p>
      <w:pPr>
        <w:spacing w:after="140" w:before="60" w:line="276"/>
      </w:pPr>
      <w:r>
        <w:rPr>
          <w:b/>
          <w:bCs/>
          <w:sz w:val="21"/>
          <w:szCs w:val="21"/>
        </w:rPr>
        <w:t xml:space="preserve">10. Additional expenses outside the monthly fee</w:t>
      </w:r>
    </w:p>
    <w:p>
      <w:pPr>
        <w:spacing w:after="140" w:before="60" w:line="276"/>
      </w:pPr>
      <w:r>
        <w:rPr>
          <w:sz w:val="21"/>
          <w:szCs w:val="21"/>
        </w:rPr>
        <w:t xml:space="preserve">Everything below is paid by you directly to the vendor, in your name, so you own the accounts. Rough monthly totals in your first 90 days:</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3182"/>
        <w:gridCol w:w="3089"/>
        <w:gridCol w:w="3089"/>
      </w:tblGrid>
      <w:tr>
        <w:trPr>
          <w:tblHeader/>
        </w:trPr>
        <w:tc>
          <w:tcPr>
            <w:tcW w:type="dxa" w:w="3182"/>
            <w:shd w:fill="E8E8E8" w:val="clear"/>
            <w:tcMar>
              <w:top w:type="dxa" w:w="80"/>
              <w:left w:type="dxa" w:w="120"/>
              <w:bottom w:type="dxa" w:w="80"/>
              <w:right w:type="dxa" w:w="120"/>
            </w:tcMar>
          </w:tcPr>
          <w:p>
            <w:pPr>
              <w:spacing w:after="0" w:before="0"/>
            </w:pPr>
            <w:r>
              <w:rPr>
                <w:b/>
                <w:bCs/>
                <w:sz w:val="20"/>
                <w:szCs w:val="20"/>
              </w:rPr>
              <w:t xml:space="preserve">Item</w:t>
            </w:r>
          </w:p>
        </w:tc>
        <w:tc>
          <w:tcPr>
            <w:tcW w:type="dxa" w:w="3089"/>
            <w:shd w:fill="E8E8E8" w:val="clear"/>
            <w:tcMar>
              <w:top w:type="dxa" w:w="80"/>
              <w:left w:type="dxa" w:w="120"/>
              <w:bottom w:type="dxa" w:w="80"/>
              <w:right w:type="dxa" w:w="120"/>
            </w:tcMar>
          </w:tcPr>
          <w:p>
            <w:pPr>
              <w:spacing w:after="0" w:before="0"/>
            </w:pPr>
            <w:r>
              <w:rPr>
                <w:b/>
                <w:bCs/>
                <w:sz w:val="20"/>
                <w:szCs w:val="20"/>
              </w:rPr>
              <w:t xml:space="preserve">Cost</w:t>
            </w:r>
          </w:p>
        </w:tc>
        <w:tc>
          <w:tcPr>
            <w:tcW w:type="dxa" w:w="3089"/>
            <w:shd w:fill="E8E8E8" w:val="clear"/>
            <w:tcMar>
              <w:top w:type="dxa" w:w="80"/>
              <w:left w:type="dxa" w:w="120"/>
              <w:bottom w:type="dxa" w:w="80"/>
              <w:right w:type="dxa" w:w="120"/>
            </w:tcMar>
          </w:tcPr>
          <w:p>
            <w:pPr>
              <w:spacing w:after="0" w:before="0"/>
            </w:pPr>
            <w:r>
              <w:rPr>
                <w:b/>
                <w:bCs/>
                <w:sz w:val="20"/>
                <w:szCs w:val="20"/>
              </w:rPr>
              <w:t xml:space="preserve">Notes</w:t>
            </w:r>
          </w:p>
        </w:tc>
      </w:tr>
      <w:tr>
        <w:tc>
          <w:tcPr>
            <w:tcW w:type="dxa" w:w="3182"/>
            <w:tcMar>
              <w:top w:type="dxa" w:w="80"/>
              <w:left w:type="dxa" w:w="120"/>
              <w:bottom w:type="dxa" w:w="80"/>
              <w:right w:type="dxa" w:w="120"/>
            </w:tcMar>
          </w:tcPr>
          <w:p>
            <w:pPr>
              <w:spacing w:after="0" w:before="0"/>
            </w:pPr>
            <w:r>
              <w:rPr>
                <w:sz w:val="20"/>
                <w:szCs w:val="20"/>
              </w:rPr>
              <w:t xml:space="preserve">Domain</w:t>
            </w:r>
          </w:p>
        </w:tc>
        <w:tc>
          <w:tcPr>
            <w:tcW w:type="dxa" w:w="3089"/>
            <w:tcMar>
              <w:top w:type="dxa" w:w="80"/>
              <w:left w:type="dxa" w:w="120"/>
              <w:bottom w:type="dxa" w:w="80"/>
              <w:right w:type="dxa" w:w="120"/>
            </w:tcMar>
          </w:tcPr>
          <w:p>
            <w:pPr>
              <w:spacing w:after="0" w:before="0"/>
            </w:pPr>
            <w:r>
              <w:rPr>
                <w:sz w:val="20"/>
                <w:szCs w:val="20"/>
              </w:rPr>
              <w:t xml:space="preserve">$15 to $20 per year</w:t>
            </w:r>
          </w:p>
        </w:tc>
        <w:tc>
          <w:tcPr>
            <w:tcW w:type="dxa" w:w="3089"/>
            <w:tcMar>
              <w:top w:type="dxa" w:w="80"/>
              <w:left w:type="dxa" w:w="120"/>
              <w:bottom w:type="dxa" w:w="80"/>
              <w:right w:type="dxa" w:w="120"/>
            </w:tcMar>
          </w:tcPr>
          <w:p>
            <w:pPr>
              <w:spacing w:after="0" w:before="0"/>
            </w:pPr>
            <w:r>
              <w:rPr>
                <w:sz w:val="20"/>
                <w:szCs w:val="20"/>
              </w:rPr>
              <w:t xml:space="preserve">Yours, we help register</w:t>
            </w:r>
          </w:p>
        </w:tc>
      </w:tr>
      <w:tr>
        <w:tc>
          <w:tcPr>
            <w:tcW w:type="dxa" w:w="3182"/>
            <w:tcMar>
              <w:top w:type="dxa" w:w="80"/>
              <w:left w:type="dxa" w:w="120"/>
              <w:bottom w:type="dxa" w:w="80"/>
              <w:right w:type="dxa" w:w="120"/>
            </w:tcMar>
          </w:tcPr>
          <w:p>
            <w:pPr>
              <w:spacing w:after="0" w:before="0"/>
            </w:pPr>
            <w:r>
              <w:rPr>
                <w:sz w:val="20"/>
                <w:szCs w:val="20"/>
              </w:rPr>
              <w:t xml:space="preserve">Website hosting</w:t>
            </w:r>
          </w:p>
        </w:tc>
        <w:tc>
          <w:tcPr>
            <w:tcW w:type="dxa" w:w="3089"/>
            <w:tcMar>
              <w:top w:type="dxa" w:w="80"/>
              <w:left w:type="dxa" w:w="120"/>
              <w:bottom w:type="dxa" w:w="80"/>
              <w:right w:type="dxa" w:w="120"/>
            </w:tcMar>
          </w:tcPr>
          <w:p>
            <w:pPr>
              <w:spacing w:after="0" w:before="0"/>
            </w:pPr>
            <w:r>
              <w:rPr>
                <w:sz w:val="20"/>
                <w:szCs w:val="20"/>
              </w:rPr>
              <w:t xml:space="preserve">$0 to $20 per month</w:t>
            </w:r>
          </w:p>
        </w:tc>
        <w:tc>
          <w:tcPr>
            <w:tcW w:type="dxa" w:w="3089"/>
            <w:tcMar>
              <w:top w:type="dxa" w:w="80"/>
              <w:left w:type="dxa" w:w="120"/>
              <w:bottom w:type="dxa" w:w="80"/>
              <w:right w:type="dxa" w:w="120"/>
            </w:tcMar>
          </w:tcPr>
          <w:p>
            <w:pPr>
              <w:spacing w:after="0" w:before="0"/>
            </w:pPr>
            <w:r>
              <w:rPr>
                <w:sz w:val="20"/>
                <w:szCs w:val="20"/>
              </w:rPr>
              <w:t xml:space="preserve">Free tier covers your traffic at first</w:t>
            </w:r>
          </w:p>
        </w:tc>
      </w:tr>
      <w:tr>
        <w:tc>
          <w:tcPr>
            <w:tcW w:type="dxa" w:w="3182"/>
            <w:tcMar>
              <w:top w:type="dxa" w:w="80"/>
              <w:left w:type="dxa" w:w="120"/>
              <w:bottom w:type="dxa" w:w="80"/>
              <w:right w:type="dxa" w:w="120"/>
            </w:tcMar>
          </w:tcPr>
          <w:p>
            <w:pPr>
              <w:spacing w:after="0" w:before="0"/>
            </w:pPr>
            <w:r>
              <w:rPr>
                <w:sz w:val="20"/>
                <w:szCs w:val="20"/>
              </w:rPr>
              <w:t xml:space="preserve">Email marketing platform</w:t>
            </w:r>
          </w:p>
        </w:tc>
        <w:tc>
          <w:tcPr>
            <w:tcW w:type="dxa" w:w="3089"/>
            <w:tcMar>
              <w:top w:type="dxa" w:w="80"/>
              <w:left w:type="dxa" w:w="120"/>
              <w:bottom w:type="dxa" w:w="80"/>
              <w:right w:type="dxa" w:w="120"/>
            </w:tcMar>
          </w:tcPr>
          <w:p>
            <w:pPr>
              <w:spacing w:after="0" w:before="0"/>
            </w:pPr>
            <w:r>
              <w:rPr>
                <w:sz w:val="20"/>
                <w:szCs w:val="20"/>
              </w:rPr>
              <w:t xml:space="preserve">$0 to start, then about $25 to $40 per month</w:t>
            </w:r>
          </w:p>
        </w:tc>
        <w:tc>
          <w:tcPr>
            <w:tcW w:type="dxa" w:w="3089"/>
            <w:tcMar>
              <w:top w:type="dxa" w:w="80"/>
              <w:left w:type="dxa" w:w="120"/>
              <w:bottom w:type="dxa" w:w="80"/>
              <w:right w:type="dxa" w:w="120"/>
            </w:tcMar>
          </w:tcPr>
          <w:p>
            <w:pPr>
              <w:spacing w:after="0" w:before="0"/>
            </w:pPr>
            <w:r>
              <w:rPr>
                <w:sz w:val="20"/>
                <w:szCs w:val="20"/>
              </w:rPr>
              <w:t xml:space="preserve">Free under 1,000 subscribers, price scales with list size</w:t>
            </w:r>
          </w:p>
        </w:tc>
      </w:tr>
      <w:tr>
        <w:tc>
          <w:tcPr>
            <w:tcW w:type="dxa" w:w="3182"/>
            <w:tcMar>
              <w:top w:type="dxa" w:w="80"/>
              <w:left w:type="dxa" w:w="120"/>
              <w:bottom w:type="dxa" w:w="80"/>
              <w:right w:type="dxa" w:w="120"/>
            </w:tcMar>
          </w:tcPr>
          <w:p>
            <w:pPr>
              <w:spacing w:after="0" w:before="0"/>
            </w:pPr>
            <w:r>
              <w:rPr>
                <w:sz w:val="20"/>
                <w:szCs w:val="20"/>
              </w:rPr>
              <w:t xml:space="preserve">CRM</w:t>
            </w:r>
          </w:p>
        </w:tc>
        <w:tc>
          <w:tcPr>
            <w:tcW w:type="dxa" w:w="3089"/>
            <w:tcMar>
              <w:top w:type="dxa" w:w="80"/>
              <w:left w:type="dxa" w:w="120"/>
              <w:bottom w:type="dxa" w:w="80"/>
              <w:right w:type="dxa" w:w="120"/>
            </w:tcMar>
          </w:tcPr>
          <w:p>
            <w:pPr>
              <w:spacing w:after="0" w:before="0"/>
            </w:pPr>
            <w:r>
              <w:rPr>
                <w:sz w:val="20"/>
                <w:szCs w:val="20"/>
              </w:rPr>
              <w:t xml:space="preserve">$0 during engagement</w:t>
            </w:r>
          </w:p>
        </w:tc>
        <w:tc>
          <w:tcPr>
            <w:tcW w:type="dxa" w:w="3089"/>
            <w:tcMar>
              <w:top w:type="dxa" w:w="80"/>
              <w:left w:type="dxa" w:w="120"/>
              <w:bottom w:type="dxa" w:w="80"/>
              <w:right w:type="dxa" w:w="120"/>
            </w:tcMar>
          </w:tcPr>
          <w:p>
            <w:pPr>
              <w:spacing w:after="0" w:before="0"/>
            </w:pPr>
            <w:r>
              <w:rPr>
                <w:sz w:val="20"/>
                <w:szCs w:val="20"/>
              </w:rPr>
              <w:t xml:space="preserve">Included in Kingdom Engine</w:t>
            </w:r>
          </w:p>
        </w:tc>
      </w:tr>
      <w:tr>
        <w:tc>
          <w:tcPr>
            <w:tcW w:type="dxa" w:w="3182"/>
            <w:tcMar>
              <w:top w:type="dxa" w:w="80"/>
              <w:left w:type="dxa" w:w="120"/>
              <w:bottom w:type="dxa" w:w="80"/>
              <w:right w:type="dxa" w:w="120"/>
            </w:tcMar>
          </w:tcPr>
          <w:p>
            <w:pPr>
              <w:spacing w:after="0" w:before="0"/>
            </w:pPr>
            <w:r>
              <w:rPr>
                <w:sz w:val="20"/>
                <w:szCs w:val="20"/>
              </w:rPr>
              <w:t xml:space="preserve">Stripe transaction fees</w:t>
            </w:r>
          </w:p>
        </w:tc>
        <w:tc>
          <w:tcPr>
            <w:tcW w:type="dxa" w:w="3089"/>
            <w:tcMar>
              <w:top w:type="dxa" w:w="80"/>
              <w:left w:type="dxa" w:w="120"/>
              <w:bottom w:type="dxa" w:w="80"/>
              <w:right w:type="dxa" w:w="120"/>
            </w:tcMar>
          </w:tcPr>
          <w:p>
            <w:pPr>
              <w:spacing w:after="0" w:before="0"/>
            </w:pPr>
            <w:r>
              <w:rPr>
                <w:sz w:val="20"/>
                <w:szCs w:val="20"/>
              </w:rPr>
              <w:t xml:space="preserve">2.9% plus $0.30 per sale</w:t>
            </w:r>
          </w:p>
        </w:tc>
        <w:tc>
          <w:tcPr>
            <w:tcW w:type="dxa" w:w="3089"/>
            <w:tcMar>
              <w:top w:type="dxa" w:w="80"/>
              <w:left w:type="dxa" w:w="120"/>
              <w:bottom w:type="dxa" w:w="80"/>
              <w:right w:type="dxa" w:w="120"/>
            </w:tcMar>
          </w:tcPr>
          <w:p>
            <w:pPr>
              <w:spacing w:after="0" w:before="0"/>
            </w:pPr>
            <w:r>
              <w:rPr>
                <w:sz w:val="20"/>
                <w:szCs w:val="20"/>
              </w:rPr>
              <w:t xml:space="preserve">Only when you get paid</w:t>
            </w:r>
          </w:p>
        </w:tc>
      </w:tr>
      <w:tr>
        <w:tc>
          <w:tcPr>
            <w:tcW w:type="dxa" w:w="3182"/>
            <w:tcMar>
              <w:top w:type="dxa" w:w="80"/>
              <w:left w:type="dxa" w:w="120"/>
              <w:bottom w:type="dxa" w:w="80"/>
              <w:right w:type="dxa" w:w="120"/>
            </w:tcMar>
          </w:tcPr>
          <w:p>
            <w:pPr>
              <w:spacing w:after="0" w:before="0"/>
            </w:pPr>
            <w:r>
              <w:rPr>
                <w:sz w:val="20"/>
                <w:szCs w:val="20"/>
              </w:rPr>
              <w:t xml:space="preserve">Community platform</w:t>
            </w:r>
          </w:p>
        </w:tc>
        <w:tc>
          <w:tcPr>
            <w:tcW w:type="dxa" w:w="3089"/>
            <w:tcMar>
              <w:top w:type="dxa" w:w="80"/>
              <w:left w:type="dxa" w:w="120"/>
              <w:bottom w:type="dxa" w:w="80"/>
              <w:right w:type="dxa" w:w="120"/>
            </w:tcMar>
          </w:tcPr>
          <w:p>
            <w:pPr>
              <w:spacing w:after="0" w:before="0"/>
            </w:pPr>
            <w:r>
              <w:rPr>
                <w:sz w:val="20"/>
                <w:szCs w:val="20"/>
              </w:rPr>
              <w:t xml:space="preserve">$0 to $99 per month</w:t>
            </w:r>
          </w:p>
        </w:tc>
        <w:tc>
          <w:tcPr>
            <w:tcW w:type="dxa" w:w="3089"/>
            <w:tcMar>
              <w:top w:type="dxa" w:w="80"/>
              <w:left w:type="dxa" w:w="120"/>
              <w:bottom w:type="dxa" w:w="80"/>
              <w:right w:type="dxa" w:w="120"/>
            </w:tcMar>
          </w:tcPr>
          <w:p>
            <w:pPr>
              <w:spacing w:after="0" w:before="0"/>
            </w:pPr>
            <w:r>
              <w:rPr>
                <w:sz w:val="20"/>
                <w:szCs w:val="20"/>
              </w:rPr>
              <w:t xml:space="preserve">See question 11, we would start free</w:t>
            </w:r>
          </w:p>
        </w:tc>
      </w:tr>
      <w:tr>
        <w:tc>
          <w:tcPr>
            <w:tcW w:type="dxa" w:w="3182"/>
            <w:tcMar>
              <w:top w:type="dxa" w:w="80"/>
              <w:left w:type="dxa" w:w="120"/>
              <w:bottom w:type="dxa" w:w="80"/>
              <w:right w:type="dxa" w:w="120"/>
            </w:tcMar>
          </w:tcPr>
          <w:p>
            <w:pPr>
              <w:spacing w:after="0" w:before="0"/>
            </w:pPr>
            <w:r>
              <w:rPr>
                <w:sz w:val="20"/>
                <w:szCs w:val="20"/>
              </w:rPr>
              <w:t xml:space="preserve">Workshop platform (Zoom)</w:t>
            </w:r>
          </w:p>
        </w:tc>
        <w:tc>
          <w:tcPr>
            <w:tcW w:type="dxa" w:w="3089"/>
            <w:tcMar>
              <w:top w:type="dxa" w:w="80"/>
              <w:left w:type="dxa" w:w="120"/>
              <w:bottom w:type="dxa" w:w="80"/>
              <w:right w:type="dxa" w:w="120"/>
            </w:tcMar>
          </w:tcPr>
          <w:p>
            <w:pPr>
              <w:spacing w:after="0" w:before="0"/>
            </w:pPr>
            <w:r>
              <w:rPr>
                <w:sz w:val="20"/>
                <w:szCs w:val="20"/>
              </w:rPr>
              <w:t xml:space="preserve">$0 to $16 per month</w:t>
            </w:r>
          </w:p>
        </w:tc>
        <w:tc>
          <w:tcPr>
            <w:tcW w:type="dxa" w:w="3089"/>
            <w:tcMar>
              <w:top w:type="dxa" w:w="80"/>
              <w:left w:type="dxa" w:w="120"/>
              <w:bottom w:type="dxa" w:w="80"/>
              <w:right w:type="dxa" w:w="120"/>
            </w:tcMar>
          </w:tcPr>
          <w:p>
            <w:pPr>
              <w:spacing w:after="0" w:before="0"/>
            </w:pPr>
            <w:r>
              <w:rPr>
                <w:sz w:val="20"/>
                <w:szCs w:val="20"/>
              </w:rPr>
              <w:t xml:space="preserve">Free tier works for shorter sessions</w:t>
            </w:r>
          </w:p>
        </w:tc>
      </w:tr>
      <w:tr>
        <w:tc>
          <w:tcPr>
            <w:tcW w:type="dxa" w:w="3182"/>
            <w:tcMar>
              <w:top w:type="dxa" w:w="80"/>
              <w:left w:type="dxa" w:w="120"/>
              <w:bottom w:type="dxa" w:w="80"/>
              <w:right w:type="dxa" w:w="120"/>
            </w:tcMar>
          </w:tcPr>
          <w:p>
            <w:pPr>
              <w:spacing w:after="0" w:before="0"/>
            </w:pPr>
            <w:r>
              <w:rPr>
                <w:sz w:val="20"/>
                <w:szCs w:val="20"/>
              </w:rPr>
              <w:t xml:space="preserve">Automation and AI tooling</w:t>
            </w:r>
          </w:p>
        </w:tc>
        <w:tc>
          <w:tcPr>
            <w:tcW w:type="dxa" w:w="3089"/>
            <w:tcMar>
              <w:top w:type="dxa" w:w="80"/>
              <w:left w:type="dxa" w:w="120"/>
              <w:bottom w:type="dxa" w:w="80"/>
              <w:right w:type="dxa" w:w="120"/>
            </w:tcMar>
          </w:tcPr>
          <w:p>
            <w:pPr>
              <w:spacing w:after="0" w:before="0"/>
            </w:pPr>
            <w:r>
              <w:rPr>
                <w:sz w:val="20"/>
                <w:szCs w:val="20"/>
              </w:rPr>
              <w:t xml:space="preserve">$0</w:t>
            </w:r>
          </w:p>
        </w:tc>
        <w:tc>
          <w:tcPr>
            <w:tcW w:type="dxa" w:w="3089"/>
            <w:tcMar>
              <w:top w:type="dxa" w:w="80"/>
              <w:left w:type="dxa" w:w="120"/>
              <w:bottom w:type="dxa" w:w="80"/>
              <w:right w:type="dxa" w:w="120"/>
            </w:tcMar>
          </w:tcPr>
          <w:p>
            <w:pPr>
              <w:spacing w:after="0" w:before="0"/>
            </w:pPr>
            <w:r>
              <w:rPr>
                <w:sz w:val="20"/>
                <w:szCs w:val="20"/>
              </w:rPr>
              <w:t xml:space="preserve">Ours, included</w:t>
            </w:r>
          </w:p>
        </w:tc>
      </w:tr>
      <w:tr>
        <w:tc>
          <w:tcPr>
            <w:tcW w:type="dxa" w:w="3182"/>
            <w:tcMar>
              <w:top w:type="dxa" w:w="80"/>
              <w:left w:type="dxa" w:w="120"/>
              <w:bottom w:type="dxa" w:w="80"/>
              <w:right w:type="dxa" w:w="120"/>
            </w:tcMar>
          </w:tcPr>
          <w:p>
            <w:pPr>
              <w:spacing w:after="0" w:before="0"/>
            </w:pPr>
            <w:r>
              <w:rPr>
                <w:sz w:val="20"/>
                <w:szCs w:val="20"/>
              </w:rPr>
              <w:t xml:space="preserve">Book fulfillment</w:t>
            </w:r>
          </w:p>
        </w:tc>
        <w:tc>
          <w:tcPr>
            <w:tcW w:type="dxa" w:w="3089"/>
            <w:tcMar>
              <w:top w:type="dxa" w:w="80"/>
              <w:left w:type="dxa" w:w="120"/>
              <w:bottom w:type="dxa" w:w="80"/>
              <w:right w:type="dxa" w:w="120"/>
            </w:tcMar>
          </w:tcPr>
          <w:p>
            <w:pPr>
              <w:spacing w:after="0" w:before="0"/>
            </w:pPr>
            <w:r>
              <w:rPr>
                <w:sz w:val="20"/>
                <w:szCs w:val="20"/>
              </w:rPr>
              <w:t xml:space="preserve">postage and packaging</w:t>
            </w:r>
          </w:p>
        </w:tc>
        <w:tc>
          <w:tcPr>
            <w:tcW w:type="dxa" w:w="3089"/>
            <w:tcMar>
              <w:top w:type="dxa" w:w="80"/>
              <w:left w:type="dxa" w:w="120"/>
              <w:bottom w:type="dxa" w:w="80"/>
              <w:right w:type="dxa" w:w="120"/>
            </w:tcMar>
          </w:tcPr>
          <w:p>
            <w:pPr>
              <w:spacing w:after="0" w:before="0"/>
            </w:pPr>
            <w:r>
              <w:rPr>
                <w:sz w:val="20"/>
                <w:szCs w:val="20"/>
              </w:rPr>
              <w:t xml:space="preserve">Only on direct orders you ship</w:t>
            </w:r>
          </w:p>
        </w:tc>
      </w:tr>
      <w:tr>
        <w:tc>
          <w:tcPr>
            <w:tcW w:type="dxa" w:w="3182"/>
            <w:tcMar>
              <w:top w:type="dxa" w:w="80"/>
              <w:left w:type="dxa" w:w="120"/>
              <w:bottom w:type="dxa" w:w="80"/>
              <w:right w:type="dxa" w:w="120"/>
            </w:tcMar>
          </w:tcPr>
          <w:p>
            <w:pPr>
              <w:spacing w:after="0" w:before="0"/>
            </w:pPr>
            <w:r>
              <w:rPr>
                <w:sz w:val="20"/>
                <w:szCs w:val="20"/>
              </w:rPr>
              <w:t xml:space="preserve">Optional paid ads</w:t>
            </w:r>
          </w:p>
        </w:tc>
        <w:tc>
          <w:tcPr>
            <w:tcW w:type="dxa" w:w="3089"/>
            <w:tcMar>
              <w:top w:type="dxa" w:w="80"/>
              <w:left w:type="dxa" w:w="120"/>
              <w:bottom w:type="dxa" w:w="80"/>
              <w:right w:type="dxa" w:w="120"/>
            </w:tcMar>
          </w:tcPr>
          <w:p>
            <w:pPr>
              <w:spacing w:after="0" w:before="0"/>
            </w:pPr>
            <w:r>
              <w:rPr>
                <w:sz w:val="20"/>
                <w:szCs w:val="20"/>
              </w:rPr>
              <w:t xml:space="preserve">your call</w:t>
            </w:r>
          </w:p>
        </w:tc>
        <w:tc>
          <w:tcPr>
            <w:tcW w:type="dxa" w:w="3089"/>
            <w:tcMar>
              <w:top w:type="dxa" w:w="80"/>
              <w:left w:type="dxa" w:w="120"/>
              <w:bottom w:type="dxa" w:w="80"/>
              <w:right w:type="dxa" w:w="120"/>
            </w:tcMar>
          </w:tcPr>
          <w:p>
            <w:pPr>
              <w:spacing w:after="0" w:before="0"/>
            </w:pPr>
            <w:r>
              <w:rPr>
                <w:sz w:val="20"/>
                <w:szCs w:val="20"/>
              </w:rPr>
              <w:t xml:space="preserve">Not required, not recommended in the first 90 days</w:t>
            </w:r>
          </w:p>
        </w:tc>
      </w:tr>
    </w:tbl>
    <w:p>
      <w:pPr>
        <w:spacing w:after="160"/>
      </w:pPr>
      <w:r>
        <w:rPr>
          <w:sz w:val="8"/>
          <w:szCs w:val="8"/>
        </w:rPr>
        <w:t xml:space="preserve"/>
      </w:r>
    </w:p>
    <w:p>
      <w:pPr>
        <w:spacing w:after="140" w:before="60" w:line="276"/>
      </w:pPr>
      <w:r>
        <w:rPr>
          <w:b/>
          <w:bCs/>
          <w:sz w:val="21"/>
          <w:szCs w:val="21"/>
        </w:rPr>
        <w:t xml:space="preserve">Realistic total: about $40 to $80 a month on top of the package in the first 90 days</w:t>
      </w:r>
      <w:r>
        <w:rPr>
          <w:sz w:val="21"/>
          <w:szCs w:val="21"/>
        </w:rPr>
        <w:t xml:space="preserve">, most of it not starting until your list crosses the free tiers, which is a good problem. Nothing gets purchased without your approval. I would rather you spend nothing extra in month one and let the revenue pay for the tools in month two.</w:t>
      </w:r>
    </w:p>
    <w:p>
      <w:pPr>
        <w:spacing w:after="140" w:before="60" w:line="276"/>
      </w:pPr>
      <w:r>
        <w:rPr>
          <w:b/>
          <w:bCs/>
          <w:sz w:val="21"/>
          <w:szCs w:val="21"/>
        </w:rPr>
        <w:t xml:space="preserve">11. Private community: platform and the first 25 members</w:t>
      </w:r>
    </w:p>
    <w:p>
      <w:pPr>
        <w:spacing w:after="140" w:before="60" w:line="276"/>
      </w:pPr>
      <w:r>
        <w:rPr>
          <w:b/>
          <w:bCs/>
          <w:sz w:val="21"/>
          <w:szCs w:val="21"/>
        </w:rPr>
        <w:t xml:space="preserve">Platform recommendation: start on a free private Facebook group, plan to graduate to Circle at about 100 paying members.</w:t>
      </w:r>
    </w:p>
    <w:p>
      <w:pPr>
        <w:spacing w:after="140" w:before="60" w:line="276"/>
      </w:pPr>
      <w:r>
        <w:rPr>
          <w:sz w:val="21"/>
          <w:szCs w:val="21"/>
        </w:rPr>
        <w:t xml:space="preserve">I know a Facebook group sounds less impressive than a custom app. Here is why I am recommending it anyway: your audience is already on their phones on social platforms every night, adoption friction is zero, and paying $99 a month for a Skool or Circle community before you have 25 members is spending money to look professional to an empty room. We gate it by checking purchase against the CRM, so it is a paid room even though the platform is free.</w:t>
      </w:r>
    </w:p>
    <w:p>
      <w:pPr>
        <w:spacing w:after="140" w:before="60" w:line="276"/>
      </w:pPr>
      <w:r>
        <w:rPr>
          <w:b/>
          <w:bCs/>
          <w:sz w:val="21"/>
          <w:szCs w:val="21"/>
        </w:rPr>
        <w:t xml:space="preserve">Getting the first 25:</w:t>
      </w:r>
    </w:p>
    <w:p>
      <w:pPr>
        <w:spacing w:after="140" w:before="60" w:line="276"/>
      </w:pPr>
      <w:r>
        <w:rPr>
          <w:sz w:val="21"/>
          <w:szCs w:val="21"/>
        </w:rPr>
        <w:t xml:space="preserve">1. </w:t>
      </w:r>
      <w:r>
        <w:rPr>
          <w:b/>
          <w:bCs/>
          <w:sz w:val="21"/>
          <w:szCs w:val="21"/>
        </w:rPr>
        <w:t xml:space="preserve">They come from the book, not from an ad.</w:t>
      </w:r>
      <w:r>
        <w:rPr>
          <w:sz w:val="21"/>
          <w:szCs w:val="21"/>
        </w:rPr>
        <w:t xml:space="preserve"> Every direct book purchase in month one includes the first month in the room. That is your first 25 with no separate selling. 2. </w:t>
      </w:r>
      <w:r>
        <w:rPr>
          <w:b/>
          <w:bCs/>
          <w:sz w:val="21"/>
          <w:szCs w:val="21"/>
        </w:rPr>
        <w:t xml:space="preserve">The room has to have a reason to exist:</w:t>
      </w:r>
      <w:r>
        <w:rPr>
          <w:sz w:val="21"/>
          <w:szCs w:val="21"/>
        </w:rPr>
        <w:t xml:space="preserve"> one monthly teaching only members see, one midweek prayer or Q and A thread, and the material you already give away for free stays free. We never take away what is free. We add depth on top. 3. </w:t>
      </w:r>
      <w:r>
        <w:rPr>
          <w:b/>
          <w:bCs/>
          <w:sz w:val="21"/>
          <w:szCs w:val="21"/>
        </w:rPr>
        <w:t xml:space="preserve">You are named in the room.</w:t>
      </w:r>
      <w:r>
        <w:rPr>
          <w:sz w:val="21"/>
          <w:szCs w:val="21"/>
        </w:rPr>
        <w:t xml:space="preserve"> Members are joining because it is Lisa, not because of features. Your presence twice a week, even 15 minutes, is the retention mechanic.</w:t>
      </w:r>
    </w:p>
    <w:p>
      <w:pPr>
        <w:spacing w:after="140" w:before="60" w:line="276"/>
      </w:pPr>
      <w:r>
        <w:rPr>
          <w:b/>
          <w:bCs/>
          <w:sz w:val="21"/>
          <w:szCs w:val="21"/>
        </w:rPr>
        <w:t xml:space="preserve">Retaining them:</w:t>
      </w:r>
      <w:r>
        <w:rPr>
          <w:sz w:val="21"/>
          <w:szCs w:val="21"/>
        </w:rPr>
        <w:t xml:space="preserve"> a consistent day and time, a monthly member-only teaching, member spotlights, and a simple win-back email at day 25 for anyone whose card is about to fail. We will report churn every month. Below 25 members we are learning, at 25 to 100 we are refining what keeps them, and only above 100 do we spend money on a nicer platform. The 250-member figure in the blueprint is a target on the horizon, not a month-three expectation, and I want that said plainly.</w:t>
      </w:r>
    </w:p>
    <w:p>
      <w:pPr>
        <w:spacing w:after="140" w:before="60" w:line="276"/>
      </w:pPr>
      <w:r>
        <w:rPr>
          <w:b/>
          <w:bCs/>
          <w:sz w:val="21"/>
          <w:szCs w:val="21"/>
        </w:rPr>
        <w:t xml:space="preserve">12. Speaking fee positioning and how the fee is set</w:t>
      </w:r>
    </w:p>
    <w:p>
      <w:pPr>
        <w:spacing w:after="140" w:before="60" w:line="276"/>
      </w:pPr>
      <w:r>
        <w:rPr>
          <w:sz w:val="21"/>
          <w:szCs w:val="21"/>
        </w:rPr>
        <w:t xml:space="preserve">The fee gets stated in the speaker kit and on the booking page </w:t>
      </w:r>
      <w:r>
        <w:rPr>
          <w:b/>
          <w:bCs/>
          <w:sz w:val="21"/>
          <w:szCs w:val="21"/>
        </w:rPr>
        <w:t xml:space="preserve">before</w:t>
      </w:r>
      <w:r>
        <w:rPr>
          <w:sz w:val="21"/>
          <w:szCs w:val="21"/>
        </w:rPr>
        <w:t xml:space="preserve"> the conversation, not negotiated after. That single change is what turns "they cover the flight" into an honorarium.</w:t>
      </w:r>
    </w:p>
    <w:p>
      <w:pPr>
        <w:spacing w:after="140" w:before="60" w:line="276"/>
      </w:pPr>
      <w:r>
        <w:rPr>
          <w:sz w:val="21"/>
          <w:szCs w:val="21"/>
        </w:rPr>
        <w:t xml:space="preserve">Proposed tiers, which we would finalize together in week one:</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3182"/>
        <w:gridCol w:w="3089"/>
        <w:gridCol w:w="3089"/>
      </w:tblGrid>
      <w:tr>
        <w:trPr>
          <w:tblHeader/>
        </w:trPr>
        <w:tc>
          <w:tcPr>
            <w:tcW w:type="dxa" w:w="3182"/>
            <w:shd w:fill="E8E8E8" w:val="clear"/>
            <w:tcMar>
              <w:top w:type="dxa" w:w="80"/>
              <w:left w:type="dxa" w:w="120"/>
              <w:bottom w:type="dxa" w:w="80"/>
              <w:right w:type="dxa" w:w="120"/>
            </w:tcMar>
          </w:tcPr>
          <w:p>
            <w:pPr>
              <w:spacing w:after="0" w:before="0"/>
            </w:pPr>
            <w:r>
              <w:rPr>
                <w:b/>
                <w:bCs/>
                <w:sz w:val="20"/>
                <w:szCs w:val="20"/>
              </w:rPr>
              <w:t xml:space="preserve">Engagement type</w:t>
            </w:r>
          </w:p>
        </w:tc>
        <w:tc>
          <w:tcPr>
            <w:tcW w:type="dxa" w:w="3089"/>
            <w:shd w:fill="E8E8E8" w:val="clear"/>
            <w:tcMar>
              <w:top w:type="dxa" w:w="80"/>
              <w:left w:type="dxa" w:w="120"/>
              <w:bottom w:type="dxa" w:w="80"/>
              <w:right w:type="dxa" w:w="120"/>
            </w:tcMar>
          </w:tcPr>
          <w:p>
            <w:pPr>
              <w:spacing w:after="0" w:before="0"/>
            </w:pPr>
            <w:r>
              <w:rPr>
                <w:b/>
                <w:bCs/>
                <w:sz w:val="20"/>
                <w:szCs w:val="20"/>
              </w:rPr>
              <w:t xml:space="preserve">Fee</w:t>
            </w:r>
          </w:p>
        </w:tc>
        <w:tc>
          <w:tcPr>
            <w:tcW w:type="dxa" w:w="3089"/>
            <w:shd w:fill="E8E8E8" w:val="clear"/>
            <w:tcMar>
              <w:top w:type="dxa" w:w="80"/>
              <w:left w:type="dxa" w:w="120"/>
              <w:bottom w:type="dxa" w:w="80"/>
              <w:right w:type="dxa" w:w="120"/>
            </w:tcMar>
          </w:tcPr>
          <w:p>
            <w:pPr>
              <w:spacing w:after="0" w:before="0"/>
            </w:pPr>
            <w:r>
              <w:rPr>
                <w:b/>
                <w:bCs/>
                <w:sz w:val="20"/>
                <w:szCs w:val="20"/>
              </w:rPr>
              <w:t xml:space="preserve">Notes</w:t>
            </w:r>
          </w:p>
        </w:tc>
      </w:tr>
      <w:tr>
        <w:tc>
          <w:tcPr>
            <w:tcW w:type="dxa" w:w="3182"/>
            <w:tcMar>
              <w:top w:type="dxa" w:w="80"/>
              <w:left w:type="dxa" w:w="120"/>
              <w:bottom w:type="dxa" w:w="80"/>
              <w:right w:type="dxa" w:w="120"/>
            </w:tcMar>
          </w:tcPr>
          <w:p>
            <w:pPr>
              <w:spacing w:after="0" w:before="0"/>
            </w:pPr>
            <w:r>
              <w:rPr>
                <w:sz w:val="20"/>
                <w:szCs w:val="20"/>
              </w:rPr>
              <w:t xml:space="preserve">Small church, under 200 members</w:t>
            </w:r>
          </w:p>
        </w:tc>
        <w:tc>
          <w:tcPr>
            <w:tcW w:type="dxa" w:w="3089"/>
            <w:tcMar>
              <w:top w:type="dxa" w:w="80"/>
              <w:left w:type="dxa" w:w="120"/>
              <w:bottom w:type="dxa" w:w="80"/>
              <w:right w:type="dxa" w:w="120"/>
            </w:tcMar>
          </w:tcPr>
          <w:p>
            <w:pPr>
              <w:spacing w:after="0" w:before="0"/>
            </w:pPr>
            <w:r>
              <w:rPr>
                <w:sz w:val="20"/>
                <w:szCs w:val="20"/>
              </w:rPr>
              <w:t xml:space="preserve">$750 to $1,000</w:t>
            </w:r>
          </w:p>
        </w:tc>
        <w:tc>
          <w:tcPr>
            <w:tcW w:type="dxa" w:w="3089"/>
            <w:tcMar>
              <w:top w:type="dxa" w:w="80"/>
              <w:left w:type="dxa" w:w="120"/>
              <w:bottom w:type="dxa" w:w="80"/>
              <w:right w:type="dxa" w:w="120"/>
            </w:tcMar>
          </w:tcPr>
          <w:p>
            <w:pPr>
              <w:spacing w:after="0" w:before="0"/>
            </w:pPr>
            <w:r>
              <w:rPr>
                <w:sz w:val="20"/>
                <w:szCs w:val="20"/>
              </w:rPr>
              <w:t xml:space="preserve">Plus travel and lodging, book table permitted</w:t>
            </w:r>
          </w:p>
        </w:tc>
      </w:tr>
      <w:tr>
        <w:tc>
          <w:tcPr>
            <w:tcW w:type="dxa" w:w="3182"/>
            <w:tcMar>
              <w:top w:type="dxa" w:w="80"/>
              <w:left w:type="dxa" w:w="120"/>
              <w:bottom w:type="dxa" w:w="80"/>
              <w:right w:type="dxa" w:w="120"/>
            </w:tcMar>
          </w:tcPr>
          <w:p>
            <w:pPr>
              <w:spacing w:after="0" w:before="0"/>
            </w:pPr>
            <w:r>
              <w:rPr>
                <w:sz w:val="20"/>
                <w:szCs w:val="20"/>
              </w:rPr>
              <w:t xml:space="preserve">Standard church or women's ministry event</w:t>
            </w:r>
          </w:p>
        </w:tc>
        <w:tc>
          <w:tcPr>
            <w:tcW w:type="dxa" w:w="3089"/>
            <w:tcMar>
              <w:top w:type="dxa" w:w="80"/>
              <w:left w:type="dxa" w:w="120"/>
              <w:bottom w:type="dxa" w:w="80"/>
              <w:right w:type="dxa" w:w="120"/>
            </w:tcMar>
          </w:tcPr>
          <w:p>
            <w:pPr>
              <w:spacing w:after="0" w:before="0"/>
            </w:pPr>
            <w:r>
              <w:rPr>
                <w:sz w:val="20"/>
                <w:szCs w:val="20"/>
              </w:rPr>
              <w:t xml:space="preserve">$1,500</w:t>
            </w:r>
          </w:p>
        </w:tc>
        <w:tc>
          <w:tcPr>
            <w:tcW w:type="dxa" w:w="3089"/>
            <w:tcMar>
              <w:top w:type="dxa" w:w="80"/>
              <w:left w:type="dxa" w:w="120"/>
              <w:bottom w:type="dxa" w:w="80"/>
              <w:right w:type="dxa" w:w="120"/>
            </w:tcMar>
          </w:tcPr>
          <w:p>
            <w:pPr>
              <w:spacing w:after="0" w:before="0"/>
            </w:pPr>
            <w:r>
              <w:rPr>
                <w:sz w:val="20"/>
                <w:szCs w:val="20"/>
              </w:rPr>
              <w:t xml:space="preserve">The blueprint's baseline</w:t>
            </w:r>
          </w:p>
        </w:tc>
      </w:tr>
      <w:tr>
        <w:tc>
          <w:tcPr>
            <w:tcW w:type="dxa" w:w="3182"/>
            <w:tcMar>
              <w:top w:type="dxa" w:w="80"/>
              <w:left w:type="dxa" w:w="120"/>
              <w:bottom w:type="dxa" w:w="80"/>
              <w:right w:type="dxa" w:w="120"/>
            </w:tcMar>
          </w:tcPr>
          <w:p>
            <w:pPr>
              <w:spacing w:after="0" w:before="0"/>
            </w:pPr>
            <w:r>
              <w:rPr>
                <w:sz w:val="20"/>
                <w:szCs w:val="20"/>
              </w:rPr>
              <w:t xml:space="preserve">Multi-session or weekend</w:t>
            </w:r>
          </w:p>
        </w:tc>
        <w:tc>
          <w:tcPr>
            <w:tcW w:type="dxa" w:w="3089"/>
            <w:tcMar>
              <w:top w:type="dxa" w:w="80"/>
              <w:left w:type="dxa" w:w="120"/>
              <w:bottom w:type="dxa" w:w="80"/>
              <w:right w:type="dxa" w:w="120"/>
            </w:tcMar>
          </w:tcPr>
          <w:p>
            <w:pPr>
              <w:spacing w:after="0" w:before="0"/>
            </w:pPr>
            <w:r>
              <w:rPr>
                <w:sz w:val="20"/>
                <w:szCs w:val="20"/>
              </w:rPr>
              <w:t xml:space="preserve">$2,500 to $3,500</w:t>
            </w:r>
          </w:p>
        </w:tc>
        <w:tc>
          <w:tcPr>
            <w:tcW w:type="dxa" w:w="3089"/>
            <w:tcMar>
              <w:top w:type="dxa" w:w="80"/>
              <w:left w:type="dxa" w:w="120"/>
              <w:bottom w:type="dxa" w:w="80"/>
              <w:right w:type="dxa" w:w="120"/>
            </w:tcMar>
          </w:tcPr>
          <w:p>
            <w:pPr>
              <w:spacing w:after="0" w:before="0"/>
            </w:pPr>
            <w:r>
              <w:rPr>
                <w:sz w:val="20"/>
                <w:szCs w:val="20"/>
              </w:rPr>
              <w:t xml:space="preserve">Two or more sessions</w:t>
            </w:r>
          </w:p>
        </w:tc>
      </w:tr>
      <w:tr>
        <w:tc>
          <w:tcPr>
            <w:tcW w:type="dxa" w:w="3182"/>
            <w:tcMar>
              <w:top w:type="dxa" w:w="80"/>
              <w:left w:type="dxa" w:w="120"/>
              <w:bottom w:type="dxa" w:w="80"/>
              <w:right w:type="dxa" w:w="120"/>
            </w:tcMar>
          </w:tcPr>
          <w:p>
            <w:pPr>
              <w:spacing w:after="0" w:before="0"/>
            </w:pPr>
            <w:r>
              <w:rPr>
                <w:sz w:val="20"/>
                <w:szCs w:val="20"/>
              </w:rPr>
              <w:t xml:space="preserve">Conference keynote</w:t>
            </w:r>
          </w:p>
        </w:tc>
        <w:tc>
          <w:tcPr>
            <w:tcW w:type="dxa" w:w="3089"/>
            <w:tcMar>
              <w:top w:type="dxa" w:w="80"/>
              <w:left w:type="dxa" w:w="120"/>
              <w:bottom w:type="dxa" w:w="80"/>
              <w:right w:type="dxa" w:w="120"/>
            </w:tcMar>
          </w:tcPr>
          <w:p>
            <w:pPr>
              <w:spacing w:after="0" w:before="0"/>
            </w:pPr>
            <w:r>
              <w:rPr>
                <w:sz w:val="20"/>
                <w:szCs w:val="20"/>
              </w:rPr>
              <w:t xml:space="preserve">$3,500+</w:t>
            </w:r>
          </w:p>
        </w:tc>
        <w:tc>
          <w:tcPr>
            <w:tcW w:type="dxa" w:w="3089"/>
            <w:tcMar>
              <w:top w:type="dxa" w:w="80"/>
              <w:left w:type="dxa" w:w="120"/>
              <w:bottom w:type="dxa" w:w="80"/>
              <w:right w:type="dxa" w:w="120"/>
            </w:tcMar>
          </w:tcPr>
          <w:p>
            <w:pPr>
              <w:spacing w:after="0" w:before="0"/>
            </w:pPr>
            <w:r>
              <w:rPr>
                <w:sz w:val="20"/>
                <w:szCs w:val="20"/>
              </w:rPr>
              <w:t xml:space="preserve">Travel, lodging and meals covered</w:t>
            </w:r>
          </w:p>
        </w:tc>
      </w:tr>
      <w:tr>
        <w:tc>
          <w:tcPr>
            <w:tcW w:type="dxa" w:w="3182"/>
            <w:tcMar>
              <w:top w:type="dxa" w:w="80"/>
              <w:left w:type="dxa" w:w="120"/>
              <w:bottom w:type="dxa" w:w="80"/>
              <w:right w:type="dxa" w:w="120"/>
            </w:tcMar>
          </w:tcPr>
          <w:p>
            <w:pPr>
              <w:spacing w:after="0" w:before="0"/>
            </w:pPr>
            <w:r>
              <w:rPr>
                <w:sz w:val="20"/>
                <w:szCs w:val="20"/>
              </w:rPr>
              <w:t xml:space="preserve">Virtual or online</w:t>
            </w:r>
          </w:p>
        </w:tc>
        <w:tc>
          <w:tcPr>
            <w:tcW w:type="dxa" w:w="3089"/>
            <w:tcMar>
              <w:top w:type="dxa" w:w="80"/>
              <w:left w:type="dxa" w:w="120"/>
              <w:bottom w:type="dxa" w:w="80"/>
              <w:right w:type="dxa" w:w="120"/>
            </w:tcMar>
          </w:tcPr>
          <w:p>
            <w:pPr>
              <w:spacing w:after="0" w:before="0"/>
            </w:pPr>
            <w:r>
              <w:rPr>
                <w:sz w:val="20"/>
                <w:szCs w:val="20"/>
              </w:rPr>
              <w:t xml:space="preserve">$500 to $750</w:t>
            </w:r>
          </w:p>
        </w:tc>
        <w:tc>
          <w:tcPr>
            <w:tcW w:type="dxa" w:w="3089"/>
            <w:tcMar>
              <w:top w:type="dxa" w:w="80"/>
              <w:left w:type="dxa" w:w="120"/>
              <w:bottom w:type="dxa" w:w="80"/>
              <w:right w:type="dxa" w:w="120"/>
            </w:tcMar>
          </w:tcPr>
          <w:p>
            <w:pPr>
              <w:spacing w:after="0" w:before="0"/>
            </w:pPr>
            <w:r>
              <w:rPr>
                <w:sz w:val="20"/>
                <w:szCs w:val="20"/>
              </w:rPr>
              <w:t xml:space="preserve">No travel</w:t>
            </w:r>
          </w:p>
        </w:tc>
      </w:tr>
    </w:tbl>
    <w:p>
      <w:pPr>
        <w:spacing w:after="160"/>
      </w:pPr>
      <w:r>
        <w:rPr>
          <w:sz w:val="8"/>
          <w:szCs w:val="8"/>
        </w:rPr>
        <w:t xml:space="preserve"/>
      </w:r>
    </w:p>
    <w:p>
      <w:pPr>
        <w:spacing w:after="140" w:before="60" w:line="276"/>
      </w:pPr>
      <w:r>
        <w:rPr>
          <w:b/>
          <w:bCs/>
          <w:sz w:val="21"/>
          <w:szCs w:val="21"/>
        </w:rPr>
        <w:t xml:space="preserve">How the right number is determined for each prospect:</w:t>
      </w:r>
      <w:r>
        <w:rPr>
          <w:sz w:val="21"/>
          <w:szCs w:val="21"/>
        </w:rPr>
        <w:t xml:space="preserve"> congregation or event size, whether it is a budgeted annual event or a one-off, whether they have paid outside speakers before (usually visible from past event pages), number of sessions, and travel distance. The outreach agent researches this before the first email, so the fee we state is already the right tier for that church.</w:t>
      </w:r>
    </w:p>
    <w:p>
      <w:pPr>
        <w:spacing w:after="140" w:before="60" w:line="276"/>
      </w:pPr>
      <w:r>
        <w:rPr>
          <w:b/>
          <w:bCs/>
          <w:sz w:val="21"/>
          <w:szCs w:val="21"/>
        </w:rPr>
        <w:t xml:space="preserve">Two positioning notes.</w:t>
      </w:r>
      <w:r>
        <w:rPr>
          <w:sz w:val="21"/>
          <w:szCs w:val="21"/>
        </w:rPr>
        <w:t xml:space="preserve"> First, every tier includes a book table, which frequently earns more than the honorarium. Second, we include a stated </w:t>
      </w:r>
      <w:r>
        <w:rPr>
          <w:b/>
          <w:bCs/>
          <w:sz w:val="21"/>
          <w:szCs w:val="21"/>
        </w:rPr>
        <w:t xml:space="preserve">Kingdom rate</w:t>
      </w:r>
      <w:r>
        <w:rPr>
          <w:sz w:val="21"/>
          <w:szCs w:val="21"/>
        </w:rPr>
        <w:t xml:space="preserve"> for small congregations who genuinely cannot pay, at your discretion, applied to a limited number per quarter. That protects your ministry heart without letting "we cannot pay" become the default for churches that can. You approve every exception.</w:t>
      </w:r>
    </w:p>
    <w:p>
      <w:pPr>
        <w:spacing w:after="140" w:before="60" w:line="276"/>
      </w:pPr>
      <w:r>
        <w:rPr>
          <w:b/>
          <w:bCs/>
          <w:sz w:val="21"/>
          <w:szCs w:val="21"/>
        </w:rPr>
        <w:t xml:space="preserve">13. Proof of implementation</w:t>
      </w:r>
    </w:p>
    <w:p>
      <w:pPr>
        <w:spacing w:after="140" w:before="60" w:line="276"/>
      </w:pPr>
      <w:r>
        <w:rPr>
          <w:sz w:val="21"/>
          <w:szCs w:val="21"/>
        </w:rPr>
        <w:t xml:space="preserve">Fair to ask, and I would rather show you working systems than a case study PDF.</w:t>
      </w:r>
    </w:p>
    <w:p>
      <w:pPr>
        <w:spacing w:after="140" w:before="60" w:line="276"/>
      </w:pPr>
      <w:r>
        <w:rPr>
          <w:sz w:val="21"/>
          <w:szCs w:val="21"/>
        </w:rPr>
        <w:t xml:space="preserve">What I can put in front of you on a screen share, live, not as screenshots:</w:t>
      </w:r>
    </w:p>
    <w:p>
      <w:pPr>
        <w:pStyle w:val="ListParagraph"/>
        <w:numPr>
          <w:ilvl w:val="0"/>
          <w:numId w:val="2"/>
        </w:numPr>
        <w:spacing w:after="60" w:before="40" w:line="276"/>
      </w:pPr>
      <w:r>
        <w:rPr>
          <w:b/>
          <w:bCs/>
          <w:sz w:val="21"/>
          <w:szCs w:val="21"/>
        </w:rPr>
        <w:t xml:space="preserve">Our own business, Vernon Tech &amp; Media.</w:t>
      </w:r>
      <w:r>
        <w:rPr>
          <w:sz w:val="21"/>
          <w:szCs w:val="21"/>
        </w:rPr>
        <w:t xml:space="preserve"> The full stack you would be getting: site, lead capture, CRM with real pipeline, automated follow-up, event and webinar registration funnel, email engine, and payment collection. We run our own company on the exact CRM we are proposing for you, which is the strongest statement I can make about it.</w:t>
      </w:r>
    </w:p>
    <w:p>
      <w:pPr>
        <w:pStyle w:val="ListParagraph"/>
        <w:numPr>
          <w:ilvl w:val="0"/>
          <w:numId w:val="2"/>
        </w:numPr>
        <w:spacing w:after="60" w:before="40" w:line="276"/>
      </w:pPr>
      <w:r>
        <w:rPr>
          <w:b/>
          <w:bCs/>
          <w:sz w:val="21"/>
          <w:szCs w:val="21"/>
        </w:rPr>
        <w:t xml:space="preserve">TGFX Academy</w:t>
      </w:r>
      <w:r>
        <w:rPr>
          <w:sz w:val="21"/>
          <w:szCs w:val="21"/>
        </w:rPr>
        <w:t xml:space="preserve">, an education brand I built and run: free community as the front door, paid tiers above it, recurring membership and a lifetime offer. That is structurally the same journey as free room to book to community to workshop.</w:t>
      </w:r>
    </w:p>
    <w:p>
      <w:pPr>
        <w:pStyle w:val="ListParagraph"/>
        <w:numPr>
          <w:ilvl w:val="0"/>
          <w:numId w:val="2"/>
        </w:numPr>
        <w:spacing w:after="60" w:before="40" w:line="276"/>
      </w:pPr>
      <w:r>
        <w:rPr>
          <w:b/>
          <w:bCs/>
          <w:sz w:val="21"/>
          <w:szCs w:val="21"/>
        </w:rPr>
        <w:t xml:space="preserve">Client systems</w:t>
      </w:r>
      <w:r>
        <w:rPr>
          <w:sz w:val="21"/>
          <w:szCs w:val="21"/>
        </w:rPr>
        <w:t xml:space="preserve"> in restaurant and professional services, where we built lead capture, CRM, automated follow-up and content into one connected system rather than posting alone.</w:t>
      </w:r>
    </w:p>
    <w:p>
      <w:pPr>
        <w:spacing w:after="140" w:before="60" w:line="276"/>
      </w:pPr>
      <w:r>
        <w:rPr>
          <w:sz w:val="21"/>
          <w:szCs w:val="21"/>
        </w:rPr>
        <w:t xml:space="preserve">What I will not do is show you a ministry with your exact profile and imply we produced numbers we did not. If having a ministry-specific reference matters to you before signing, tell me and I will be straight about where we do and do not have one.</w:t>
      </w:r>
    </w:p>
    <w:p>
      <w:pPr>
        <w:spacing w:after="140" w:before="60" w:line="276"/>
      </w:pPr>
      <w:r>
        <w:rPr>
          <w:b/>
          <w:bCs/>
          <w:sz w:val="21"/>
          <w:szCs w:val="21"/>
        </w:rPr>
        <w:t xml:space="preserve">Offer: a 45-minute screen share before you sign, where I log in and click through the real thing and you ask anything.</w:t>
      </w:r>
      <w:r>
        <w:rPr>
          <w:sz w:val="21"/>
          <w:szCs w:val="21"/>
        </w:rPr>
        <w:t xml:space="preserve"> No slides.</w:t>
      </w:r>
    </w:p>
    <w:p>
      <w:pPr>
        <w:spacing w:after="140" w:before="60" w:line="276"/>
      </w:pPr>
      <w:r>
        <w:rPr>
          <w:b/>
          <w:bCs/>
          <w:sz w:val="21"/>
          <w:szCs w:val="21"/>
        </w:rPr>
        <w:t xml:space="preserve">14. If the offer is not converting in the first 30 days</w:t>
      </w:r>
    </w:p>
    <w:p>
      <w:pPr>
        <w:spacing w:after="140" w:before="60" w:line="276"/>
      </w:pPr>
      <w:r>
        <w:rPr>
          <w:sz w:val="21"/>
          <w:szCs w:val="21"/>
        </w:rPr>
        <w:t xml:space="preserve">We diagnose by number, not by feel. The funnel has four measurable steps, and only one of them is usually broken:</w:t>
      </w:r>
    </w:p>
    <w:p>
      <w:pPr>
        <w:spacing w:after="140" w:before="60" w:line="276"/>
      </w:pPr>
      <w:r>
        <w:rPr>
          <w:sz w:val="21"/>
          <w:szCs w:val="21"/>
        </w:rPr>
        <w:t xml:space="preserve">1. </w:t>
      </w:r>
      <w:r>
        <w:rPr>
          <w:b/>
          <w:bCs/>
          <w:sz w:val="21"/>
          <w:szCs w:val="21"/>
        </w:rPr>
        <w:t xml:space="preserve">Are people seeing it?</w:t>
      </w:r>
      <w:r>
        <w:rPr>
          <w:sz w:val="21"/>
          <w:szCs w:val="21"/>
        </w:rPr>
        <w:t xml:space="preserve"> Views and live attendance. If this is the problem, the fix is content and frequency. 2. </w:t>
      </w:r>
      <w:r>
        <w:rPr>
          <w:b/>
          <w:bCs/>
          <w:sz w:val="21"/>
          <w:szCs w:val="21"/>
        </w:rPr>
        <w:t xml:space="preserve">Are they clicking?</w:t>
      </w:r>
      <w:r>
        <w:rPr>
          <w:sz w:val="21"/>
          <w:szCs w:val="21"/>
        </w:rPr>
        <w:t xml:space="preserve"> Link clicks divided by views. If views are fine but clicks are not, the problem is the call to action and where it sits in the live. 3. </w:t>
      </w:r>
      <w:r>
        <w:rPr>
          <w:b/>
          <w:bCs/>
          <w:sz w:val="21"/>
          <w:szCs w:val="21"/>
        </w:rPr>
        <w:t xml:space="preserve">Are they landing and staying?</w:t>
      </w:r>
      <w:r>
        <w:rPr>
          <w:sz w:val="21"/>
          <w:szCs w:val="21"/>
        </w:rPr>
        <w:t xml:space="preserve"> Landing page visits and time on page. If they click and bounce, the page is the problem, headline and promise get rewritten. 4. </w:t>
      </w:r>
      <w:r>
        <w:rPr>
          <w:b/>
          <w:bCs/>
          <w:sz w:val="21"/>
          <w:szCs w:val="21"/>
        </w:rPr>
        <w:t xml:space="preserve">Are they buying?</w:t>
      </w:r>
      <w:r>
        <w:rPr>
          <w:sz w:val="21"/>
          <w:szCs w:val="21"/>
        </w:rPr>
        <w:t xml:space="preserve"> Checkout starts and completions. If they land and do not buy, the offer or the price or the trust is the problem, and if they start checkout and do not finish, it is a mechanical problem we fix same day.</w:t>
      </w:r>
    </w:p>
    <w:p>
      <w:pPr>
        <w:spacing w:after="140" w:before="60" w:line="276"/>
      </w:pPr>
      <w:r>
        <w:rPr>
          <w:b/>
          <w:bCs/>
          <w:sz w:val="21"/>
          <w:szCs w:val="21"/>
        </w:rPr>
        <w:t xml:space="preserve">The cadence:</w:t>
      </w:r>
      <w:r>
        <w:rPr>
          <w:sz w:val="21"/>
          <w:szCs w:val="21"/>
        </w:rPr>
        <w:t xml:space="preserve"> we check these numbers weekly, not at day 30. Day 14 is a formal check-in with a written read. If two of those four steps are underperforming at day 14, we change one variable at a time, starting with the cheapest to change (the call to action, then the page, then the offer, then the price). We do not change all four at once, because then we learn nothing.</w:t>
      </w:r>
    </w:p>
    <w:p>
      <w:pPr>
        <w:spacing w:after="140" w:before="60" w:line="276"/>
      </w:pPr>
      <w:r>
        <w:rPr>
          <w:b/>
          <w:bCs/>
          <w:sz w:val="21"/>
          <w:szCs w:val="21"/>
        </w:rPr>
        <w:t xml:space="preserve">And if the offer itself is wrong</w:t>
      </w:r>
      <w:r>
        <w:rPr>
          <w:sz w:val="21"/>
          <w:szCs w:val="21"/>
        </w:rPr>
        <w:t xml:space="preserve">, we say so plainly and move to the next one rather than defending a decision. That is the point of picking one offer per 30 days.</w:t>
      </w:r>
    </w:p>
    <w:p>
      <w:pPr>
        <w:spacing w:after="140" w:before="60" w:line="276"/>
      </w:pPr>
      <w:r>
        <w:rPr>
          <w:b/>
          <w:bCs/>
          <w:sz w:val="21"/>
          <w:szCs w:val="21"/>
        </w:rPr>
        <w:t xml:space="preserve">15. Scope in writing</w:t>
      </w:r>
    </w:p>
    <w:p>
      <w:pPr>
        <w:spacing w:after="140" w:before="60" w:line="276"/>
      </w:pPr>
      <w:r>
        <w:rPr>
          <w:sz w:val="21"/>
          <w:szCs w:val="21"/>
        </w:rPr>
        <w:t xml:space="preserve">Yes, and I will send the agreement before any payment. It will include:</w:t>
      </w:r>
    </w:p>
    <w:p>
      <w:pPr>
        <w:pStyle w:val="ListParagraph"/>
        <w:numPr>
          <w:ilvl w:val="0"/>
          <w:numId w:val="2"/>
        </w:numPr>
        <w:spacing w:after="60" w:before="40" w:line="276"/>
      </w:pPr>
      <w:r>
        <w:rPr>
          <w:sz w:val="21"/>
          <w:szCs w:val="21"/>
        </w:rPr>
        <w:t xml:space="preserve">Package selected, monthly fee, and what triggers each billing date</w:t>
      </w:r>
    </w:p>
    <w:p>
      <w:pPr>
        <w:pStyle w:val="ListParagraph"/>
        <w:numPr>
          <w:ilvl w:val="0"/>
          <w:numId w:val="2"/>
        </w:numPr>
        <w:spacing w:after="60" w:before="40" w:line="276"/>
      </w:pPr>
      <w:r>
        <w:rPr>
          <w:sz w:val="21"/>
          <w:szCs w:val="21"/>
        </w:rPr>
        <w:t xml:space="preserve">Itemized deliverables with quantities (12 videos, 18 graphics, and so on)</w:t>
      </w:r>
    </w:p>
    <w:p>
      <w:pPr>
        <w:pStyle w:val="ListParagraph"/>
        <w:numPr>
          <w:ilvl w:val="0"/>
          <w:numId w:val="2"/>
        </w:numPr>
        <w:spacing w:after="60" w:before="40" w:line="276"/>
      </w:pPr>
      <w:r>
        <w:rPr>
          <w:sz w:val="21"/>
          <w:szCs w:val="21"/>
        </w:rPr>
        <w:t xml:space="preserve">Approximate timeline by week and month, including what is live in month one</w:t>
      </w:r>
    </w:p>
    <w:p>
      <w:pPr>
        <w:pStyle w:val="ListParagraph"/>
        <w:numPr>
          <w:ilvl w:val="0"/>
          <w:numId w:val="2"/>
        </w:numPr>
        <w:spacing w:after="60" w:before="40" w:line="276"/>
      </w:pPr>
      <w:r>
        <w:rPr>
          <w:sz w:val="21"/>
          <w:szCs w:val="21"/>
        </w:rPr>
        <w:t xml:space="preserve">Your responsibilities and ours, listed separately, including footage delivery and approval turnaround</w:t>
      </w:r>
    </w:p>
    <w:p>
      <w:pPr>
        <w:pStyle w:val="ListParagraph"/>
        <w:numPr>
          <w:ilvl w:val="0"/>
          <w:numId w:val="2"/>
        </w:numPr>
        <w:spacing w:after="60" w:before="40" w:line="276"/>
      </w:pPr>
      <w:r>
        <w:rPr>
          <w:sz w:val="21"/>
          <w:szCs w:val="21"/>
        </w:rPr>
        <w:t xml:space="preserve">Ownership of all assets, data, accounts and IP, per question 1</w:t>
      </w:r>
    </w:p>
    <w:p>
      <w:pPr>
        <w:pStyle w:val="ListParagraph"/>
        <w:numPr>
          <w:ilvl w:val="0"/>
          <w:numId w:val="2"/>
        </w:numPr>
        <w:spacing w:after="60" w:before="40" w:line="276"/>
      </w:pPr>
      <w:r>
        <w:rPr>
          <w:sz w:val="21"/>
          <w:szCs w:val="21"/>
        </w:rPr>
        <w:t xml:space="preserve">KPI baselines and the monthly reporting date</w:t>
      </w:r>
    </w:p>
    <w:p>
      <w:pPr>
        <w:pStyle w:val="ListParagraph"/>
        <w:numPr>
          <w:ilvl w:val="0"/>
          <w:numId w:val="2"/>
        </w:numPr>
        <w:spacing w:after="60" w:before="40" w:line="276"/>
      </w:pPr>
      <w:r>
        <w:rPr>
          <w:sz w:val="21"/>
          <w:szCs w:val="21"/>
        </w:rPr>
        <w:t xml:space="preserve">Third-party costs you pay directly, per question 10</w:t>
      </w:r>
    </w:p>
    <w:p>
      <w:pPr>
        <w:pStyle w:val="ListParagraph"/>
        <w:numPr>
          <w:ilvl w:val="0"/>
          <w:numId w:val="2"/>
        </w:numPr>
        <w:spacing w:after="60" w:before="40" w:line="276"/>
      </w:pPr>
      <w:r>
        <w:rPr>
          <w:sz w:val="21"/>
          <w:szCs w:val="21"/>
        </w:rPr>
        <w:t xml:space="preserve">What happens at the end of 90 days: accounts already in your name stay in your name, full data export, a written handover document, one offboarding call, and free migration if you move the CRM</w:t>
      </w:r>
    </w:p>
    <w:p>
      <w:pPr>
        <w:pStyle w:val="ListParagraph"/>
        <w:numPr>
          <w:ilvl w:val="0"/>
          <w:numId w:val="2"/>
        </w:numPr>
        <w:spacing w:after="60" w:before="40" w:line="276"/>
      </w:pPr>
      <w:r>
        <w:rPr>
          <w:sz w:val="21"/>
          <w:szCs w:val="21"/>
        </w:rPr>
        <w:t xml:space="preserve">Termination terms: the 90 days is a committed term, after which the engagement continues month to month and Client may cancel at any time with no notice period and no penalty, per Section 4.3 of the Agreement. No long-term lock-in past the initial 90 [Conformed to Section 4.3 at Client's request on September 4, 2026. The email as originally sent read "30 days notice either direction", which the Agreement supersedes.]</w:t>
      </w:r>
    </w:p>
    <w:p>
      <w:pPr>
        <w:pBdr>
          <w:bottom w:val="single" w:color="CCCCCC" w:sz="6" w:space="1"/>
        </w:pBdr>
        <w:spacing w:after="200" w:before="40"/>
      </w:pPr>
      <w:r>
        <w:rPr>
          <w:sz w:val="2"/>
          <w:szCs w:val="2"/>
        </w:rPr>
        <w:t xml:space="preserve"/>
      </w:r>
    </w:p>
    <w:p>
      <w:pPr>
        <w:spacing w:after="140" w:before="60" w:line="276"/>
      </w:pPr>
      <w:r>
        <w:rPr>
          <w:b/>
          <w:bCs/>
          <w:sz w:val="21"/>
          <w:szCs w:val="21"/>
        </w:rPr>
        <w:t xml:space="preserve">One last thing.</w:t>
      </w:r>
      <w:r>
        <w:rPr>
          <w:sz w:val="21"/>
          <w:szCs w:val="21"/>
        </w:rPr>
        <w:t xml:space="preserve"> You wrote that your goal is not more social media activity but an owned business ecosystem. That is exactly right, and it is the reason I recommend the book as the single offer in question 7. The book is not the destination. It is the cheapest possible way to convert a free listener into someone you own the relationship with. Everything else, the community, the workshop, the speaking, the policies, gets sold to that list later, on your terms, without a platform in the middle.</w:t>
      </w:r>
    </w:p>
    <w:p>
      <w:pPr>
        <w:spacing w:after="140" w:before="60" w:line="276"/>
      </w:pPr>
      <w:r>
        <w:rPr>
          <w:sz w:val="21"/>
          <w:szCs w:val="21"/>
        </w:rPr>
        <w:t xml:space="preserve">Let me know two things and we can start:</w:t>
      </w:r>
    </w:p>
    <w:p>
      <w:pPr>
        <w:spacing w:after="140" w:before="60" w:line="276"/>
      </w:pPr>
      <w:r>
        <w:rPr>
          <w:sz w:val="21"/>
          <w:szCs w:val="21"/>
        </w:rPr>
        <w:t xml:space="preserve">1. Which package you want to start with. 2. A time this week for the 45-minute walkthrough of the live systems (question 13).</w:t>
      </w:r>
    </w:p>
    <w:p>
      <w:pPr>
        <w:spacing w:after="140" w:before="60" w:line="276"/>
      </w:pPr>
      <w:r>
        <w:rPr>
          <w:sz w:val="21"/>
          <w:szCs w:val="21"/>
        </w:rPr>
        <w:t xml:space="preserve">I will send the agreement with everything above written in as soon as you pick.</w:t>
      </w:r>
    </w:p>
    <w:p>
      <w:pPr>
        <w:spacing w:after="140" w:before="60" w:line="276"/>
      </w:pPr>
      <w:r>
        <w:rPr>
          <w:sz w:val="21"/>
          <w:szCs w:val="21"/>
        </w:rPr>
        <w:t xml:space="preserve">Blessings,</w:t>
      </w:r>
    </w:p>
    <w:p>
      <w:pPr>
        <w:spacing w:after="140" w:before="60" w:line="276"/>
      </w:pPr>
      <w:r>
        <w:rPr>
          <w:sz w:val="21"/>
          <w:szCs w:val="21"/>
        </w:rPr>
        <w:t xml:space="preserve">Ray Vernon Vernon Tech &amp; Media vernontm.com</w:t>
      </w:r>
    </w:p>
    <w:p>
      <w:pPr>
        <w:pBdr>
          <w:bottom w:val="single" w:color="CCCCCC" w:sz="6" w:space="1"/>
        </w:pBdr>
        <w:spacing w:after="200" w:before="40"/>
      </w:pPr>
      <w:r>
        <w:rPr>
          <w:sz w:val="2"/>
          <w:szCs w:val="2"/>
        </w:rPr>
        <w:t xml:space="preserve"/>
      </w:r>
    </w:p>
    <w:p>
      <w:pPr>
        <w:spacing w:after="140" w:before="60" w:line="276"/>
      </w:pPr>
      <w:r>
        <w:rPr>
          <w:i/>
          <w:iCs/>
          <w:sz w:val="21"/>
          <w:szCs w:val="21"/>
        </w:rPr>
        <w:t xml:space="preserve">End of Exhibit 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Partnership Service Agreement</dc:title>
  <dc:creator>Vernon Tech &amp; Media</dc:creator>
  <cp:lastModifiedBy>Un-named</cp:lastModifiedBy>
  <cp:revision>1</cp:revision>
  <dcterms:created xsi:type="dcterms:W3CDTF">2026-09-04T18:05:38.113Z</dcterms:created>
  <dcterms:modified xsi:type="dcterms:W3CDTF">2026-09-04T18:05:38.116Z</dcterms:modified>
</cp:coreProperties>
</file>

<file path=docProps/custom.xml><?xml version="1.0" encoding="utf-8"?>
<Properties xmlns="http://schemas.openxmlformats.org/officeDocument/2006/custom-properties" xmlns:vt="http://schemas.openxmlformats.org/officeDocument/2006/docPropsVTypes"/>
</file>