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F7DE" w14:textId="77777777" w:rsidR="00B55091" w:rsidRPr="001355BD" w:rsidRDefault="00000000">
      <w:pPr>
        <w:pStyle w:val="Ttulo1"/>
        <w:rPr>
          <w:rFonts w:ascii="Times New Roman" w:hAnsi="Times New Roman" w:cs="Times New Roman"/>
          <w:sz w:val="24"/>
          <w:szCs w:val="24"/>
          <w:lang w:val="es-EC"/>
        </w:rPr>
      </w:pPr>
      <w:proofErr w:type="spellStart"/>
      <w:r w:rsidRPr="001355BD">
        <w:rPr>
          <w:rFonts w:ascii="Times New Roman" w:hAnsi="Times New Roman" w:cs="Times New Roman"/>
          <w:sz w:val="24"/>
          <w:szCs w:val="24"/>
          <w:lang w:val="es-EC"/>
        </w:rPr>
        <w:t>Journals</w:t>
      </w:r>
      <w:proofErr w:type="spellEnd"/>
      <w:r w:rsidRPr="001355BD">
        <w:rPr>
          <w:rFonts w:ascii="Times New Roman" w:hAnsi="Times New Roman" w:cs="Times New Roman"/>
          <w:sz w:val="24"/>
          <w:szCs w:val="24"/>
          <w:lang w:val="es-EC"/>
        </w:rPr>
        <w:t xml:space="preserve"> seleccionados</w:t>
      </w:r>
    </w:p>
    <w:p w14:paraId="655FD3A4" w14:textId="7F5DA39E"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 xml:space="preserve">La selección se realizó considerando el encaje temático con finanzas, instituciones financieras, cooperativas, mercados emergentes y desempeño financiero. Los cuartiles se reportan según información disponible de </w:t>
      </w:r>
      <w:proofErr w:type="spellStart"/>
      <w:r w:rsidRPr="001355BD">
        <w:rPr>
          <w:rFonts w:ascii="Times New Roman" w:hAnsi="Times New Roman" w:cs="Times New Roman"/>
          <w:sz w:val="24"/>
          <w:szCs w:val="24"/>
          <w:lang w:val="es-EC"/>
        </w:rPr>
        <w:t>SCImago</w:t>
      </w:r>
      <w:proofErr w:type="spellEnd"/>
      <w:r w:rsidRPr="001355BD">
        <w:rPr>
          <w:rFonts w:ascii="Times New Roman" w:hAnsi="Times New Roman" w:cs="Times New Roman"/>
          <w:sz w:val="24"/>
          <w:szCs w:val="24"/>
          <w:lang w:val="es-EC"/>
        </w:rPr>
        <w:t>/SJR</w:t>
      </w:r>
      <w:r w:rsidR="001355BD" w:rsidRPr="001355BD">
        <w:rPr>
          <w:rFonts w:ascii="Times New Roman" w:hAnsi="Times New Roman" w:cs="Times New Roman"/>
          <w:sz w:val="24"/>
          <w:szCs w:val="24"/>
          <w:lang w:val="es-EC"/>
        </w:rPr>
        <w:t>.</w:t>
      </w:r>
    </w:p>
    <w:tbl>
      <w:tblPr>
        <w:tblStyle w:val="Tablaconcuadrcula"/>
        <w:tblW w:w="13088" w:type="dxa"/>
        <w:jc w:val="center"/>
        <w:tblLayout w:type="fixed"/>
        <w:tblLook w:val="04A0" w:firstRow="1" w:lastRow="0" w:firstColumn="1" w:lastColumn="0" w:noHBand="0" w:noVBand="1"/>
      </w:tblPr>
      <w:tblGrid>
        <w:gridCol w:w="2300"/>
        <w:gridCol w:w="1200"/>
        <w:gridCol w:w="1178"/>
        <w:gridCol w:w="4250"/>
        <w:gridCol w:w="1400"/>
        <w:gridCol w:w="2760"/>
      </w:tblGrid>
      <w:tr w:rsidR="00B55091" w:rsidRPr="001355BD" w14:paraId="23A3E7A9" w14:textId="77777777" w:rsidTr="001355BD">
        <w:trPr>
          <w:jc w:val="center"/>
        </w:trPr>
        <w:tc>
          <w:tcPr>
            <w:tcW w:w="2300" w:type="dxa"/>
            <w:shd w:val="clear" w:color="auto" w:fill="F2F4F7"/>
            <w:tcMar>
              <w:top w:w="80" w:type="dxa"/>
              <w:left w:w="120" w:type="dxa"/>
              <w:bottom w:w="80" w:type="dxa"/>
              <w:right w:w="120" w:type="dxa"/>
            </w:tcMar>
            <w:vAlign w:val="center"/>
          </w:tcPr>
          <w:p w14:paraId="28472C2C"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b/>
                <w:sz w:val="24"/>
                <w:szCs w:val="24"/>
              </w:rPr>
              <w:t>Journal</w:t>
            </w:r>
          </w:p>
        </w:tc>
        <w:tc>
          <w:tcPr>
            <w:tcW w:w="1200" w:type="dxa"/>
            <w:shd w:val="clear" w:color="auto" w:fill="F2F4F7"/>
            <w:tcMar>
              <w:top w:w="80" w:type="dxa"/>
              <w:left w:w="120" w:type="dxa"/>
              <w:bottom w:w="80" w:type="dxa"/>
              <w:right w:w="120" w:type="dxa"/>
            </w:tcMar>
            <w:vAlign w:val="center"/>
          </w:tcPr>
          <w:p w14:paraId="4D76558C"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b/>
                <w:sz w:val="24"/>
                <w:szCs w:val="24"/>
              </w:rPr>
              <w:t>Editorial</w:t>
            </w:r>
          </w:p>
        </w:tc>
        <w:tc>
          <w:tcPr>
            <w:tcW w:w="1178" w:type="dxa"/>
            <w:shd w:val="clear" w:color="auto" w:fill="F2F4F7"/>
            <w:tcMar>
              <w:top w:w="80" w:type="dxa"/>
              <w:left w:w="120" w:type="dxa"/>
              <w:bottom w:w="80" w:type="dxa"/>
              <w:right w:w="120" w:type="dxa"/>
            </w:tcMar>
            <w:vAlign w:val="center"/>
          </w:tcPr>
          <w:p w14:paraId="4FBCB33A"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b/>
                <w:sz w:val="24"/>
                <w:szCs w:val="24"/>
              </w:rPr>
              <w:t>Cuartil Scimago</w:t>
            </w:r>
          </w:p>
        </w:tc>
        <w:tc>
          <w:tcPr>
            <w:tcW w:w="4250" w:type="dxa"/>
            <w:shd w:val="clear" w:color="auto" w:fill="F2F4F7"/>
            <w:tcMar>
              <w:top w:w="80" w:type="dxa"/>
              <w:left w:w="120" w:type="dxa"/>
              <w:bottom w:w="80" w:type="dxa"/>
              <w:right w:w="120" w:type="dxa"/>
            </w:tcMar>
            <w:vAlign w:val="center"/>
          </w:tcPr>
          <w:p w14:paraId="153489F8"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b/>
                <w:sz w:val="24"/>
                <w:szCs w:val="24"/>
              </w:rPr>
              <w:t>Por qué encaja</w:t>
            </w:r>
          </w:p>
        </w:tc>
        <w:tc>
          <w:tcPr>
            <w:tcW w:w="1400" w:type="dxa"/>
            <w:shd w:val="clear" w:color="auto" w:fill="F2F4F7"/>
            <w:tcMar>
              <w:top w:w="80" w:type="dxa"/>
              <w:left w:w="120" w:type="dxa"/>
              <w:bottom w:w="80" w:type="dxa"/>
              <w:right w:w="120" w:type="dxa"/>
            </w:tcMar>
            <w:vAlign w:val="center"/>
          </w:tcPr>
          <w:p w14:paraId="1B9DB707"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b/>
                <w:sz w:val="24"/>
                <w:szCs w:val="24"/>
              </w:rPr>
              <w:t>Open Access</w:t>
            </w:r>
          </w:p>
        </w:tc>
        <w:tc>
          <w:tcPr>
            <w:tcW w:w="2760" w:type="dxa"/>
            <w:shd w:val="clear" w:color="auto" w:fill="F2F4F7"/>
            <w:tcMar>
              <w:top w:w="80" w:type="dxa"/>
              <w:left w:w="120" w:type="dxa"/>
              <w:bottom w:w="80" w:type="dxa"/>
              <w:right w:w="120" w:type="dxa"/>
            </w:tcMar>
            <w:vAlign w:val="center"/>
          </w:tcPr>
          <w:p w14:paraId="0C834969"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b/>
                <w:sz w:val="24"/>
                <w:szCs w:val="24"/>
              </w:rPr>
              <w:t>APC</w:t>
            </w:r>
          </w:p>
        </w:tc>
      </w:tr>
      <w:tr w:rsidR="00B55091" w:rsidRPr="001355BD" w14:paraId="5D5B3962" w14:textId="77777777" w:rsidTr="001355BD">
        <w:trPr>
          <w:jc w:val="center"/>
        </w:trPr>
        <w:tc>
          <w:tcPr>
            <w:tcW w:w="2300" w:type="dxa"/>
            <w:tcMar>
              <w:top w:w="80" w:type="dxa"/>
              <w:left w:w="120" w:type="dxa"/>
              <w:bottom w:w="80" w:type="dxa"/>
              <w:right w:w="120" w:type="dxa"/>
            </w:tcMar>
          </w:tcPr>
          <w:p w14:paraId="61FAFFCE" w14:textId="044577D7" w:rsidR="00B55091" w:rsidRPr="001355BD" w:rsidRDefault="00000000">
            <w:pPr>
              <w:rPr>
                <w:rFonts w:ascii="Times New Roman" w:hAnsi="Times New Roman" w:cs="Times New Roman"/>
                <w:sz w:val="24"/>
                <w:szCs w:val="24"/>
              </w:rPr>
            </w:pPr>
            <w:r w:rsidRPr="001355BD">
              <w:rPr>
                <w:rFonts w:ascii="Times New Roman" w:hAnsi="Times New Roman" w:cs="Times New Roman"/>
                <w:sz w:val="24"/>
                <w:szCs w:val="24"/>
              </w:rPr>
              <w:t xml:space="preserve">Spanish Journal of Finance and Accounting / Revista Española de </w:t>
            </w:r>
            <w:proofErr w:type="spellStart"/>
            <w:r w:rsidRPr="001355BD">
              <w:rPr>
                <w:rFonts w:ascii="Times New Roman" w:hAnsi="Times New Roman" w:cs="Times New Roman"/>
                <w:sz w:val="24"/>
                <w:szCs w:val="24"/>
              </w:rPr>
              <w:t>Finan</w:t>
            </w:r>
            <w:r w:rsidR="001355BD">
              <w:rPr>
                <w:rFonts w:ascii="Times New Roman" w:hAnsi="Times New Roman" w:cs="Times New Roman"/>
                <w:sz w:val="24"/>
                <w:szCs w:val="24"/>
              </w:rPr>
              <w:t>zas</w:t>
            </w:r>
            <w:proofErr w:type="spellEnd"/>
            <w:r w:rsidRPr="001355BD">
              <w:rPr>
                <w:rFonts w:ascii="Times New Roman" w:hAnsi="Times New Roman" w:cs="Times New Roman"/>
                <w:sz w:val="24"/>
                <w:szCs w:val="24"/>
              </w:rPr>
              <w:t xml:space="preserve"> y </w:t>
            </w:r>
            <w:proofErr w:type="spellStart"/>
            <w:r w:rsidRPr="001355BD">
              <w:rPr>
                <w:rFonts w:ascii="Times New Roman" w:hAnsi="Times New Roman" w:cs="Times New Roman"/>
                <w:sz w:val="24"/>
                <w:szCs w:val="24"/>
              </w:rPr>
              <w:t>Contabilidad</w:t>
            </w:r>
            <w:proofErr w:type="spellEnd"/>
          </w:p>
        </w:tc>
        <w:tc>
          <w:tcPr>
            <w:tcW w:w="1200" w:type="dxa"/>
            <w:tcMar>
              <w:top w:w="80" w:type="dxa"/>
              <w:left w:w="120" w:type="dxa"/>
              <w:bottom w:w="80" w:type="dxa"/>
              <w:right w:w="120" w:type="dxa"/>
            </w:tcMar>
          </w:tcPr>
          <w:p w14:paraId="753471A0"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sz w:val="24"/>
                <w:szCs w:val="24"/>
              </w:rPr>
              <w:t>Taylor &amp; Francis</w:t>
            </w:r>
          </w:p>
        </w:tc>
        <w:tc>
          <w:tcPr>
            <w:tcW w:w="1178" w:type="dxa"/>
            <w:tcMar>
              <w:top w:w="80" w:type="dxa"/>
              <w:left w:w="120" w:type="dxa"/>
              <w:bottom w:w="80" w:type="dxa"/>
              <w:right w:w="120" w:type="dxa"/>
            </w:tcMar>
          </w:tcPr>
          <w:p w14:paraId="77F807A0" w14:textId="77777777" w:rsidR="00B55091" w:rsidRPr="001355BD" w:rsidRDefault="00000000">
            <w:pPr>
              <w:jc w:val="center"/>
              <w:rPr>
                <w:rFonts w:ascii="Times New Roman" w:hAnsi="Times New Roman" w:cs="Times New Roman"/>
                <w:sz w:val="24"/>
                <w:szCs w:val="24"/>
              </w:rPr>
            </w:pPr>
            <w:r w:rsidRPr="001355BD">
              <w:rPr>
                <w:rFonts w:ascii="Times New Roman" w:hAnsi="Times New Roman" w:cs="Times New Roman"/>
                <w:sz w:val="24"/>
                <w:szCs w:val="24"/>
              </w:rPr>
              <w:t>Q3</w:t>
            </w:r>
          </w:p>
        </w:tc>
        <w:tc>
          <w:tcPr>
            <w:tcW w:w="4250" w:type="dxa"/>
            <w:tcMar>
              <w:top w:w="80" w:type="dxa"/>
              <w:left w:w="120" w:type="dxa"/>
              <w:bottom w:w="80" w:type="dxa"/>
              <w:right w:w="120" w:type="dxa"/>
            </w:tcMar>
          </w:tcPr>
          <w:p w14:paraId="014972C0" w14:textId="77777777"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Publica investigación empírica en finanzas, instituciones financieras, desempeño financiero y contabilidad. Encaja con el enfoque de rentabilidad, ROA/ROE, riesgo crediticio y eficiencia.</w:t>
            </w:r>
          </w:p>
        </w:tc>
        <w:tc>
          <w:tcPr>
            <w:tcW w:w="1400" w:type="dxa"/>
            <w:tcMar>
              <w:top w:w="80" w:type="dxa"/>
              <w:left w:w="120" w:type="dxa"/>
              <w:bottom w:w="80" w:type="dxa"/>
              <w:right w:w="120" w:type="dxa"/>
            </w:tcMar>
          </w:tcPr>
          <w:p w14:paraId="79C3D955" w14:textId="77777777" w:rsidR="00B55091" w:rsidRPr="001355BD" w:rsidRDefault="00000000">
            <w:pPr>
              <w:jc w:val="center"/>
              <w:rPr>
                <w:rFonts w:ascii="Times New Roman" w:hAnsi="Times New Roman" w:cs="Times New Roman"/>
                <w:sz w:val="24"/>
                <w:szCs w:val="24"/>
              </w:rPr>
            </w:pPr>
            <w:proofErr w:type="spellStart"/>
            <w:r w:rsidRPr="001355BD">
              <w:rPr>
                <w:rFonts w:ascii="Times New Roman" w:hAnsi="Times New Roman" w:cs="Times New Roman"/>
                <w:sz w:val="24"/>
                <w:szCs w:val="24"/>
              </w:rPr>
              <w:t>Híbrido</w:t>
            </w:r>
            <w:proofErr w:type="spellEnd"/>
            <w:r w:rsidRPr="001355BD">
              <w:rPr>
                <w:rFonts w:ascii="Times New Roman" w:hAnsi="Times New Roman" w:cs="Times New Roman"/>
                <w:sz w:val="24"/>
                <w:szCs w:val="24"/>
              </w:rPr>
              <w:t xml:space="preserve">: </w:t>
            </w:r>
            <w:proofErr w:type="spellStart"/>
            <w:r w:rsidRPr="001355BD">
              <w:rPr>
                <w:rFonts w:ascii="Times New Roman" w:hAnsi="Times New Roman" w:cs="Times New Roman"/>
                <w:sz w:val="24"/>
                <w:szCs w:val="24"/>
              </w:rPr>
              <w:t>sí</w:t>
            </w:r>
            <w:proofErr w:type="spellEnd"/>
            <w:r w:rsidRPr="001355BD">
              <w:rPr>
                <w:rFonts w:ascii="Times New Roman" w:hAnsi="Times New Roman" w:cs="Times New Roman"/>
                <w:sz w:val="24"/>
                <w:szCs w:val="24"/>
              </w:rPr>
              <w:t xml:space="preserve"> </w:t>
            </w:r>
            <w:proofErr w:type="spellStart"/>
            <w:r w:rsidRPr="001355BD">
              <w:rPr>
                <w:rFonts w:ascii="Times New Roman" w:hAnsi="Times New Roman" w:cs="Times New Roman"/>
                <w:sz w:val="24"/>
                <w:szCs w:val="24"/>
              </w:rPr>
              <w:t>opcional</w:t>
            </w:r>
            <w:proofErr w:type="spellEnd"/>
          </w:p>
        </w:tc>
        <w:tc>
          <w:tcPr>
            <w:tcW w:w="2760" w:type="dxa"/>
            <w:tcMar>
              <w:top w:w="80" w:type="dxa"/>
              <w:left w:w="120" w:type="dxa"/>
              <w:bottom w:w="80" w:type="dxa"/>
              <w:right w:w="120" w:type="dxa"/>
            </w:tcMar>
          </w:tcPr>
          <w:p w14:paraId="69758AD0" w14:textId="77777777"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$0 bajo modalidad tradicional; APC solo si se elige Open Access.</w:t>
            </w:r>
          </w:p>
        </w:tc>
      </w:tr>
      <w:tr w:rsidR="00B55091" w:rsidRPr="001355BD" w14:paraId="34C54F67" w14:textId="77777777" w:rsidTr="001355BD">
        <w:trPr>
          <w:jc w:val="center"/>
        </w:trPr>
        <w:tc>
          <w:tcPr>
            <w:tcW w:w="2300" w:type="dxa"/>
            <w:tcMar>
              <w:top w:w="80" w:type="dxa"/>
              <w:left w:w="120" w:type="dxa"/>
              <w:bottom w:w="80" w:type="dxa"/>
              <w:right w:w="120" w:type="dxa"/>
            </w:tcMar>
          </w:tcPr>
          <w:p w14:paraId="0FB54D0E" w14:textId="78131DE3" w:rsidR="00B55091" w:rsidRPr="001355BD" w:rsidRDefault="00000000">
            <w:pPr>
              <w:rPr>
                <w:rFonts w:ascii="Times New Roman" w:hAnsi="Times New Roman" w:cs="Times New Roman"/>
                <w:sz w:val="24"/>
                <w:szCs w:val="24"/>
              </w:rPr>
            </w:pPr>
            <w:r w:rsidRPr="001355BD">
              <w:rPr>
                <w:rFonts w:ascii="Times New Roman" w:hAnsi="Times New Roman" w:cs="Times New Roman"/>
                <w:sz w:val="24"/>
                <w:szCs w:val="24"/>
              </w:rPr>
              <w:t>Journal of Cooperative Organization and Management</w:t>
            </w:r>
          </w:p>
        </w:tc>
        <w:tc>
          <w:tcPr>
            <w:tcW w:w="1200" w:type="dxa"/>
            <w:tcMar>
              <w:top w:w="80" w:type="dxa"/>
              <w:left w:w="120" w:type="dxa"/>
              <w:bottom w:w="80" w:type="dxa"/>
              <w:right w:w="120" w:type="dxa"/>
            </w:tcMar>
          </w:tcPr>
          <w:p w14:paraId="3959CD81"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sz w:val="24"/>
                <w:szCs w:val="24"/>
              </w:rPr>
              <w:t>Elsevier</w:t>
            </w:r>
          </w:p>
        </w:tc>
        <w:tc>
          <w:tcPr>
            <w:tcW w:w="1178" w:type="dxa"/>
            <w:tcMar>
              <w:top w:w="80" w:type="dxa"/>
              <w:left w:w="120" w:type="dxa"/>
              <w:bottom w:w="80" w:type="dxa"/>
              <w:right w:w="120" w:type="dxa"/>
            </w:tcMar>
          </w:tcPr>
          <w:p w14:paraId="452DA947" w14:textId="77777777" w:rsidR="00B55091" w:rsidRPr="001355BD" w:rsidRDefault="00000000">
            <w:pPr>
              <w:jc w:val="center"/>
              <w:rPr>
                <w:rFonts w:ascii="Times New Roman" w:hAnsi="Times New Roman" w:cs="Times New Roman"/>
                <w:sz w:val="24"/>
                <w:szCs w:val="24"/>
              </w:rPr>
            </w:pPr>
            <w:r w:rsidRPr="001355BD">
              <w:rPr>
                <w:rFonts w:ascii="Times New Roman" w:hAnsi="Times New Roman" w:cs="Times New Roman"/>
                <w:sz w:val="24"/>
                <w:szCs w:val="24"/>
              </w:rPr>
              <w:t>Q2</w:t>
            </w:r>
          </w:p>
        </w:tc>
        <w:tc>
          <w:tcPr>
            <w:tcW w:w="4250" w:type="dxa"/>
            <w:tcMar>
              <w:top w:w="80" w:type="dxa"/>
              <w:left w:w="120" w:type="dxa"/>
              <w:bottom w:w="80" w:type="dxa"/>
              <w:right w:w="120" w:type="dxa"/>
            </w:tcMar>
          </w:tcPr>
          <w:p w14:paraId="03C3D35A" w14:textId="77777777"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 xml:space="preserve">Es el </w:t>
            </w:r>
            <w:proofErr w:type="spellStart"/>
            <w:r w:rsidRPr="001355BD">
              <w:rPr>
                <w:rFonts w:ascii="Times New Roman" w:hAnsi="Times New Roman" w:cs="Times New Roman"/>
                <w:sz w:val="24"/>
                <w:szCs w:val="24"/>
                <w:lang w:val="es-EC"/>
              </w:rPr>
              <w:t>journal</w:t>
            </w:r>
            <w:proofErr w:type="spellEnd"/>
            <w:r w:rsidRPr="001355BD">
              <w:rPr>
                <w:rFonts w:ascii="Times New Roman" w:hAnsi="Times New Roman" w:cs="Times New Roman"/>
                <w:sz w:val="24"/>
                <w:szCs w:val="24"/>
                <w:lang w:val="es-EC"/>
              </w:rPr>
              <w:t xml:space="preserve"> más especializado para cooperativas y organizaciones basadas en cooperación. Encaja por el objeto de estudio: cooperativas de ahorro y crédito y sostenibilidad institucional.</w:t>
            </w:r>
          </w:p>
        </w:tc>
        <w:tc>
          <w:tcPr>
            <w:tcW w:w="1400" w:type="dxa"/>
            <w:tcMar>
              <w:top w:w="80" w:type="dxa"/>
              <w:left w:w="120" w:type="dxa"/>
              <w:bottom w:w="80" w:type="dxa"/>
              <w:right w:w="120" w:type="dxa"/>
            </w:tcMar>
          </w:tcPr>
          <w:p w14:paraId="0A8FCCE9" w14:textId="77777777" w:rsidR="00B55091" w:rsidRPr="001355BD" w:rsidRDefault="00000000">
            <w:pPr>
              <w:jc w:val="center"/>
              <w:rPr>
                <w:rFonts w:ascii="Times New Roman" w:hAnsi="Times New Roman" w:cs="Times New Roman"/>
                <w:sz w:val="24"/>
                <w:szCs w:val="24"/>
              </w:rPr>
            </w:pPr>
            <w:proofErr w:type="spellStart"/>
            <w:r w:rsidRPr="001355BD">
              <w:rPr>
                <w:rFonts w:ascii="Times New Roman" w:hAnsi="Times New Roman" w:cs="Times New Roman"/>
                <w:sz w:val="24"/>
                <w:szCs w:val="24"/>
              </w:rPr>
              <w:t>Híbrido</w:t>
            </w:r>
            <w:proofErr w:type="spellEnd"/>
            <w:r w:rsidRPr="001355BD">
              <w:rPr>
                <w:rFonts w:ascii="Times New Roman" w:hAnsi="Times New Roman" w:cs="Times New Roman"/>
                <w:sz w:val="24"/>
                <w:szCs w:val="24"/>
              </w:rPr>
              <w:t xml:space="preserve">: </w:t>
            </w:r>
            <w:proofErr w:type="spellStart"/>
            <w:r w:rsidRPr="001355BD">
              <w:rPr>
                <w:rFonts w:ascii="Times New Roman" w:hAnsi="Times New Roman" w:cs="Times New Roman"/>
                <w:sz w:val="24"/>
                <w:szCs w:val="24"/>
              </w:rPr>
              <w:t>sí</w:t>
            </w:r>
            <w:proofErr w:type="spellEnd"/>
            <w:r w:rsidRPr="001355BD">
              <w:rPr>
                <w:rFonts w:ascii="Times New Roman" w:hAnsi="Times New Roman" w:cs="Times New Roman"/>
                <w:sz w:val="24"/>
                <w:szCs w:val="24"/>
              </w:rPr>
              <w:t xml:space="preserve"> </w:t>
            </w:r>
            <w:proofErr w:type="spellStart"/>
            <w:r w:rsidRPr="001355BD">
              <w:rPr>
                <w:rFonts w:ascii="Times New Roman" w:hAnsi="Times New Roman" w:cs="Times New Roman"/>
                <w:sz w:val="24"/>
                <w:szCs w:val="24"/>
              </w:rPr>
              <w:t>opcional</w:t>
            </w:r>
            <w:proofErr w:type="spellEnd"/>
          </w:p>
        </w:tc>
        <w:tc>
          <w:tcPr>
            <w:tcW w:w="2760" w:type="dxa"/>
            <w:tcMar>
              <w:top w:w="80" w:type="dxa"/>
              <w:left w:w="120" w:type="dxa"/>
              <w:bottom w:w="80" w:type="dxa"/>
              <w:right w:w="120" w:type="dxa"/>
            </w:tcMar>
          </w:tcPr>
          <w:p w14:paraId="49B4B660" w14:textId="77777777"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$0 bajo modalidad de suscripción; Open Access opcional: USD 3,830.</w:t>
            </w:r>
          </w:p>
        </w:tc>
      </w:tr>
      <w:tr w:rsidR="00B55091" w:rsidRPr="001355BD" w14:paraId="79601807" w14:textId="77777777" w:rsidTr="001355BD">
        <w:trPr>
          <w:jc w:val="center"/>
        </w:trPr>
        <w:tc>
          <w:tcPr>
            <w:tcW w:w="2300" w:type="dxa"/>
            <w:tcMar>
              <w:top w:w="80" w:type="dxa"/>
              <w:left w:w="120" w:type="dxa"/>
              <w:bottom w:w="80" w:type="dxa"/>
              <w:right w:w="120" w:type="dxa"/>
            </w:tcMar>
          </w:tcPr>
          <w:p w14:paraId="1083E3AF"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sz w:val="24"/>
                <w:szCs w:val="24"/>
              </w:rPr>
              <w:t>Finance Research Letters</w:t>
            </w:r>
          </w:p>
        </w:tc>
        <w:tc>
          <w:tcPr>
            <w:tcW w:w="1200" w:type="dxa"/>
            <w:tcMar>
              <w:top w:w="80" w:type="dxa"/>
              <w:left w:w="120" w:type="dxa"/>
              <w:bottom w:w="80" w:type="dxa"/>
              <w:right w:w="120" w:type="dxa"/>
            </w:tcMar>
          </w:tcPr>
          <w:p w14:paraId="2EC26C12" w14:textId="77777777" w:rsidR="00B55091" w:rsidRPr="001355BD" w:rsidRDefault="00000000">
            <w:pPr>
              <w:rPr>
                <w:rFonts w:ascii="Times New Roman" w:hAnsi="Times New Roman" w:cs="Times New Roman"/>
                <w:sz w:val="24"/>
                <w:szCs w:val="24"/>
              </w:rPr>
            </w:pPr>
            <w:r w:rsidRPr="001355BD">
              <w:rPr>
                <w:rFonts w:ascii="Times New Roman" w:hAnsi="Times New Roman" w:cs="Times New Roman"/>
                <w:sz w:val="24"/>
                <w:szCs w:val="24"/>
              </w:rPr>
              <w:t>Elsevier</w:t>
            </w:r>
          </w:p>
        </w:tc>
        <w:tc>
          <w:tcPr>
            <w:tcW w:w="1178" w:type="dxa"/>
            <w:tcMar>
              <w:top w:w="80" w:type="dxa"/>
              <w:left w:w="120" w:type="dxa"/>
              <w:bottom w:w="80" w:type="dxa"/>
              <w:right w:w="120" w:type="dxa"/>
            </w:tcMar>
          </w:tcPr>
          <w:p w14:paraId="73B8AA8E" w14:textId="77777777" w:rsidR="00B55091" w:rsidRPr="001355BD" w:rsidRDefault="00000000">
            <w:pPr>
              <w:jc w:val="center"/>
              <w:rPr>
                <w:rFonts w:ascii="Times New Roman" w:hAnsi="Times New Roman" w:cs="Times New Roman"/>
                <w:sz w:val="24"/>
                <w:szCs w:val="24"/>
              </w:rPr>
            </w:pPr>
            <w:r w:rsidRPr="001355BD">
              <w:rPr>
                <w:rFonts w:ascii="Times New Roman" w:hAnsi="Times New Roman" w:cs="Times New Roman"/>
                <w:sz w:val="24"/>
                <w:szCs w:val="24"/>
              </w:rPr>
              <w:t>Q1</w:t>
            </w:r>
          </w:p>
        </w:tc>
        <w:tc>
          <w:tcPr>
            <w:tcW w:w="4250" w:type="dxa"/>
            <w:tcMar>
              <w:top w:w="80" w:type="dxa"/>
              <w:left w:w="120" w:type="dxa"/>
              <w:bottom w:w="80" w:type="dxa"/>
              <w:right w:w="120" w:type="dxa"/>
            </w:tcMar>
          </w:tcPr>
          <w:p w14:paraId="0E73F663" w14:textId="77777777"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 xml:space="preserve">Publica resultados breves y novedosos en finanzas, incluyendo instituciones financieras, riesgo y mercados emergentes. Podría encajar si el </w:t>
            </w:r>
            <w:proofErr w:type="spellStart"/>
            <w:proofErr w:type="gramStart"/>
            <w:r w:rsidRPr="001355BD">
              <w:rPr>
                <w:rFonts w:ascii="Times New Roman" w:hAnsi="Times New Roman" w:cs="Times New Roman"/>
                <w:sz w:val="24"/>
                <w:szCs w:val="24"/>
                <w:lang w:val="es-EC"/>
              </w:rPr>
              <w:t>paper</w:t>
            </w:r>
            <w:proofErr w:type="spellEnd"/>
            <w:proofErr w:type="gramEnd"/>
            <w:r w:rsidRPr="001355BD">
              <w:rPr>
                <w:rFonts w:ascii="Times New Roman" w:hAnsi="Times New Roman" w:cs="Times New Roman"/>
                <w:sz w:val="24"/>
                <w:szCs w:val="24"/>
                <w:lang w:val="es-EC"/>
              </w:rPr>
              <w:t xml:space="preserve"> se convierte en una contribución muy concisa y con novedad clara.</w:t>
            </w:r>
          </w:p>
        </w:tc>
        <w:tc>
          <w:tcPr>
            <w:tcW w:w="1400" w:type="dxa"/>
            <w:tcMar>
              <w:top w:w="80" w:type="dxa"/>
              <w:left w:w="120" w:type="dxa"/>
              <w:bottom w:w="80" w:type="dxa"/>
              <w:right w:w="120" w:type="dxa"/>
            </w:tcMar>
          </w:tcPr>
          <w:p w14:paraId="11BFDD8E" w14:textId="77777777" w:rsidR="00B55091" w:rsidRPr="001355BD" w:rsidRDefault="00000000">
            <w:pPr>
              <w:jc w:val="center"/>
              <w:rPr>
                <w:rFonts w:ascii="Times New Roman" w:hAnsi="Times New Roman" w:cs="Times New Roman"/>
                <w:sz w:val="24"/>
                <w:szCs w:val="24"/>
              </w:rPr>
            </w:pPr>
            <w:proofErr w:type="spellStart"/>
            <w:r w:rsidRPr="001355BD">
              <w:rPr>
                <w:rFonts w:ascii="Times New Roman" w:hAnsi="Times New Roman" w:cs="Times New Roman"/>
                <w:sz w:val="24"/>
                <w:szCs w:val="24"/>
              </w:rPr>
              <w:t>Híbrido</w:t>
            </w:r>
            <w:proofErr w:type="spellEnd"/>
            <w:r w:rsidRPr="001355BD">
              <w:rPr>
                <w:rFonts w:ascii="Times New Roman" w:hAnsi="Times New Roman" w:cs="Times New Roman"/>
                <w:sz w:val="24"/>
                <w:szCs w:val="24"/>
              </w:rPr>
              <w:t xml:space="preserve">: </w:t>
            </w:r>
            <w:proofErr w:type="spellStart"/>
            <w:r w:rsidRPr="001355BD">
              <w:rPr>
                <w:rFonts w:ascii="Times New Roman" w:hAnsi="Times New Roman" w:cs="Times New Roman"/>
                <w:sz w:val="24"/>
                <w:szCs w:val="24"/>
              </w:rPr>
              <w:t>sí</w:t>
            </w:r>
            <w:proofErr w:type="spellEnd"/>
            <w:r w:rsidRPr="001355BD">
              <w:rPr>
                <w:rFonts w:ascii="Times New Roman" w:hAnsi="Times New Roman" w:cs="Times New Roman"/>
                <w:sz w:val="24"/>
                <w:szCs w:val="24"/>
              </w:rPr>
              <w:t xml:space="preserve"> </w:t>
            </w:r>
            <w:proofErr w:type="spellStart"/>
            <w:r w:rsidRPr="001355BD">
              <w:rPr>
                <w:rFonts w:ascii="Times New Roman" w:hAnsi="Times New Roman" w:cs="Times New Roman"/>
                <w:sz w:val="24"/>
                <w:szCs w:val="24"/>
              </w:rPr>
              <w:t>opcional</w:t>
            </w:r>
            <w:proofErr w:type="spellEnd"/>
          </w:p>
        </w:tc>
        <w:tc>
          <w:tcPr>
            <w:tcW w:w="2760" w:type="dxa"/>
            <w:tcMar>
              <w:top w:w="80" w:type="dxa"/>
              <w:left w:w="120" w:type="dxa"/>
              <w:bottom w:w="80" w:type="dxa"/>
              <w:right w:w="120" w:type="dxa"/>
            </w:tcMar>
          </w:tcPr>
          <w:p w14:paraId="08A33CCC" w14:textId="77777777"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$0 bajo modalidad de suscripción; Open Access opcional: USD 3,540.</w:t>
            </w:r>
          </w:p>
        </w:tc>
      </w:tr>
    </w:tbl>
    <w:p w14:paraId="7686AE0A" w14:textId="77777777" w:rsidR="00B55091" w:rsidRPr="001355BD" w:rsidRDefault="00000000">
      <w:pPr>
        <w:pStyle w:val="Ttulo1"/>
        <w:rPr>
          <w:rFonts w:ascii="Times New Roman" w:hAnsi="Times New Roman" w:cs="Times New Roman"/>
          <w:sz w:val="24"/>
          <w:szCs w:val="24"/>
          <w:lang w:val="es-EC"/>
        </w:rPr>
      </w:pPr>
      <w:r w:rsidRPr="001355BD">
        <w:rPr>
          <w:rFonts w:ascii="Times New Roman" w:hAnsi="Times New Roman" w:cs="Times New Roman"/>
          <w:sz w:val="24"/>
          <w:szCs w:val="24"/>
          <w:lang w:val="es-EC"/>
        </w:rPr>
        <w:lastRenderedPageBreak/>
        <w:t>Justificación de la primera opción</w:t>
      </w:r>
    </w:p>
    <w:p w14:paraId="27CFAC3F" w14:textId="106E82CE" w:rsidR="00B55091" w:rsidRPr="001355BD" w:rsidRDefault="00000000">
      <w:pPr>
        <w:rPr>
          <w:rFonts w:ascii="Times New Roman" w:hAnsi="Times New Roman" w:cs="Times New Roman"/>
          <w:sz w:val="24"/>
          <w:szCs w:val="24"/>
          <w:lang w:val="es-EC"/>
        </w:rPr>
      </w:pPr>
      <w:r w:rsidRPr="001355BD">
        <w:rPr>
          <w:rFonts w:ascii="Times New Roman" w:hAnsi="Times New Roman" w:cs="Times New Roman"/>
          <w:sz w:val="24"/>
          <w:szCs w:val="24"/>
          <w:lang w:val="es-EC"/>
        </w:rPr>
        <w:t xml:space="preserve">La primera opción recomendada es Spanish </w:t>
      </w:r>
      <w:proofErr w:type="spellStart"/>
      <w:r w:rsidRPr="001355BD">
        <w:rPr>
          <w:rFonts w:ascii="Times New Roman" w:hAnsi="Times New Roman" w:cs="Times New Roman"/>
          <w:sz w:val="24"/>
          <w:szCs w:val="24"/>
          <w:lang w:val="es-EC"/>
        </w:rPr>
        <w:t>Journal</w:t>
      </w:r>
      <w:proofErr w:type="spellEnd"/>
      <w:r w:rsidRPr="001355BD">
        <w:rPr>
          <w:rFonts w:ascii="Times New Roman" w:hAnsi="Times New Roman" w:cs="Times New Roman"/>
          <w:sz w:val="24"/>
          <w:szCs w:val="24"/>
          <w:lang w:val="es-EC"/>
        </w:rPr>
        <w:t xml:space="preserve"> </w:t>
      </w:r>
      <w:proofErr w:type="spellStart"/>
      <w:r w:rsidRPr="001355BD">
        <w:rPr>
          <w:rFonts w:ascii="Times New Roman" w:hAnsi="Times New Roman" w:cs="Times New Roman"/>
          <w:sz w:val="24"/>
          <w:szCs w:val="24"/>
          <w:lang w:val="es-EC"/>
        </w:rPr>
        <w:t>of</w:t>
      </w:r>
      <w:proofErr w:type="spellEnd"/>
      <w:r w:rsidRPr="001355BD">
        <w:rPr>
          <w:rFonts w:ascii="Times New Roman" w:hAnsi="Times New Roman" w:cs="Times New Roman"/>
          <w:sz w:val="24"/>
          <w:szCs w:val="24"/>
          <w:lang w:val="es-EC"/>
        </w:rPr>
        <w:t xml:space="preserve"> </w:t>
      </w:r>
      <w:proofErr w:type="spellStart"/>
      <w:r w:rsidRPr="001355BD">
        <w:rPr>
          <w:rFonts w:ascii="Times New Roman" w:hAnsi="Times New Roman" w:cs="Times New Roman"/>
          <w:sz w:val="24"/>
          <w:szCs w:val="24"/>
          <w:lang w:val="es-EC"/>
        </w:rPr>
        <w:t>Finance</w:t>
      </w:r>
      <w:proofErr w:type="spellEnd"/>
      <w:r w:rsidRPr="001355BD">
        <w:rPr>
          <w:rFonts w:ascii="Times New Roman" w:hAnsi="Times New Roman" w:cs="Times New Roman"/>
          <w:sz w:val="24"/>
          <w:szCs w:val="24"/>
          <w:lang w:val="es-EC"/>
        </w:rPr>
        <w:t xml:space="preserve"> and </w:t>
      </w:r>
      <w:proofErr w:type="spellStart"/>
      <w:r w:rsidRPr="001355BD">
        <w:rPr>
          <w:rFonts w:ascii="Times New Roman" w:hAnsi="Times New Roman" w:cs="Times New Roman"/>
          <w:sz w:val="24"/>
          <w:szCs w:val="24"/>
          <w:lang w:val="es-EC"/>
        </w:rPr>
        <w:t>Accounting</w:t>
      </w:r>
      <w:proofErr w:type="spellEnd"/>
      <w:r w:rsidRPr="001355BD">
        <w:rPr>
          <w:rFonts w:ascii="Times New Roman" w:hAnsi="Times New Roman" w:cs="Times New Roman"/>
          <w:sz w:val="24"/>
          <w:szCs w:val="24"/>
          <w:lang w:val="es-EC"/>
        </w:rPr>
        <w:t xml:space="preserve"> porque el </w:t>
      </w:r>
      <w:proofErr w:type="spellStart"/>
      <w:proofErr w:type="gramStart"/>
      <w:r w:rsidRPr="001355BD">
        <w:rPr>
          <w:rFonts w:ascii="Times New Roman" w:hAnsi="Times New Roman" w:cs="Times New Roman"/>
          <w:sz w:val="24"/>
          <w:szCs w:val="24"/>
          <w:lang w:val="es-EC"/>
        </w:rPr>
        <w:t>paper</w:t>
      </w:r>
      <w:proofErr w:type="spellEnd"/>
      <w:proofErr w:type="gramEnd"/>
      <w:r w:rsidRPr="001355BD">
        <w:rPr>
          <w:rFonts w:ascii="Times New Roman" w:hAnsi="Times New Roman" w:cs="Times New Roman"/>
          <w:sz w:val="24"/>
          <w:szCs w:val="24"/>
          <w:lang w:val="es-EC"/>
        </w:rPr>
        <w:t xml:space="preserve"> busca dialogar con literatura financiera internacional y no solamente con estudios locales sobre cooperativas. El artículo analiza rentabilidad, ROA, ROE, riesgo crediticio, eficiencia, liquidez y capitalización, variables que se encuentran dentro del alcance de la revista. Además, la revista valora trabajos empíricos con motivación teórica clara, por lo que el caso ecuatoriano puede presentarse como evidencia de una economía emergente dolarizada donde la sostenibilidad de las cooperativas depende de mecanismos internos de gestión financiera. Aunque </w:t>
      </w:r>
      <w:proofErr w:type="spellStart"/>
      <w:r w:rsidRPr="001355BD">
        <w:rPr>
          <w:rFonts w:ascii="Times New Roman" w:hAnsi="Times New Roman" w:cs="Times New Roman"/>
          <w:sz w:val="24"/>
          <w:szCs w:val="24"/>
          <w:lang w:val="es-EC"/>
        </w:rPr>
        <w:t>Journal</w:t>
      </w:r>
      <w:proofErr w:type="spellEnd"/>
      <w:r w:rsidRPr="001355BD">
        <w:rPr>
          <w:rFonts w:ascii="Times New Roman" w:hAnsi="Times New Roman" w:cs="Times New Roman"/>
          <w:sz w:val="24"/>
          <w:szCs w:val="24"/>
          <w:lang w:val="es-EC"/>
        </w:rPr>
        <w:t xml:space="preserve"> </w:t>
      </w:r>
      <w:proofErr w:type="spellStart"/>
      <w:r w:rsidRPr="001355BD">
        <w:rPr>
          <w:rFonts w:ascii="Times New Roman" w:hAnsi="Times New Roman" w:cs="Times New Roman"/>
          <w:sz w:val="24"/>
          <w:szCs w:val="24"/>
          <w:lang w:val="es-EC"/>
        </w:rPr>
        <w:t>of</w:t>
      </w:r>
      <w:proofErr w:type="spellEnd"/>
      <w:r w:rsidRPr="001355BD">
        <w:rPr>
          <w:rFonts w:ascii="Times New Roman" w:hAnsi="Times New Roman" w:cs="Times New Roman"/>
          <w:sz w:val="24"/>
          <w:szCs w:val="24"/>
          <w:lang w:val="es-EC"/>
        </w:rPr>
        <w:t xml:space="preserve"> Cooperative </w:t>
      </w:r>
      <w:proofErr w:type="spellStart"/>
      <w:r w:rsidRPr="001355BD">
        <w:rPr>
          <w:rFonts w:ascii="Times New Roman" w:hAnsi="Times New Roman" w:cs="Times New Roman"/>
          <w:sz w:val="24"/>
          <w:szCs w:val="24"/>
          <w:lang w:val="es-EC"/>
        </w:rPr>
        <w:t>Organization</w:t>
      </w:r>
      <w:proofErr w:type="spellEnd"/>
      <w:r w:rsidRPr="001355BD">
        <w:rPr>
          <w:rFonts w:ascii="Times New Roman" w:hAnsi="Times New Roman" w:cs="Times New Roman"/>
          <w:sz w:val="24"/>
          <w:szCs w:val="24"/>
          <w:lang w:val="es-EC"/>
        </w:rPr>
        <w:t xml:space="preserve"> and Management es más específico para cooperativas, la primera opción permite posicionar el estudio como una contribución de finanzas aplicadas y no únicamente como un análisis sectorial.</w:t>
      </w:r>
    </w:p>
    <w:p w14:paraId="650FB50A" w14:textId="77777777" w:rsidR="00B55091" w:rsidRPr="001355BD" w:rsidRDefault="00000000">
      <w:pPr>
        <w:pStyle w:val="Ttulo1"/>
        <w:rPr>
          <w:rFonts w:ascii="Times New Roman" w:hAnsi="Times New Roman" w:cs="Times New Roman"/>
          <w:sz w:val="24"/>
          <w:szCs w:val="24"/>
        </w:rPr>
      </w:pPr>
      <w:r w:rsidRPr="001355BD">
        <w:rPr>
          <w:rFonts w:ascii="Times New Roman" w:hAnsi="Times New Roman" w:cs="Times New Roman"/>
          <w:sz w:val="24"/>
          <w:szCs w:val="24"/>
        </w:rPr>
        <w:t xml:space="preserve">Fuentes </w:t>
      </w:r>
      <w:proofErr w:type="spellStart"/>
      <w:r w:rsidRPr="001355BD">
        <w:rPr>
          <w:rFonts w:ascii="Times New Roman" w:hAnsi="Times New Roman" w:cs="Times New Roman"/>
          <w:sz w:val="24"/>
          <w:szCs w:val="24"/>
        </w:rPr>
        <w:t>consultadas</w:t>
      </w:r>
      <w:proofErr w:type="spellEnd"/>
      <w:r w:rsidRPr="001355BD">
        <w:rPr>
          <w:rFonts w:ascii="Times New Roman" w:hAnsi="Times New Roman" w:cs="Times New Roman"/>
          <w:sz w:val="24"/>
          <w:szCs w:val="24"/>
        </w:rPr>
        <w:t xml:space="preserve"> para el mapeo</w:t>
      </w:r>
    </w:p>
    <w:p w14:paraId="26A13DC4" w14:textId="77777777" w:rsidR="00B55091" w:rsidRPr="001355BD" w:rsidRDefault="00000000">
      <w:pPr>
        <w:pStyle w:val="Listaconvietas"/>
        <w:spacing w:after="80"/>
        <w:rPr>
          <w:rFonts w:ascii="Times New Roman" w:hAnsi="Times New Roman" w:cs="Times New Roman"/>
          <w:sz w:val="24"/>
          <w:szCs w:val="24"/>
        </w:rPr>
      </w:pPr>
      <w:r w:rsidRPr="001355BD">
        <w:rPr>
          <w:rFonts w:ascii="Times New Roman" w:hAnsi="Times New Roman" w:cs="Times New Roman"/>
          <w:sz w:val="24"/>
          <w:szCs w:val="24"/>
        </w:rPr>
        <w:t>Taylor &amp; Francis, página oficial de Spanish Journal of Finance and Accounting.</w:t>
      </w:r>
    </w:p>
    <w:p w14:paraId="12CB48B8" w14:textId="09D3000A" w:rsidR="00B55091" w:rsidRPr="001355BD" w:rsidRDefault="00000000">
      <w:pPr>
        <w:pStyle w:val="Listaconvietas"/>
        <w:spacing w:after="80"/>
        <w:rPr>
          <w:rFonts w:ascii="Times New Roman" w:hAnsi="Times New Roman" w:cs="Times New Roman"/>
          <w:sz w:val="24"/>
          <w:szCs w:val="24"/>
        </w:rPr>
      </w:pPr>
      <w:r w:rsidRPr="001355BD">
        <w:rPr>
          <w:rFonts w:ascii="Times New Roman" w:hAnsi="Times New Roman" w:cs="Times New Roman"/>
          <w:sz w:val="24"/>
          <w:szCs w:val="24"/>
        </w:rPr>
        <w:t>Elsevier ScienceDirect, páginas oficiales de Journal of Cooperative Organization and Management y Finance Research Letters.</w:t>
      </w:r>
    </w:p>
    <w:p w14:paraId="1BB17D62" w14:textId="77777777" w:rsidR="00B55091" w:rsidRPr="001355BD" w:rsidRDefault="00000000">
      <w:pPr>
        <w:pStyle w:val="Listaconvietas"/>
        <w:spacing w:after="80"/>
        <w:rPr>
          <w:rFonts w:ascii="Times New Roman" w:hAnsi="Times New Roman" w:cs="Times New Roman"/>
          <w:sz w:val="24"/>
          <w:szCs w:val="24"/>
        </w:rPr>
      </w:pPr>
      <w:r w:rsidRPr="001355BD">
        <w:rPr>
          <w:rFonts w:ascii="Times New Roman" w:hAnsi="Times New Roman" w:cs="Times New Roman"/>
          <w:sz w:val="24"/>
          <w:szCs w:val="24"/>
        </w:rPr>
        <w:t>SCImago Journal &amp; Country Rank y fuentes bibliométricas secundarias para verificar cuartiles SJR disponibles.</w:t>
      </w:r>
    </w:p>
    <w:sectPr w:rsidR="00B55091" w:rsidRPr="001355BD" w:rsidSect="000346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D792" w14:textId="77777777" w:rsidR="000B02D6" w:rsidRDefault="000B02D6" w:rsidP="001F1C49">
      <w:pPr>
        <w:spacing w:after="0" w:line="240" w:lineRule="auto"/>
      </w:pPr>
      <w:r>
        <w:separator/>
      </w:r>
    </w:p>
  </w:endnote>
  <w:endnote w:type="continuationSeparator" w:id="0">
    <w:p w14:paraId="44B99CB4" w14:textId="77777777" w:rsidR="000B02D6" w:rsidRDefault="000B02D6" w:rsidP="001F1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C325" w14:textId="77777777" w:rsidR="000B02D6" w:rsidRDefault="000B02D6" w:rsidP="001F1C49">
      <w:pPr>
        <w:spacing w:after="0" w:line="240" w:lineRule="auto"/>
      </w:pPr>
      <w:r>
        <w:separator/>
      </w:r>
    </w:p>
  </w:footnote>
  <w:footnote w:type="continuationSeparator" w:id="0">
    <w:p w14:paraId="4A281237" w14:textId="77777777" w:rsidR="000B02D6" w:rsidRDefault="000B02D6" w:rsidP="001F1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8150226">
    <w:abstractNumId w:val="8"/>
  </w:num>
  <w:num w:numId="2" w16cid:durableId="619605924">
    <w:abstractNumId w:val="6"/>
  </w:num>
  <w:num w:numId="3" w16cid:durableId="1728725993">
    <w:abstractNumId w:val="5"/>
  </w:num>
  <w:num w:numId="4" w16cid:durableId="1619488984">
    <w:abstractNumId w:val="4"/>
  </w:num>
  <w:num w:numId="5" w16cid:durableId="1410157297">
    <w:abstractNumId w:val="7"/>
  </w:num>
  <w:num w:numId="6" w16cid:durableId="573516224">
    <w:abstractNumId w:val="3"/>
  </w:num>
  <w:num w:numId="7" w16cid:durableId="785277623">
    <w:abstractNumId w:val="2"/>
  </w:num>
  <w:num w:numId="8" w16cid:durableId="1254707214">
    <w:abstractNumId w:val="1"/>
  </w:num>
  <w:num w:numId="9" w16cid:durableId="209146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D6"/>
    <w:rsid w:val="001355BD"/>
    <w:rsid w:val="0015074B"/>
    <w:rsid w:val="001F1C49"/>
    <w:rsid w:val="0029639D"/>
    <w:rsid w:val="00326F90"/>
    <w:rsid w:val="003D6A1F"/>
    <w:rsid w:val="00AA1D8D"/>
    <w:rsid w:val="00B47730"/>
    <w:rsid w:val="00B550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1B8DD0"/>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Ttulo1">
    <w:name w:val="heading 1"/>
    <w:basedOn w:val="Normal"/>
    <w:next w:val="Normal"/>
    <w:link w:val="Ttulo1C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Ttulo2">
    <w:name w:val="heading 2"/>
    <w:basedOn w:val="Normal"/>
    <w:next w:val="Normal"/>
    <w:link w:val="Ttulo2C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Ttulo3">
    <w:name w:val="heading 3"/>
    <w:basedOn w:val="Normal"/>
    <w:next w:val="Normal"/>
    <w:link w:val="Ttulo3C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2008B8-6665-42D3-AD6E-A8765A311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404</Words>
  <Characters>2226</Characters>
  <Application>Microsoft Office Word</Application>
  <DocSecurity>0</DocSecurity>
  <Lines>18</Lines>
  <Paragraphs>5</Paragraphs>
  <ScaleCrop>false</ScaleCrop>
  <Manager/>
  <Company/>
  <LinksUpToDate>false</LinksUpToDate>
  <CharactersWithSpaces>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2026-07-07T18:33:00Z</dcterms:created>
  <dcterms:modified xsi:type="dcterms:W3CDTF">2026-07-07T18:33:00Z</dcterms:modified>
  <cp:category/>
</cp:coreProperties>
</file>