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9CD" w:rsidRDefault="001C59CD" w:rsidP="001C59CD">
      <w:pPr>
        <w:pStyle w:val="Ttulo1"/>
      </w:pPr>
      <w:r>
        <w:t>Manual de Buenas Prácticas para Trabajos Universitarios</w:t>
      </w:r>
    </w:p>
    <w:p w:rsidR="00085C99" w:rsidRPr="006267AC" w:rsidRDefault="00085C99" w:rsidP="00085C99">
      <w:r w:rsidRPr="006267AC">
        <w:t>Realizar un trabajo grupal en la universidad implica coordinar habilidades, tiempo, recursos y comunicación efectiva. A continuación, se presentan las mejores prácticas para asegurar el éxito en la organización, gestión de tiempos, formatos, citación y presentación</w:t>
      </w:r>
      <w:r>
        <w:t>.</w:t>
      </w:r>
    </w:p>
    <w:p w:rsidR="00085C99" w:rsidRPr="006267AC" w:rsidRDefault="00085C99" w:rsidP="00085C99">
      <w:pPr>
        <w:rPr>
          <w:b/>
          <w:bCs/>
        </w:rPr>
      </w:pPr>
      <w:r w:rsidRPr="006267AC">
        <w:rPr>
          <w:b/>
          <w:bCs/>
        </w:rPr>
        <w:t>1. Organización del Grupo</w:t>
      </w:r>
    </w:p>
    <w:p w:rsidR="00085C99" w:rsidRPr="006267AC" w:rsidRDefault="00085C99" w:rsidP="00085C99">
      <w:r w:rsidRPr="006267AC">
        <w:rPr>
          <w:b/>
          <w:bCs/>
        </w:rPr>
        <w:t>Formación y asignación de roles:</w:t>
      </w:r>
      <w:r w:rsidRPr="006267AC">
        <w:br/>
        <w:t>Para garantizar un funcionamiento efectivo del grupo, es fundamental definir desde el inicio los roles de cada integrante basándose en sus habilidades, conocimientos y fortalezas específicas. Esto no solo optimiza el desempeño individual, sino que también fortalece la colaboración colectiva. La designación de un líder o coordinador es esencial, ya que facilita la toma de decisiones, coordina los esfuerzos del equipo y asegura una distribución equitativa y clara de responsabilidades, evitando duplicidades o confusiones.</w:t>
      </w:r>
    </w:p>
    <w:p w:rsidR="00085C99" w:rsidRPr="006267AC" w:rsidRDefault="00085C99" w:rsidP="00085C99">
      <w:r w:rsidRPr="006267AC">
        <w:rPr>
          <w:b/>
          <w:bCs/>
        </w:rPr>
        <w:t>Planificación detallada de tareas:</w:t>
      </w:r>
      <w:r w:rsidRPr="006267AC">
        <w:br/>
        <w:t>Dividir el trabajo en tareas concretas y bien definidas permite una mejor organización y seguimiento. Es recomendable establecer quién será responsable de cada tarea, especificar los métodos y recursos necesarios para su realización, así como fijar fechas límite claras. Para mejorar la coordinación, se sugiere implementar herramientas visuales como tablas, diagramas de Gantt o calendarios interactivos y colaborativos, lo que facilita el monitoreo del progreso y la identificación temprana de posibles retrasos o inconvenientes.</w:t>
      </w:r>
    </w:p>
    <w:p w:rsidR="00085C99" w:rsidRPr="006267AC" w:rsidRDefault="00085C99" w:rsidP="00085C99">
      <w:r w:rsidRPr="006267AC">
        <w:rPr>
          <w:b/>
          <w:bCs/>
        </w:rPr>
        <w:t>Herramientas y canales de comunicación efectivos:</w:t>
      </w:r>
      <w:r w:rsidRPr="006267AC">
        <w:br/>
        <w:t>La comunicación constante y eficiente es un pilar fundamental para el éxito grupal. Es aconsejable utilizar plataformas digitales que permitan la interacción rápida, segura y transparente, como WhatsApp, Microsoft Teams, Slack u otras aplicaciones colaborativas. Estas herramientas facilitan la coordinación diaria, el intercambio de información, la resolución ágil de dudas y la sincronización de actividades, fomentando un ambiente de trabajo dinámico y cohesionado. Además, es útil establecer normas claras sobre la frecuencia y el estilo de comunicación para evitar malentendidos y mantener el foco en los objetivos comunes.</w:t>
      </w:r>
    </w:p>
    <w:p w:rsidR="00085C99" w:rsidRPr="00D06001" w:rsidRDefault="00085C99" w:rsidP="00085C99">
      <w:pPr>
        <w:rPr>
          <w:b/>
          <w:bCs/>
        </w:rPr>
      </w:pPr>
      <w:r w:rsidRPr="00D06001">
        <w:rPr>
          <w:b/>
          <w:bCs/>
        </w:rPr>
        <w:t>2. Gestión de Tiempos</w:t>
      </w:r>
    </w:p>
    <w:p w:rsidR="00085C99" w:rsidRPr="00D06001" w:rsidRDefault="00085C99" w:rsidP="00085C99">
      <w:r w:rsidRPr="00D06001">
        <w:rPr>
          <w:b/>
          <w:bCs/>
        </w:rPr>
        <w:t>Elaboración de un cronograma realista y detallado:</w:t>
      </w:r>
      <w:r w:rsidRPr="00D06001">
        <w:br/>
        <w:t xml:space="preserve">Para gestionar eficazmente el tiempo del grupo, es fundamental diseñar un cronograma que </w:t>
      </w:r>
      <w:r w:rsidRPr="00D06001">
        <w:lastRenderedPageBreak/>
        <w:t>refleje la realidad de los recursos, capacidades y disponibilidades de los miembros. Establecer fechas límite claras para cada fase o entrega del proyecto ayuda a mantener el enfoque y la disciplina. Además, es recomendable definir hitos intermedios —puntos clave de verificación— que permitan evaluar el progreso y hacer ajustes a tiempo. Estos hitos no solo trazan un camino claro hacia el objetivo final, sino que también motivan al equipo al evidenciar avances concretos.</w:t>
      </w:r>
    </w:p>
    <w:p w:rsidR="00085C99" w:rsidRPr="00D06001" w:rsidRDefault="00085C99" w:rsidP="00085C99">
      <w:r w:rsidRPr="00D06001">
        <w:rPr>
          <w:b/>
          <w:bCs/>
        </w:rPr>
        <w:t>Descomposición de tareas complejas en pasos manejables:</w:t>
      </w:r>
      <w:r w:rsidRPr="00D06001">
        <w:br/>
        <w:t>Fraccionar las tareas grandes en pequeños pasos facilita un abordaje sistemático y evita la procrastinación. Esto mejora la productividad porque cada integrante puede concentrarse en objetivos específicos y alcanzables en plazos cortos, reduciendo la sensación de abrumamiento. Asimismo, esta división permite la asignación eficiente de recursos y tiempos, facilitando un seguimiento detallado y la detección temprana de posibles obstáculos o retrasos.</w:t>
      </w:r>
    </w:p>
    <w:p w:rsidR="00085C99" w:rsidRPr="00D06001" w:rsidRDefault="00085C99" w:rsidP="00085C99">
      <w:r w:rsidRPr="00D06001">
        <w:rPr>
          <w:b/>
          <w:bCs/>
        </w:rPr>
        <w:t>Reuniones periódicas para seguimiento y ajustes:</w:t>
      </w:r>
      <w:r w:rsidRPr="00D06001">
        <w:br/>
        <w:t>Programar encuentros regulares es crucial para asegurar que el equipo esté alineado y que se mantenga el ritmo establecido. Estas reuniones pueden ser virtuales o presenciales, según las circunstancias, y deben tener una agenda clara que permita revisar los avances, resolver dudas y tomar decisiones rápidas. Además, es conveniente aprovechar estos espacios para recopilar feedback de los miembros, identificar dificultades y proponer soluciones colaborativas, lo que fortalece la comunicación y el compromiso con el proyecto.</w:t>
      </w:r>
    </w:p>
    <w:p w:rsidR="00085C99" w:rsidRPr="00D06001" w:rsidRDefault="00085C99" w:rsidP="00085C99">
      <w:pPr>
        <w:rPr>
          <w:b/>
          <w:bCs/>
        </w:rPr>
      </w:pPr>
      <w:r w:rsidRPr="00D06001">
        <w:rPr>
          <w:b/>
          <w:bCs/>
        </w:rPr>
        <w:t>Complementos para una gestión de tiempos eficiente:</w:t>
      </w:r>
    </w:p>
    <w:p w:rsidR="00085C99" w:rsidRPr="00D06001" w:rsidRDefault="00085C99" w:rsidP="00085C99">
      <w:r w:rsidRPr="00D06001">
        <w:t>Utilizar aplicaciones o plataformas digitales de gestión de proyectos para organizar tareas, asignar plazos y recibir notificaciones automáticas.</w:t>
      </w:r>
    </w:p>
    <w:p w:rsidR="00085C99" w:rsidRPr="00D06001" w:rsidRDefault="00085C99" w:rsidP="00085C99">
      <w:r w:rsidRPr="00D06001">
        <w:t>Implementar técnicas de productividad como la “técnica Pomodoro” para optimizar el uso del tiempo en tareas individuales y grupales.</w:t>
      </w:r>
    </w:p>
    <w:p w:rsidR="00085C99" w:rsidRPr="00D06001" w:rsidRDefault="00085C99" w:rsidP="00085C99">
      <w:r w:rsidRPr="00D06001">
        <w:t>Definir roles claros en la gestión del tiempo, como un responsable de monitoreo, para asegurar la continuidad y seguimiento del cronograma.</w:t>
      </w:r>
    </w:p>
    <w:p w:rsidR="00085C99" w:rsidRPr="00D06001" w:rsidRDefault="00085C99" w:rsidP="00085C99">
      <w:r w:rsidRPr="00D06001">
        <w:t>Establecer flexibilidad razonable para imprevistos, pero manteniendo la responsabilidad con los plazos acordados.</w:t>
      </w:r>
    </w:p>
    <w:p w:rsidR="00085C99" w:rsidRPr="006267AC" w:rsidRDefault="00085C99" w:rsidP="00085C99">
      <w:pPr>
        <w:rPr>
          <w:b/>
          <w:bCs/>
        </w:rPr>
      </w:pPr>
      <w:r w:rsidRPr="006267AC">
        <w:rPr>
          <w:b/>
          <w:bCs/>
        </w:rPr>
        <w:t>3. Formatos y Citación</w:t>
      </w:r>
    </w:p>
    <w:p w:rsidR="00085C99" w:rsidRPr="006267AC" w:rsidRDefault="00085C99" w:rsidP="00085C99">
      <w:pPr>
        <w:numPr>
          <w:ilvl w:val="0"/>
          <w:numId w:val="3"/>
        </w:numPr>
      </w:pPr>
      <w:r w:rsidRPr="006267AC">
        <w:rPr>
          <w:b/>
          <w:bCs/>
        </w:rPr>
        <w:lastRenderedPageBreak/>
        <w:t>Consenso sobre el formato</w:t>
      </w:r>
      <w:r w:rsidRPr="006267AC">
        <w:t>: Antes de escribir, acuerda con el grupo el formato general (márgenes, tipo de letra, interlineado) cumpliento las especificaciones de la asignatura o universidad.</w:t>
      </w:r>
    </w:p>
    <w:p w:rsidR="00085C99" w:rsidRPr="006267AC" w:rsidRDefault="00085C99" w:rsidP="00085C99">
      <w:pPr>
        <w:numPr>
          <w:ilvl w:val="0"/>
          <w:numId w:val="3"/>
        </w:numPr>
      </w:pPr>
      <w:r w:rsidRPr="006267AC">
        <w:rPr>
          <w:b/>
          <w:bCs/>
        </w:rPr>
        <w:t>Citación correcta</w:t>
      </w:r>
      <w:r w:rsidRPr="006267AC">
        <w:t>: Usa normas reconocidas (APA, MLA, Chicago, Harvard, etc.) según la disciplina. La APA suele ser estándar en ciencias sociales; consulta a tu tutor o las guías de tu universidad para confirmar.</w:t>
      </w:r>
    </w:p>
    <w:p w:rsidR="00085C99" w:rsidRPr="006267AC" w:rsidRDefault="00085C99" w:rsidP="00085C99">
      <w:pPr>
        <w:numPr>
          <w:ilvl w:val="0"/>
          <w:numId w:val="3"/>
        </w:numPr>
      </w:pPr>
      <w:r w:rsidRPr="006267AC">
        <w:rPr>
          <w:b/>
          <w:bCs/>
        </w:rPr>
        <w:t>Ejemplo de referencia en APA (7ª ed.)</w:t>
      </w:r>
      <w:r w:rsidRPr="006267AC">
        <w:t>:</w:t>
      </w:r>
    </w:p>
    <w:p w:rsidR="00085C99" w:rsidRPr="006267AC" w:rsidRDefault="00085C99" w:rsidP="00085C99">
      <w:pPr>
        <w:numPr>
          <w:ilvl w:val="1"/>
          <w:numId w:val="3"/>
        </w:numPr>
      </w:pPr>
      <w:r w:rsidRPr="006267AC">
        <w:t>Apellido, N. (año). Título del trabajo en cursiva [Tipo de trabajo, universidad]. URL o DOI.</w:t>
      </w:r>
    </w:p>
    <w:p w:rsidR="00085C99" w:rsidRPr="006267AC" w:rsidRDefault="00085C99" w:rsidP="00085C99">
      <w:pPr>
        <w:numPr>
          <w:ilvl w:val="0"/>
          <w:numId w:val="3"/>
        </w:numPr>
      </w:pPr>
      <w:r w:rsidRPr="006267AC">
        <w:rPr>
          <w:b/>
          <w:bCs/>
        </w:rPr>
        <w:t>Referencia y bibliografía</w:t>
      </w:r>
      <w:r w:rsidRPr="006267AC">
        <w:t>: Toda fuente citada debe figurar en la lista final y viceversa.</w:t>
      </w:r>
    </w:p>
    <w:p w:rsidR="00085C99" w:rsidRPr="006267AC" w:rsidRDefault="00085C99" w:rsidP="00085C99">
      <w:pPr>
        <w:rPr>
          <w:b/>
          <w:bCs/>
        </w:rPr>
      </w:pPr>
      <w:r w:rsidRPr="006267AC">
        <w:rPr>
          <w:b/>
          <w:bCs/>
        </w:rPr>
        <w:t>4. Presentación del Trabajo</w:t>
      </w:r>
    </w:p>
    <w:p w:rsidR="00085C99" w:rsidRPr="006267AC" w:rsidRDefault="00085C99" w:rsidP="00085C99">
      <w:pPr>
        <w:numPr>
          <w:ilvl w:val="0"/>
          <w:numId w:val="4"/>
        </w:numPr>
      </w:pPr>
      <w:r w:rsidRPr="006267AC">
        <w:rPr>
          <w:b/>
          <w:bCs/>
        </w:rPr>
        <w:t>Revisión conjunta</w:t>
      </w:r>
      <w:r w:rsidRPr="006267AC">
        <w:t>: Antes de entregar, reúne todas las partes, revisa la coherencia, elimina repeticiones y asegura la unidad de estilo y formato.</w:t>
      </w:r>
    </w:p>
    <w:p w:rsidR="00085C99" w:rsidRPr="006267AC" w:rsidRDefault="00085C99" w:rsidP="00085C99">
      <w:pPr>
        <w:numPr>
          <w:ilvl w:val="0"/>
          <w:numId w:val="4"/>
        </w:numPr>
      </w:pPr>
      <w:r w:rsidRPr="006267AC">
        <w:rPr>
          <w:b/>
          <w:bCs/>
        </w:rPr>
        <w:t>Preparación para la exposición</w:t>
      </w:r>
      <w:r w:rsidRPr="006267AC">
        <w:t>: Si el trabajo incluye defensa oral, asigna quién presentará cada parte y ensayen juntos para evitar solapamientos y vacíos.</w:t>
      </w:r>
    </w:p>
    <w:p w:rsidR="00085C99" w:rsidRPr="006267AC" w:rsidRDefault="00085C99" w:rsidP="00085C99">
      <w:pPr>
        <w:numPr>
          <w:ilvl w:val="0"/>
          <w:numId w:val="4"/>
        </w:numPr>
      </w:pPr>
      <w:r w:rsidRPr="006267AC">
        <w:rPr>
          <w:b/>
          <w:bCs/>
        </w:rPr>
        <w:t>Uso de apoyos visuales</w:t>
      </w:r>
      <w:r w:rsidRPr="006267AC">
        <w:t>: Utiliza presentaciones (PowerPoint, Prezi) claras y orientadas a los puntos más relevantes del trabajo.</w:t>
      </w:r>
    </w:p>
    <w:p w:rsidR="00085C99" w:rsidRPr="006267AC" w:rsidRDefault="00085C99" w:rsidP="00085C99">
      <w:pPr>
        <w:numPr>
          <w:ilvl w:val="0"/>
          <w:numId w:val="4"/>
        </w:numPr>
      </w:pPr>
      <w:r w:rsidRPr="006267AC">
        <w:rPr>
          <w:b/>
          <w:bCs/>
        </w:rPr>
        <w:t>Feedback y autoevaluación</w:t>
      </w:r>
      <w:r w:rsidRPr="006267AC">
        <w:t>: Tras la presentación, reflexionen sobre lo aprendido y los desafíos enfrentados como grupo.</w:t>
      </w:r>
    </w:p>
    <w:p w:rsidR="00085C99" w:rsidRPr="006267AC" w:rsidRDefault="00085C99" w:rsidP="00085C99">
      <w:pPr>
        <w:rPr>
          <w:b/>
          <w:bCs/>
        </w:rPr>
      </w:pPr>
      <w:r w:rsidRPr="006267AC">
        <w:rPr>
          <w:b/>
          <w:bCs/>
        </w:rPr>
        <w:t>Sugerencias adicionales</w:t>
      </w:r>
    </w:p>
    <w:p w:rsidR="00085C99" w:rsidRPr="006267AC" w:rsidRDefault="00085C99" w:rsidP="00085C99">
      <w:pPr>
        <w:numPr>
          <w:ilvl w:val="0"/>
          <w:numId w:val="5"/>
        </w:numPr>
      </w:pPr>
      <w:r w:rsidRPr="006267AC">
        <w:rPr>
          <w:b/>
          <w:bCs/>
        </w:rPr>
        <w:t>Respeto y escucha activa</w:t>
      </w:r>
      <w:r w:rsidRPr="006267AC">
        <w:t>: Fomentar un clima de respeto estimula la participación y reduce conflictos.</w:t>
      </w:r>
    </w:p>
    <w:p w:rsidR="00085C99" w:rsidRPr="006267AC" w:rsidRDefault="00085C99" w:rsidP="00085C99">
      <w:pPr>
        <w:numPr>
          <w:ilvl w:val="0"/>
          <w:numId w:val="5"/>
        </w:numPr>
      </w:pPr>
      <w:r w:rsidRPr="006267AC">
        <w:rPr>
          <w:b/>
          <w:bCs/>
        </w:rPr>
        <w:t>Gestión del estrés</w:t>
      </w:r>
      <w:r w:rsidRPr="006267AC">
        <w:t>: Un buen control de tiempos reduce la ansiedad y mejora la calidad del trabajo final.</w:t>
      </w:r>
    </w:p>
    <w:p w:rsidR="00085C99" w:rsidRDefault="00085C99" w:rsidP="00085C99">
      <w:pPr>
        <w:numPr>
          <w:ilvl w:val="0"/>
          <w:numId w:val="5"/>
        </w:numPr>
      </w:pPr>
      <w:r w:rsidRPr="006267AC">
        <w:rPr>
          <w:b/>
          <w:bCs/>
        </w:rPr>
        <w:t>Documenta las reuniones y acuerdos</w:t>
      </w:r>
      <w:r w:rsidRPr="006267AC">
        <w:t>: Guarda actas o resúmenes para evitar malentendidos.</w:t>
      </w:r>
    </w:p>
    <w:p w:rsidR="00085C99" w:rsidRPr="006267AC" w:rsidRDefault="00085C99" w:rsidP="00085C99">
      <w:pPr>
        <w:rPr>
          <w:rFonts w:cs="Times New Roman"/>
        </w:rPr>
      </w:pPr>
      <w:r w:rsidRPr="00D06001">
        <w:rPr>
          <w:rFonts w:cs="Times New Roman"/>
        </w:rPr>
        <w:t>Estas pautas asegurarán no solo un mejor resultado académico, sino una experiencia de aprendizaje enriquecedora y colaborativa para todos los integrantes del grupo.</w:t>
      </w:r>
    </w:p>
    <w:p w:rsidR="00085C99" w:rsidRPr="00D06001" w:rsidRDefault="00085C99" w:rsidP="00085C99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Referencias: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lastRenderedPageBreak/>
        <w:t xml:space="preserve">Bernardo, B., Blanco, E., &amp; García-Gutiérrez, V. (s. f.). PAUTAS Y HERRAMIENTAS PARA LA ELABORACIÓN DE TRABAJOS EN GRUPO. </w:t>
      </w:r>
      <w:r w:rsidRPr="00D06001">
        <w:rPr>
          <w:i/>
          <w:iCs/>
        </w:rPr>
        <w:t>Universidad de Oviedo</w:t>
      </w:r>
      <w:r w:rsidRPr="00D06001">
        <w:t>.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Biblioguías: Citas y elaboración de bibliografía: el plagio y el uso ético de la información: Estilo APA 7</w:t>
      </w:r>
      <w:r w:rsidRPr="00D06001">
        <w:rPr>
          <w:i/>
          <w:iCs/>
          <w:vertAlign w:val="superscript"/>
        </w:rPr>
        <w:t>a</w:t>
      </w:r>
      <w:r w:rsidRPr="00D06001">
        <w:rPr>
          <w:i/>
          <w:iCs/>
        </w:rPr>
        <w:t xml:space="preserve"> ed.</w:t>
      </w:r>
      <w:r w:rsidRPr="00D06001">
        <w:t xml:space="preserve"> (s. f.). </w:t>
      </w:r>
      <w:r w:rsidRPr="00D06001">
        <w:rPr>
          <w:rStyle w:val="url"/>
          <w:rFonts w:eastAsiaTheme="majorEastAsia"/>
        </w:rPr>
        <w:t>https://biblioguias.uam.es/citar/estilo_apa_7th_ed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Biblioguías UCM: Biblioguía de citas en estilo APA, 7</w:t>
      </w:r>
      <w:r w:rsidRPr="00D06001">
        <w:rPr>
          <w:i/>
          <w:iCs/>
          <w:vertAlign w:val="superscript"/>
        </w:rPr>
        <w:t>a</w:t>
      </w:r>
      <w:r w:rsidRPr="00D06001">
        <w:rPr>
          <w:i/>
          <w:iCs/>
        </w:rPr>
        <w:t xml:space="preserve"> edición: Trabajos académicos</w:t>
      </w:r>
      <w:r w:rsidRPr="00D06001">
        <w:t xml:space="preserve">. (s. f.). </w:t>
      </w:r>
      <w:r w:rsidRPr="00D06001">
        <w:rPr>
          <w:rStyle w:val="url"/>
          <w:rFonts w:eastAsiaTheme="majorEastAsia"/>
        </w:rPr>
        <w:t>https://biblioguias.ucm.es/estilo-apa-septima/trabajos_academicos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Consejos para que trabajar en equipo sea agradable y el resultado exitoso</w:t>
      </w:r>
      <w:r w:rsidRPr="00D06001">
        <w:t xml:space="preserve">. (s. f.). </w:t>
      </w:r>
      <w:r w:rsidRPr="00D06001">
        <w:rPr>
          <w:rStyle w:val="url"/>
          <w:rFonts w:eastAsiaTheme="majorEastAsia"/>
        </w:rPr>
        <w:t>https://www.udep.edu.pe/admision/lima/consejos-para-que-trabajar-en-equipo-sea-agradable-y-el-resultado-exitoso/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Elena de Audacia Abogados. (2020, 2 agosto). </w:t>
      </w:r>
      <w:r w:rsidRPr="00D06001">
        <w:rPr>
          <w:i/>
          <w:iCs/>
        </w:rPr>
        <w:t>Cómo hacer un trabajo en grupo en la Universidad</w:t>
      </w:r>
      <w:r w:rsidRPr="00D06001">
        <w:t xml:space="preserve"> [Vídeo]. YouTube. </w:t>
      </w:r>
      <w:r w:rsidRPr="00D06001">
        <w:rPr>
          <w:rStyle w:val="url"/>
          <w:rFonts w:eastAsiaTheme="majorEastAsia"/>
        </w:rPr>
        <w:t>https://www.youtube.com/watch?v=hceeNedXok4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Grafiati. (2023, 30 enero). </w:t>
      </w:r>
      <w:r w:rsidRPr="00D06001">
        <w:rPr>
          <w:i/>
          <w:iCs/>
        </w:rPr>
        <w:t>Guía de estilos de cita: ¿cuál elegir?</w:t>
      </w:r>
      <w:r w:rsidRPr="00D06001">
        <w:t xml:space="preserve"> Grafiati. </w:t>
      </w:r>
      <w:r w:rsidRPr="00D06001">
        <w:rPr>
          <w:rStyle w:val="url"/>
          <w:rFonts w:eastAsiaTheme="majorEastAsia"/>
        </w:rPr>
        <w:t>https://www.grafiati.com/es/blogs/a-guide-to-citation-styles-which-one-to-choose/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D06001">
        <w:t xml:space="preserve">Hermann, R. (2024, 14 noviembre). </w:t>
      </w:r>
      <w:r w:rsidRPr="00D06001">
        <w:rPr>
          <w:i/>
          <w:iCs/>
        </w:rPr>
        <w:t>Secretos para la gestión del tiempo en la universidad</w:t>
      </w:r>
      <w:r w:rsidRPr="00D06001">
        <w:t xml:space="preserve">. </w:t>
      </w:r>
      <w:r w:rsidRPr="00D06001">
        <w:rPr>
          <w:lang w:val="en-US"/>
        </w:rPr>
        <w:t xml:space="preserve">Grace Christian University. </w:t>
      </w:r>
      <w:r w:rsidRPr="00D06001">
        <w:rPr>
          <w:rStyle w:val="url"/>
          <w:rFonts w:eastAsiaTheme="majorEastAsia"/>
          <w:lang w:val="en-US"/>
        </w:rPr>
        <w:t>https://gracechristian.edu/es/blog/secrets-to-time-management-in-college/</w:t>
      </w:r>
    </w:p>
    <w:p w:rsidR="00085C99" w:rsidRPr="00D06001" w:rsidRDefault="00085C99" w:rsidP="00085C99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Sweet, C. (2025, 18 julio). </w:t>
      </w:r>
      <w:r w:rsidRPr="00D06001">
        <w:rPr>
          <w:i/>
          <w:iCs/>
        </w:rPr>
        <w:t>10 técnicas de gestión del tiempo para estudiantes</w:t>
      </w:r>
      <w:r w:rsidRPr="00D06001">
        <w:t xml:space="preserve">. Vita. </w:t>
      </w:r>
      <w:r w:rsidRPr="00D06001">
        <w:rPr>
          <w:rStyle w:val="url"/>
          <w:rFonts w:eastAsiaTheme="majorEastAsia"/>
        </w:rPr>
        <w:t>https://www.vitastudent.com/es/blog/productividad/tecnicas-de-gestion-del-tiempo-para-estudiantes/</w:t>
      </w:r>
    </w:p>
    <w:p w:rsidR="00664CEA" w:rsidRDefault="00085C99" w:rsidP="00085C99">
      <w:r w:rsidRPr="00D06001">
        <w:rPr>
          <w:rFonts w:cs="Times New Roman"/>
        </w:rPr>
        <w:t xml:space="preserve">Umerenkova, A. G., &amp; Flores, J. G. (s. f.). </w:t>
      </w:r>
      <w:r w:rsidRPr="00D06001">
        <w:rPr>
          <w:rFonts w:cs="Times New Roman"/>
          <w:i/>
          <w:iCs/>
        </w:rPr>
        <w:t>Gestión del tiempo en alumnado universitario con diferentes niveles de rendimiento académico</w:t>
      </w:r>
      <w:r w:rsidRPr="00D06001">
        <w:rPr>
          <w:rFonts w:cs="Times New Roman"/>
        </w:rPr>
        <w:t xml:space="preserve">. </w:t>
      </w:r>
      <w:r w:rsidRPr="00D06001">
        <w:rPr>
          <w:rStyle w:val="url"/>
          <w:rFonts w:cs="Times New Roman"/>
        </w:rPr>
        <w:t>https://www.redalyc.org/journal/298/29858802008/html/</w:t>
      </w:r>
    </w:p>
    <w:sectPr w:rsidR="00664CEA" w:rsidSect="00B92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4024"/>
    <w:multiLevelType w:val="multilevel"/>
    <w:tmpl w:val="79C2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B051E"/>
    <w:multiLevelType w:val="multilevel"/>
    <w:tmpl w:val="F25E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12FFB"/>
    <w:multiLevelType w:val="multilevel"/>
    <w:tmpl w:val="DB4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77FBD"/>
    <w:multiLevelType w:val="multilevel"/>
    <w:tmpl w:val="75B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735701"/>
    <w:multiLevelType w:val="multilevel"/>
    <w:tmpl w:val="09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563800">
    <w:abstractNumId w:val="3"/>
  </w:num>
  <w:num w:numId="2" w16cid:durableId="1709530314">
    <w:abstractNumId w:val="1"/>
  </w:num>
  <w:num w:numId="3" w16cid:durableId="1375501500">
    <w:abstractNumId w:val="4"/>
  </w:num>
  <w:num w:numId="4" w16cid:durableId="876745952">
    <w:abstractNumId w:val="0"/>
  </w:num>
  <w:num w:numId="5" w16cid:durableId="160861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8"/>
    <w:rsid w:val="00085C99"/>
    <w:rsid w:val="001C59CD"/>
    <w:rsid w:val="00664CEA"/>
    <w:rsid w:val="00691B96"/>
    <w:rsid w:val="00926518"/>
    <w:rsid w:val="00A33AD2"/>
    <w:rsid w:val="00B927FC"/>
    <w:rsid w:val="00D11556"/>
    <w:rsid w:val="00D66A16"/>
    <w:rsid w:val="00D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EB5BD"/>
  <w15:chartTrackingRefBased/>
  <w15:docId w15:val="{86019DD1-E31A-6343-AAF6-72F0EF9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CD"/>
    <w:pPr>
      <w:spacing w:line="360" w:lineRule="auto"/>
      <w:ind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C59CD"/>
    <w:pPr>
      <w:keepNext/>
      <w:keepLines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9CD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MX"/>
      <w14:ligatures w14:val="none"/>
    </w:rPr>
  </w:style>
  <w:style w:type="character" w:customStyle="1" w:styleId="url">
    <w:name w:val="url"/>
    <w:basedOn w:val="Fuentedeprrafopredeter"/>
    <w:rsid w:val="001C59CD"/>
  </w:style>
  <w:style w:type="character" w:customStyle="1" w:styleId="Ttulo1Car">
    <w:name w:val="Título 1 Car"/>
    <w:basedOn w:val="Fuentedeprrafopredeter"/>
    <w:link w:val="Ttulo1"/>
    <w:uiPriority w:val="9"/>
    <w:rsid w:val="001C59C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1190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Parra</dc:creator>
  <cp:keywords/>
  <dc:description/>
  <cp:lastModifiedBy>Veronica Parra</cp:lastModifiedBy>
  <cp:revision>4</cp:revision>
  <dcterms:created xsi:type="dcterms:W3CDTF">2025-07-25T19:59:00Z</dcterms:created>
  <dcterms:modified xsi:type="dcterms:W3CDTF">2025-07-25T20:34:00Z</dcterms:modified>
</cp:coreProperties>
</file>