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62CE" w14:textId="77777777" w:rsidR="00132182" w:rsidRDefault="00880F01" w:rsidP="00132182">
      <w:pPr>
        <w:pStyle w:val="Heading1"/>
      </w:pPr>
      <w:r w:rsidRPr="00880F01">
        <w:t>Parametric models and the Central Limit Theory</w:t>
      </w:r>
    </w:p>
    <w:p w14:paraId="76DF439D" w14:textId="77777777" w:rsidR="00132182" w:rsidRDefault="00132182" w:rsidP="00132182">
      <w:pPr>
        <w:pStyle w:val="Heading2"/>
        <w:rPr>
          <w:lang w:val="en-GB"/>
        </w:rPr>
      </w:pPr>
      <w:r>
        <w:rPr>
          <w:lang w:val="en-GB"/>
        </w:rPr>
        <w:t>Inductive reasoning</w:t>
      </w:r>
    </w:p>
    <w:p w14:paraId="6E31C283" w14:textId="77777777" w:rsidR="00132182" w:rsidRDefault="00132182" w:rsidP="00132182">
      <w:pPr>
        <w:pStyle w:val="ListParagraph"/>
        <w:numPr>
          <w:ilvl w:val="0"/>
          <w:numId w:val="2"/>
        </w:numPr>
      </w:pPr>
      <w:r>
        <w:t>Inductive reasoning uses knowledge about a sample to draw conclusions about the underlying population.</w:t>
      </w:r>
    </w:p>
    <w:p w14:paraId="06000BC3" w14:textId="77777777" w:rsidR="00132182" w:rsidRPr="00132182" w:rsidRDefault="00132182" w:rsidP="00132182">
      <w:pPr>
        <w:pStyle w:val="ListParagraph"/>
        <w:numPr>
          <w:ilvl w:val="0"/>
          <w:numId w:val="2"/>
        </w:numPr>
      </w:pPr>
      <w:r>
        <w:t>Extrapolating from specific cases to general rules</w:t>
      </w:r>
      <w:r>
        <w:rPr>
          <w:lang w:val="en-US"/>
        </w:rPr>
        <w:t>.</w:t>
      </w:r>
    </w:p>
    <w:p w14:paraId="4ACFE82B" w14:textId="77777777" w:rsidR="00132182" w:rsidRPr="00132182" w:rsidRDefault="00132182" w:rsidP="00132182">
      <w:pPr>
        <w:pStyle w:val="ListParagraph"/>
        <w:numPr>
          <w:ilvl w:val="0"/>
          <w:numId w:val="2"/>
        </w:numPr>
      </w:pPr>
      <w:r>
        <w:t>Inductive reasoning is inherently uncertain.</w:t>
      </w:r>
    </w:p>
    <w:p w14:paraId="250A9988" w14:textId="77777777" w:rsidR="002B26FC" w:rsidRDefault="002B26FC" w:rsidP="00880F01">
      <w:pPr>
        <w:rPr>
          <w:lang w:val="en-GB"/>
        </w:rPr>
      </w:pPr>
      <w:r>
        <w:rPr>
          <w:lang w:val="en-GB"/>
        </w:rPr>
        <w:t xml:space="preserve">When using approaches to statistical inference, it is a useful methodology to fit our data to one low-dimensional parametric model, using families of probability densities where the dimension of a parameter </w:t>
      </w:r>
      <w:r>
        <w:rPr>
          <w:rFonts w:ascii="Segoe UI" w:hAnsi="Segoe UI" w:cs="Segoe UI"/>
          <w:lang w:val="en-GB"/>
        </w:rPr>
        <w:t>μ</w:t>
      </w:r>
      <w:r>
        <w:rPr>
          <w:lang w:val="en-GB"/>
        </w:rPr>
        <w:t xml:space="preserve"> is no greater than 5, 10 or 20. </w:t>
      </w:r>
    </w:p>
    <w:p w14:paraId="22B0BD11" w14:textId="77777777" w:rsidR="002B26FC" w:rsidRDefault="002B26FC" w:rsidP="002B26FC">
      <w:pPr>
        <w:pStyle w:val="Heading2"/>
        <w:rPr>
          <w:lang w:val="en-GB"/>
        </w:rPr>
      </w:pPr>
      <w:r>
        <w:rPr>
          <w:lang w:val="en-GB"/>
        </w:rPr>
        <w:t xml:space="preserve">Univariate Families </w:t>
      </w:r>
    </w:p>
    <w:p w14:paraId="7151F3AA" w14:textId="77777777" w:rsidR="002B26FC" w:rsidRDefault="002B26FC" w:rsidP="00880F01">
      <w:pPr>
        <w:rPr>
          <w:lang w:val="en-GB"/>
        </w:rPr>
      </w:pPr>
      <w:r>
        <w:rPr>
          <w:lang w:val="en-GB"/>
        </w:rPr>
        <w:t>The sample space X of observation x is a subset of the real line R</w:t>
      </w:r>
      <w:r w:rsidRPr="002B26FC">
        <w:rPr>
          <w:vertAlign w:val="superscript"/>
          <w:lang w:val="en-GB"/>
        </w:rPr>
        <w:t>1</w:t>
      </w:r>
      <w:r>
        <w:rPr>
          <w:lang w:val="en-GB"/>
        </w:rPr>
        <w:t xml:space="preserve"> (basically means that we have only one variable).</w:t>
      </w:r>
    </w:p>
    <w:p w14:paraId="6FFDAD54" w14:textId="77777777" w:rsidR="002B26FC" w:rsidRDefault="002B26FC" w:rsidP="002B26FC">
      <w:pPr>
        <w:keepNext/>
      </w:pPr>
      <w:r w:rsidRPr="002B26FC">
        <w:rPr>
          <w:noProof/>
          <w:lang w:val="en-GB"/>
        </w:rPr>
        <w:drawing>
          <wp:inline distT="0" distB="0" distL="0" distR="0" wp14:anchorId="75A11AE4" wp14:editId="4091923E">
            <wp:extent cx="5731510" cy="3223260"/>
            <wp:effectExtent l="0" t="0" r="2540" b="0"/>
            <wp:docPr id="59814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45211" name=""/>
                    <pic:cNvPicPr/>
                  </pic:nvPicPr>
                  <pic:blipFill>
                    <a:blip r:embed="rId6"/>
                    <a:stretch>
                      <a:fillRect/>
                    </a:stretch>
                  </pic:blipFill>
                  <pic:spPr>
                    <a:xfrm>
                      <a:off x="0" y="0"/>
                      <a:ext cx="5731510" cy="3223260"/>
                    </a:xfrm>
                    <a:prstGeom prst="rect">
                      <a:avLst/>
                    </a:prstGeom>
                  </pic:spPr>
                </pic:pic>
              </a:graphicData>
            </a:graphic>
          </wp:inline>
        </w:drawing>
      </w:r>
    </w:p>
    <w:p w14:paraId="71EF50FF" w14:textId="77777777" w:rsidR="002B26FC" w:rsidRDefault="002B26FC" w:rsidP="002B26FC">
      <w:pPr>
        <w:pStyle w:val="Caption"/>
        <w:rPr>
          <w:lang w:val="en-GB"/>
        </w:rPr>
      </w:pPr>
      <w:r>
        <w:t xml:space="preserve">Figure </w:t>
      </w:r>
      <w:r>
        <w:fldChar w:fldCharType="begin"/>
      </w:r>
      <w:r>
        <w:instrText xml:space="preserve"> SEQ Figure \* ARABIC </w:instrText>
      </w:r>
      <w:r>
        <w:fldChar w:fldCharType="separate"/>
      </w:r>
      <w:r>
        <w:rPr>
          <w:noProof/>
        </w:rPr>
        <w:t>1</w:t>
      </w:r>
      <w:r>
        <w:rPr>
          <w:noProof/>
        </w:rPr>
        <w:fldChar w:fldCharType="end"/>
      </w:r>
      <w:r>
        <w:rPr>
          <w:lang w:val="en-GB"/>
        </w:rPr>
        <w:t>: Five most common univariate families.</w:t>
      </w:r>
    </w:p>
    <w:p w14:paraId="05032C9E" w14:textId="77777777" w:rsidR="002B26FC" w:rsidRDefault="002B26FC" w:rsidP="00880F01">
      <w:pPr>
        <w:rPr>
          <w:lang w:val="en-GB"/>
        </w:rPr>
      </w:pPr>
      <w:r>
        <w:rPr>
          <w:lang w:val="en-GB"/>
        </w:rPr>
        <w:t>Each family have different sample spaces, making them appropriate in different situations.</w:t>
      </w:r>
    </w:p>
    <w:p w14:paraId="65D3651D" w14:textId="77777777" w:rsidR="002B26FC" w:rsidRDefault="002B26FC" w:rsidP="00880F01">
      <w:pPr>
        <w:rPr>
          <w:lang w:val="en-GB"/>
        </w:rPr>
      </w:pPr>
    </w:p>
    <w:p w14:paraId="79DB00D1" w14:textId="77777777" w:rsidR="002B26FC" w:rsidRDefault="002B26FC" w:rsidP="002B26FC">
      <w:pPr>
        <w:pStyle w:val="Heading2"/>
        <w:rPr>
          <w:lang w:val="en-GB"/>
        </w:rPr>
      </w:pPr>
      <w:r>
        <w:rPr>
          <w:lang w:val="en-GB"/>
        </w:rPr>
        <w:t>Multivariate Normal Distribution</w:t>
      </w:r>
    </w:p>
    <w:p w14:paraId="61BB58B8" w14:textId="77777777" w:rsidR="002B26FC" w:rsidRDefault="0080001F" w:rsidP="002B26FC">
      <w:pPr>
        <w:rPr>
          <w:lang w:val="en-GB"/>
        </w:rPr>
      </w:pPr>
      <w:r>
        <w:rPr>
          <w:lang w:val="en-GB"/>
        </w:rPr>
        <w:t>The multivariate sample space X exists in R</w:t>
      </w:r>
      <w:r w:rsidRPr="0080001F">
        <w:rPr>
          <w:vertAlign w:val="superscript"/>
          <w:lang w:val="en-GB"/>
        </w:rPr>
        <w:t>p</w:t>
      </w:r>
      <w:r>
        <w:rPr>
          <w:lang w:val="en-GB"/>
        </w:rPr>
        <w:t>, a p-dimensional Euclidean space where p &gt; 1.</w:t>
      </w:r>
    </w:p>
    <w:p w14:paraId="6B47825A" w14:textId="77777777" w:rsidR="0080001F" w:rsidRDefault="0080001F" w:rsidP="002B26FC">
      <w:pPr>
        <w:rPr>
          <w:lang w:val="en-GB"/>
        </w:rPr>
      </w:pPr>
      <w:r>
        <w:rPr>
          <w:lang w:val="en-GB"/>
        </w:rPr>
        <w:t>A random vector x = (x</w:t>
      </w:r>
      <w:r w:rsidRPr="0080001F">
        <w:rPr>
          <w:vertAlign w:val="subscript"/>
          <w:lang w:val="en-GB"/>
        </w:rPr>
        <w:t>1</w:t>
      </w:r>
      <w:r>
        <w:rPr>
          <w:lang w:val="en-GB"/>
        </w:rPr>
        <w:t>, x</w:t>
      </w:r>
      <w:r w:rsidRPr="0080001F">
        <w:rPr>
          <w:vertAlign w:val="subscript"/>
          <w:lang w:val="en-GB"/>
        </w:rPr>
        <w:t>2</w:t>
      </w:r>
      <w:r>
        <w:rPr>
          <w:lang w:val="en-GB"/>
        </w:rPr>
        <w:t xml:space="preserve">, …, </w:t>
      </w:r>
      <w:proofErr w:type="spellStart"/>
      <w:r>
        <w:rPr>
          <w:lang w:val="en-GB"/>
        </w:rPr>
        <w:t>x</w:t>
      </w:r>
      <w:r w:rsidRPr="0080001F">
        <w:rPr>
          <w:vertAlign w:val="subscript"/>
          <w:lang w:val="en-GB"/>
        </w:rPr>
        <w:t>p</w:t>
      </w:r>
      <w:proofErr w:type="spellEnd"/>
      <w:r>
        <w:rPr>
          <w:lang w:val="en-GB"/>
        </w:rPr>
        <w:t>) has mean vector:</w:t>
      </w:r>
    </w:p>
    <w:p w14:paraId="3160AC09" w14:textId="77777777" w:rsidR="0080001F" w:rsidRPr="0080001F" w:rsidRDefault="0080001F" w:rsidP="002B26FC">
      <w:pPr>
        <w:rPr>
          <w:rFonts w:eastAsiaTheme="minorEastAsia"/>
          <w:lang w:val="en-GB"/>
        </w:rPr>
      </w:pPr>
      <m:oMathPara>
        <m:oMath>
          <m:r>
            <w:rPr>
              <w:rFonts w:ascii="Cambria Math" w:hAnsi="Cambria Math"/>
              <w:lang w:val="en-GB"/>
            </w:rPr>
            <m:t>μ=E</m:t>
          </m:r>
          <m:d>
            <m:dPr>
              <m:begChr m:val="{"/>
              <m:endChr m:val="}"/>
              <m:ctrlPr>
                <w:rPr>
                  <w:rFonts w:ascii="Cambria Math" w:hAnsi="Cambria Math"/>
                  <w:i/>
                  <w:lang w:val="en-GB"/>
                </w:rPr>
              </m:ctrlPr>
            </m:dPr>
            <m:e>
              <m:r>
                <w:rPr>
                  <w:rFonts w:ascii="Cambria Math" w:hAnsi="Cambria Math"/>
                  <w:lang w:val="en-GB"/>
                </w:rPr>
                <m:t>x</m:t>
              </m:r>
            </m:e>
          </m:d>
          <m:r>
            <w:rPr>
              <w:rFonts w:ascii="Cambria Math" w:hAnsi="Cambria Math"/>
              <w:lang w:val="en-GB"/>
            </w:rPr>
            <m:t>=</m:t>
          </m:r>
          <m:d>
            <m:dPr>
              <m:ctrlPr>
                <w:rPr>
                  <w:rFonts w:ascii="Cambria Math" w:hAnsi="Cambria Math"/>
                  <w:i/>
                  <w:lang w:val="en-GB"/>
                </w:rPr>
              </m:ctrlPr>
            </m:dPr>
            <m:e>
              <m:r>
                <w:rPr>
                  <w:rFonts w:ascii="Cambria Math"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d>
              <m:r>
                <w:rPr>
                  <w:rFonts w:ascii="Cambria Math" w:hAnsi="Cambria Math"/>
                  <w:lang w:val="en-GB"/>
                </w:rPr>
                <m:t>, E, …</m:t>
              </m:r>
              <m:r>
                <w:rPr>
                  <w:rFonts w:ascii="Cambria Math" w:eastAsiaTheme="minorEastAsia" w:hAnsi="Cambria Math"/>
                  <w:lang w:val="en-GB"/>
                </w:rPr>
                <m:t>, E</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p</m:t>
                      </m:r>
                    </m:sub>
                  </m:sSub>
                </m:e>
              </m:d>
              <m:ctrlPr>
                <w:rPr>
                  <w:rFonts w:ascii="Cambria Math" w:eastAsiaTheme="minorEastAsia" w:hAnsi="Cambria Math"/>
                  <w:i/>
                  <w:lang w:val="en-GB"/>
                </w:rPr>
              </m:ctrlPr>
            </m:e>
          </m:d>
          <m:r>
            <w:rPr>
              <w:rFonts w:ascii="Cambria Math" w:eastAsiaTheme="minorEastAsia" w:hAnsi="Cambria Math"/>
              <w:lang w:val="en-GB"/>
            </w:rPr>
            <m:t xml:space="preserve">´  </m:t>
          </m:r>
        </m:oMath>
      </m:oMathPara>
    </w:p>
    <w:p w14:paraId="64B49A20" w14:textId="77777777" w:rsidR="0080001F" w:rsidRDefault="0080001F" w:rsidP="002B26FC">
      <w:pPr>
        <w:rPr>
          <w:rFonts w:eastAsiaTheme="minorEastAsia"/>
          <w:lang w:val="en-GB"/>
        </w:rPr>
      </w:pPr>
      <w:r>
        <w:rPr>
          <w:rFonts w:eastAsiaTheme="minorEastAsia"/>
          <w:lang w:val="en-GB"/>
        </w:rPr>
        <w:t>And p x p covariance matrix:</w:t>
      </w:r>
    </w:p>
    <w:p w14:paraId="7F89BB0D" w14:textId="77777777" w:rsidR="0080001F" w:rsidRDefault="0080001F" w:rsidP="002B26FC">
      <w:pPr>
        <w:rPr>
          <w:lang w:val="en-GB"/>
        </w:rPr>
      </w:pPr>
      <m:oMathPara>
        <m:oMath>
          <m:r>
            <m:rPr>
              <m:sty m:val="p"/>
            </m:rPr>
            <w:rPr>
              <w:rFonts w:ascii="Cambria Math" w:hAnsi="Cambria Math"/>
              <w:lang w:val="en-GB"/>
            </w:rPr>
            <m:t>Σ</m:t>
          </m:r>
          <m:r>
            <w:rPr>
              <w:rFonts w:ascii="Cambria Math" w:hAnsi="Cambria Math"/>
              <w:lang w:val="en-GB"/>
            </w:rPr>
            <m:t>=E</m:t>
          </m:r>
          <m:d>
            <m:dPr>
              <m:begChr m:val="{"/>
              <m:endChr m:val="}"/>
              <m:ctrlPr>
                <w:rPr>
                  <w:rFonts w:ascii="Cambria Math" w:hAnsi="Cambria Math"/>
                  <w:i/>
                  <w:lang w:val="en-GB"/>
                </w:rPr>
              </m:ctrlPr>
            </m:dPr>
            <m:e>
              <m:d>
                <m:dPr>
                  <m:ctrlPr>
                    <w:rPr>
                      <w:rFonts w:ascii="Cambria Math" w:hAnsi="Cambria Math"/>
                      <w:i/>
                      <w:lang w:val="en-GB"/>
                    </w:rPr>
                  </m:ctrlPr>
                </m:dPr>
                <m:e>
                  <m:r>
                    <w:rPr>
                      <w:rFonts w:ascii="Cambria Math" w:hAnsi="Cambria Math"/>
                      <w:lang w:val="en-GB"/>
                    </w:rPr>
                    <m:t>x-μ</m:t>
                  </m:r>
                </m:e>
              </m:d>
              <m:d>
                <m:dPr>
                  <m:ctrlPr>
                    <w:rPr>
                      <w:rFonts w:ascii="Cambria Math" w:hAnsi="Cambria Math"/>
                      <w:i/>
                      <w:lang w:val="en-GB"/>
                    </w:rPr>
                  </m:ctrlPr>
                </m:dPr>
                <m:e>
                  <m:r>
                    <w:rPr>
                      <w:rFonts w:ascii="Cambria Math" w:hAnsi="Cambria Math"/>
                      <w:lang w:val="en-GB"/>
                    </w:rPr>
                    <m:t>x-μ</m:t>
                  </m:r>
                </m:e>
              </m:d>
              <m:r>
                <w:rPr>
                  <w:rFonts w:ascii="Cambria Math" w:hAnsi="Cambria Math"/>
                  <w:lang w:val="en-GB"/>
                </w:rPr>
                <m:t>´</m:t>
              </m:r>
            </m:e>
          </m:d>
          <m:r>
            <w:rPr>
              <w:rFonts w:ascii="Cambria Math" w:hAnsi="Cambria Math"/>
              <w:lang w:val="en-GB"/>
            </w:rPr>
            <m:t>=(E</m:t>
          </m:r>
          <m:d>
            <m:dPr>
              <m:begChr m:val="{"/>
              <m:endChr m:val="}"/>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i</m:t>
                      </m:r>
                    </m:sub>
                  </m:sSub>
                </m:e>
              </m: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j</m:t>
                      </m:r>
                    </m:sub>
                  </m:sSub>
                </m:e>
              </m:d>
            </m:e>
          </m:d>
          <m:r>
            <w:rPr>
              <w:rFonts w:ascii="Cambria Math" w:hAnsi="Cambria Math"/>
              <w:lang w:val="en-GB"/>
            </w:rPr>
            <m:t>)</m:t>
          </m:r>
        </m:oMath>
      </m:oMathPara>
    </w:p>
    <w:p w14:paraId="61D9E479" w14:textId="77777777" w:rsidR="0080001F" w:rsidRDefault="0080001F" w:rsidP="002B26FC">
      <w:pPr>
        <w:rPr>
          <w:lang w:val="en-GB"/>
        </w:rPr>
      </w:pPr>
      <w:r>
        <w:rPr>
          <w:lang w:val="en-GB"/>
        </w:rPr>
        <w:lastRenderedPageBreak/>
        <w:t>This basically means the expected value for an observation x is simply the expected value for each of the dimensions of the parameter space (each of the variables); and its covariance is simply the deviation or variance product of each of its dimensions with the expectancy for the dimension. In other words, how much it deviates from the expected value of the variable.</w:t>
      </w:r>
    </w:p>
    <w:p w14:paraId="7F1ECE72" w14:textId="77777777" w:rsidR="0053490B" w:rsidRDefault="0080001F" w:rsidP="002B26FC">
      <w:pPr>
        <w:rPr>
          <w:rFonts w:eastAsiaTheme="minorEastAsia"/>
          <w:lang w:val="en-GB"/>
        </w:rPr>
      </w:pPr>
      <w:r>
        <w:rPr>
          <w:lang w:val="en-GB"/>
        </w:rPr>
        <w:t xml:space="preserve">Note that the diagonal of </w:t>
      </w:r>
      <m:oMath>
        <m:r>
          <m:rPr>
            <m:sty m:val="p"/>
          </m:rPr>
          <w:rPr>
            <w:rFonts w:ascii="Cambria Math" w:hAnsi="Cambria Math"/>
            <w:lang w:val="en-GB"/>
          </w:rPr>
          <m:t>Σ</m:t>
        </m:r>
      </m:oMath>
      <w:r>
        <w:rPr>
          <w:rFonts w:eastAsiaTheme="minorEastAsia"/>
          <w:lang w:val="en-GB"/>
        </w:rPr>
        <w:t xml:space="preserve"> is the variance of </w:t>
      </w:r>
      <w:r w:rsidR="0053490B">
        <w:rPr>
          <w:rFonts w:eastAsiaTheme="minorEastAsia"/>
          <w:lang w:val="en-GB"/>
        </w:rPr>
        <w:t>each variable (</w:t>
      </w:r>
      <m:oMath>
        <m:r>
          <w:rPr>
            <w:rFonts w:ascii="Cambria Math" w:eastAsiaTheme="minorEastAsia" w:hAnsi="Cambria Math"/>
            <w:lang w:val="en-GB"/>
          </w:rPr>
          <m:t>Var(</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oMath>
      <w:r w:rsidR="0053490B">
        <w:rPr>
          <w:rFonts w:eastAsiaTheme="minorEastAsia"/>
          <w:lang w:val="en-GB"/>
        </w:rPr>
        <w:t>). On the other hand, the off-diagonal elements relate to the correlations between the coordinates of x:</w:t>
      </w:r>
    </w:p>
    <w:p w14:paraId="5BE2D91C" w14:textId="77777777" w:rsidR="0053490B" w:rsidRPr="0053490B" w:rsidRDefault="0053490B" w:rsidP="002B26FC">
      <w:pPr>
        <w:rPr>
          <w:rFonts w:eastAsiaTheme="minorEastAsia"/>
          <w:lang w:val="en-GB"/>
        </w:rPr>
      </w:pPr>
      <m:oMathPara>
        <m:oMath>
          <m:r>
            <w:rPr>
              <w:rFonts w:ascii="Cambria Math" w:eastAsiaTheme="minorEastAsia" w:hAnsi="Cambria Math"/>
              <w:lang w:val="en-GB"/>
            </w:rPr>
            <m:t>cor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j</m:t>
                  </m:r>
                </m:sub>
              </m:sSub>
            </m:e>
          </m:d>
          <m:r>
            <w:rPr>
              <w:rFonts w:ascii="Cambria Math" w:eastAsiaTheme="minorEastAsia" w:hAnsi="Cambria Math"/>
              <w:lang w:val="en-GB"/>
            </w:rPr>
            <m:t xml:space="preserve">= </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ij</m:t>
                  </m:r>
                </m:sub>
              </m:sSub>
            </m:num>
            <m:den>
              <m:rad>
                <m:radPr>
                  <m:degHide m:val="1"/>
                  <m:ctrlPr>
                    <w:rPr>
                      <w:rFonts w:ascii="Cambria Math" w:eastAsiaTheme="minorEastAsia" w:hAnsi="Cambria Math"/>
                      <w:i/>
                      <w:lang w:val="en-GB"/>
                    </w:rPr>
                  </m:ctrlPr>
                </m:radPr>
                <m:deg/>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ii</m:t>
                      </m:r>
                    </m:sub>
                  </m:sSub>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jj</m:t>
                      </m:r>
                    </m:sub>
                  </m:sSub>
                </m:e>
              </m:rad>
            </m:den>
          </m:f>
        </m:oMath>
      </m:oMathPara>
    </w:p>
    <w:p w14:paraId="28AFDE04" w14:textId="77777777" w:rsidR="0053490B" w:rsidRDefault="00451F6E" w:rsidP="00451F6E">
      <w:pPr>
        <w:pStyle w:val="Heading2"/>
        <w:rPr>
          <w:rFonts w:eastAsiaTheme="minorEastAsia"/>
          <w:lang w:val="en-GB"/>
        </w:rPr>
      </w:pPr>
      <w:r>
        <w:rPr>
          <w:rFonts w:eastAsiaTheme="minorEastAsia"/>
          <w:lang w:val="en-GB"/>
        </w:rPr>
        <w:t>The Multinomial Distribution</w:t>
      </w:r>
    </w:p>
    <w:p w14:paraId="7DE506EE" w14:textId="77777777" w:rsidR="00451F6E" w:rsidRDefault="00451F6E" w:rsidP="00451F6E">
      <w:pPr>
        <w:rPr>
          <w:lang w:val="en-GB"/>
        </w:rPr>
      </w:pPr>
      <w:r>
        <w:rPr>
          <w:lang w:val="en-GB"/>
        </w:rPr>
        <w:t xml:space="preserve">Part of the multivariate distributions applies to situations in which the observations take only a finite number of discrete values </w:t>
      </w:r>
      <w:r w:rsidRPr="00451F6E">
        <w:rPr>
          <w:i/>
          <w:iCs/>
          <w:lang w:val="en-GB"/>
        </w:rPr>
        <w:t>L</w:t>
      </w:r>
      <w:r>
        <w:rPr>
          <w:lang w:val="en-GB"/>
        </w:rPr>
        <w:t xml:space="preserve"> (could be categories or labels).</w:t>
      </w:r>
    </w:p>
    <w:p w14:paraId="5647E39A" w14:textId="77777777" w:rsidR="00451F6E" w:rsidRDefault="00451F6E" w:rsidP="00451F6E">
      <w:pPr>
        <w:rPr>
          <w:rFonts w:eastAsiaTheme="minorEastAsia"/>
          <w:lang w:val="en-GB"/>
        </w:rPr>
      </w:pPr>
      <w:r>
        <w:rPr>
          <w:lang w:val="en-GB"/>
        </w:rPr>
        <w:t xml:space="preserve">Given a number </w:t>
      </w:r>
      <w:r w:rsidRPr="00451F6E">
        <w:rPr>
          <w:i/>
          <w:iCs/>
          <w:lang w:val="en-GB"/>
        </w:rPr>
        <w:t>n</w:t>
      </w:r>
      <w:r>
        <w:rPr>
          <w:i/>
          <w:iCs/>
          <w:lang w:val="en-GB"/>
        </w:rPr>
        <w:t xml:space="preserve"> </w:t>
      </w:r>
      <w:r>
        <w:rPr>
          <w:lang w:val="en-GB"/>
        </w:rPr>
        <w:t>of observations, yields a vector (x</w:t>
      </w:r>
      <w:r w:rsidRPr="00451F6E">
        <w:rPr>
          <w:vertAlign w:val="subscript"/>
          <w:lang w:val="en-GB"/>
        </w:rPr>
        <w:t>1</w:t>
      </w:r>
      <w:r>
        <w:rPr>
          <w:lang w:val="en-GB"/>
        </w:rPr>
        <w:t>, x</w:t>
      </w:r>
      <w:r w:rsidRPr="00451F6E">
        <w:rPr>
          <w:vertAlign w:val="subscript"/>
          <w:lang w:val="en-GB"/>
        </w:rPr>
        <w:t>2</w:t>
      </w:r>
      <w:r>
        <w:rPr>
          <w:lang w:val="en-GB"/>
        </w:rPr>
        <w:t xml:space="preserve">, …, </w:t>
      </w:r>
      <w:proofErr w:type="spellStart"/>
      <w:r>
        <w:rPr>
          <w:lang w:val="en-GB"/>
        </w:rPr>
        <w:t>x</w:t>
      </w:r>
      <w:r w:rsidRPr="00451F6E">
        <w:rPr>
          <w:vertAlign w:val="subscript"/>
          <w:lang w:val="en-GB"/>
        </w:rPr>
        <w:t>L</w:t>
      </w:r>
      <w:proofErr w:type="spellEnd"/>
      <w:r>
        <w:rPr>
          <w:lang w:val="en-GB"/>
        </w:rPr>
        <w:t>) for each possible outcome (category or label). The possible outcomes are encoded in a vector</w:t>
      </w:r>
      <w:r w:rsidR="005552FB">
        <w:rPr>
          <w:lang w:val="en-GB"/>
        </w:rPr>
        <w:t xml:space="preserv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oMath>
      <w:r w:rsidR="005552FB">
        <w:rPr>
          <w:rFonts w:eastAsiaTheme="minorEastAsia"/>
          <w:lang w:val="en-GB"/>
        </w:rPr>
        <w:t xml:space="preserve"> of length </w:t>
      </w:r>
      <w:r w:rsidR="005552FB" w:rsidRPr="005552FB">
        <w:rPr>
          <w:rFonts w:eastAsiaTheme="minorEastAsia"/>
          <w:b/>
          <w:bCs/>
          <w:i/>
          <w:iCs/>
          <w:lang w:val="en-GB"/>
        </w:rPr>
        <w:t>L</w:t>
      </w:r>
      <w:r w:rsidR="005552FB">
        <w:rPr>
          <w:rFonts w:eastAsiaTheme="minorEastAsia"/>
          <w:lang w:val="en-GB"/>
        </w:rPr>
        <w:t>:</w:t>
      </w:r>
    </w:p>
    <w:p w14:paraId="1EF370A0" w14:textId="77777777" w:rsidR="005552FB" w:rsidRDefault="00000000" w:rsidP="00451F6E">
      <w:pPr>
        <w:rPr>
          <w:lang w:val="en-GB"/>
        </w:rPr>
      </w:pP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m:t>
            </m:r>
          </m:sub>
        </m:sSub>
        <m:r>
          <w:rPr>
            <w:rFonts w:ascii="Cambria Math" w:hAnsi="Cambria Math"/>
            <w:lang w:val="en-GB"/>
          </w:rPr>
          <m:t>=(0, 0, …, 1, …, 0)</m:t>
        </m:r>
      </m:oMath>
      <w:r w:rsidR="005552FB">
        <w:rPr>
          <w:rFonts w:eastAsiaTheme="minorEastAsia"/>
          <w:lang w:val="en-GB"/>
        </w:rPr>
        <w:t xml:space="preserve"> -&gt; (that is, one hot encoding of labels).</w:t>
      </w:r>
    </w:p>
    <w:p w14:paraId="7C347041" w14:textId="77777777" w:rsidR="00451F6E" w:rsidRDefault="00451F6E" w:rsidP="00451F6E">
      <w:pPr>
        <w:rPr>
          <w:rFonts w:eastAsiaTheme="minorEastAsia"/>
          <w:lang w:val="en-US"/>
        </w:rPr>
      </w:pPr>
      <w:r>
        <w:rPr>
          <w:lang w:val="en-GB"/>
        </w:rPr>
        <w:t xml:space="preserve">The multinomial probability model assumes that the </w:t>
      </w:r>
      <w:r w:rsidRPr="00451F6E">
        <w:rPr>
          <w:i/>
          <w:iCs/>
          <w:lang w:val="en-GB"/>
        </w:rPr>
        <w:t>n</w:t>
      </w:r>
      <w:r>
        <w:rPr>
          <w:lang w:val="en-GB"/>
        </w:rPr>
        <w:t xml:space="preserve"> cases are independent of each other, each with probability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l</m:t>
            </m:r>
          </m:sub>
        </m:sSub>
      </m:oMath>
      <w:r>
        <w:rPr>
          <w:rFonts w:eastAsiaTheme="minorEastAsia"/>
          <w:lang w:val="en-GB"/>
        </w:rPr>
        <w:t xml:space="preserve"> for outcome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m:t>
            </m:r>
          </m:sub>
        </m:sSub>
      </m:oMath>
      <w:r w:rsidR="006B6633">
        <w:rPr>
          <w:rFonts w:eastAsiaTheme="minorEastAsia"/>
          <w:lang w:val="en-US"/>
        </w:rPr>
        <w:t>:</w:t>
      </w:r>
    </w:p>
    <w:p w14:paraId="02C36E6B" w14:textId="77777777" w:rsidR="006B6633" w:rsidRPr="006B6633" w:rsidRDefault="00000000" w:rsidP="00451F6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l</m:t>
              </m:r>
            </m:sub>
          </m:sSub>
          <m:r>
            <w:rPr>
              <w:rFonts w:ascii="Cambria Math" w:hAnsi="Cambria Math"/>
              <w:lang w:val="en-US"/>
            </w:rPr>
            <m:t>=</m:t>
          </m:r>
          <m:r>
            <m:rPr>
              <m:sty m:val="p"/>
            </m:rPr>
            <w:rPr>
              <w:rFonts w:ascii="Cambria Math" w:hAnsi="Cambria Math"/>
              <w:lang w:val="en-US"/>
            </w:rPr>
            <m:t>Pr⁡</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l</m:t>
              </m:r>
            </m:sub>
          </m:sSub>
          <m:r>
            <w:rPr>
              <w:rFonts w:ascii="Cambria Math" w:hAnsi="Cambria Math"/>
              <w:lang w:val="en-US"/>
            </w:rPr>
            <m:t>}</m:t>
          </m:r>
        </m:oMath>
      </m:oMathPara>
    </w:p>
    <w:p w14:paraId="1E6FBBA4" w14:textId="77777777" w:rsidR="006B6633" w:rsidRDefault="006B6633" w:rsidP="00451F6E">
      <w:pPr>
        <w:rPr>
          <w:rFonts w:eastAsiaTheme="minorEastAsia"/>
          <w:lang w:val="en-US"/>
        </w:rPr>
      </w:pPr>
      <w:r>
        <w:rPr>
          <w:rFonts w:eastAsiaTheme="minorEastAsia"/>
          <w:lang w:val="en-US"/>
        </w:rPr>
        <w:t>Let</w:t>
      </w:r>
    </w:p>
    <w:p w14:paraId="3F7E41F8" w14:textId="77777777" w:rsidR="006B6633" w:rsidRPr="006B6633" w:rsidRDefault="006B6633" w:rsidP="00451F6E">
      <w:pPr>
        <w:rPr>
          <w:rFonts w:eastAsiaTheme="minorEastAsia"/>
          <w:lang w:val="en-US"/>
        </w:rPr>
      </w:pPr>
      <m:oMathPara>
        <m:oMath>
          <m:r>
            <m:rPr>
              <m:sty m:val="bi"/>
            </m:rPr>
            <w:rPr>
              <w:rFonts w:ascii="Cambria Math" w:hAnsi="Cambria Math"/>
              <w:lang w:val="en-US"/>
            </w:rPr>
            <m:t>π=</m:t>
          </m:r>
          <m:d>
            <m:dPr>
              <m:ctrlPr>
                <w:rPr>
                  <w:rFonts w:ascii="Cambria Math" w:hAnsi="Cambria Math"/>
                  <w:b/>
                  <w:bCs/>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L</m:t>
                  </m:r>
                </m:sub>
              </m:sSub>
              <m:ctrlPr>
                <w:rPr>
                  <w:rFonts w:ascii="Cambria Math" w:hAnsi="Cambria Math"/>
                  <w:i/>
                  <w:lang w:val="en-US"/>
                </w:rPr>
              </m:ctrlPr>
            </m:e>
          </m:d>
          <m:r>
            <w:rPr>
              <w:rFonts w:ascii="Cambria Math" w:hAnsi="Cambria Math"/>
              <w:lang w:val="en-US"/>
            </w:rPr>
            <m:t xml:space="preserve">´ </m:t>
          </m:r>
        </m:oMath>
      </m:oMathPara>
    </w:p>
    <w:p w14:paraId="69B5AB32" w14:textId="77777777" w:rsidR="006B6633" w:rsidRDefault="006B6633" w:rsidP="00451F6E">
      <w:pPr>
        <w:rPr>
          <w:rFonts w:eastAsiaTheme="minorEastAsia"/>
          <w:lang w:val="en-US"/>
        </w:rPr>
      </w:pPr>
      <w:r>
        <w:rPr>
          <w:rFonts w:eastAsiaTheme="minorEastAsia"/>
          <w:lang w:val="en-US"/>
        </w:rPr>
        <w:t xml:space="preserve">Indicate the vector of probabilities. The count vector </w:t>
      </w:r>
      <w:r w:rsidRPr="006B6633">
        <w:rPr>
          <w:rFonts w:eastAsiaTheme="minorEastAsia"/>
          <w:b/>
          <w:bCs/>
          <w:i/>
          <w:iCs/>
          <w:lang w:val="en-US"/>
        </w:rPr>
        <w:t>x</w:t>
      </w:r>
      <w:r>
        <w:rPr>
          <w:rFonts w:eastAsiaTheme="minorEastAsia"/>
          <w:b/>
          <w:bCs/>
          <w:i/>
          <w:iCs/>
          <w:lang w:val="en-US"/>
        </w:rPr>
        <w:t xml:space="preserve"> </w:t>
      </w:r>
      <w:r>
        <w:rPr>
          <w:rFonts w:eastAsiaTheme="minorEastAsia"/>
          <w:lang w:val="en-US"/>
        </w:rPr>
        <w:t>then follows the multinomial distribution,</w:t>
      </w:r>
    </w:p>
    <w:p w14:paraId="797590C6" w14:textId="77777777" w:rsidR="006B6633" w:rsidRPr="00080247" w:rsidRDefault="00000000" w:rsidP="00451F6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π</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r>
                <w:rPr>
                  <w:rFonts w:ascii="Cambria Math" w:hAnsi="Cambria Math"/>
                  <w:lang w:val="en-US"/>
                </w:rPr>
                <m:t>!</m:t>
              </m:r>
            </m:den>
          </m:f>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l</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sup>
              </m:sSubSup>
            </m:e>
          </m:nary>
        </m:oMath>
      </m:oMathPara>
    </w:p>
    <w:p w14:paraId="2E40068C" w14:textId="77777777" w:rsidR="00080247" w:rsidRDefault="00080247" w:rsidP="00451F6E">
      <w:pPr>
        <w:rPr>
          <w:rFonts w:eastAsiaTheme="minorEastAsia"/>
          <w:lang w:val="en-US"/>
        </w:rPr>
      </w:pPr>
      <w:r>
        <w:rPr>
          <w:rFonts w:eastAsiaTheme="minorEastAsia"/>
          <w:lang w:val="en-US"/>
        </w:rPr>
        <w:t>Denoted</w:t>
      </w:r>
    </w:p>
    <w:p w14:paraId="69480432" w14:textId="77777777" w:rsidR="00080247" w:rsidRPr="00080247" w:rsidRDefault="00080247" w:rsidP="00451F6E">
      <w:pPr>
        <w:rPr>
          <w:rFonts w:eastAsiaTheme="minorEastAsia"/>
          <w:lang w:val="en-US"/>
        </w:rPr>
      </w:pPr>
      <m:oMathPara>
        <m:oMath>
          <m:r>
            <m:rPr>
              <m:sty m:val="bi"/>
            </m:rPr>
            <w:rPr>
              <w:rFonts w:ascii="Cambria Math" w:hAnsi="Cambria Math"/>
              <w:lang w:val="en-US"/>
            </w:rPr>
            <m:t>x</m:t>
          </m:r>
          <m:r>
            <w:rPr>
              <w:rFonts w:ascii="Cambria Math" w:hAnsi="Cambria Math"/>
              <w:lang w:val="en-US"/>
            </w:rPr>
            <m:t>~Mul</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r>
            <w:rPr>
              <w:rFonts w:ascii="Cambria Math" w:eastAsiaTheme="minorEastAsia" w:hAnsi="Cambria Math"/>
              <w:lang w:val="en-US"/>
            </w:rPr>
            <m:t xml:space="preserve">(n, </m:t>
          </m:r>
          <m:r>
            <m:rPr>
              <m:sty m:val="bi"/>
            </m:rPr>
            <w:rPr>
              <w:rFonts w:ascii="Cambria Math" w:eastAsiaTheme="minorEastAsia" w:hAnsi="Cambria Math"/>
              <w:lang w:val="en-US"/>
            </w:rPr>
            <m:t>π</m:t>
          </m:r>
          <m:r>
            <w:rPr>
              <w:rFonts w:ascii="Cambria Math" w:eastAsiaTheme="minorEastAsia" w:hAnsi="Cambria Math"/>
              <w:lang w:val="en-US"/>
            </w:rPr>
            <m:t>)</m:t>
          </m:r>
        </m:oMath>
      </m:oMathPara>
    </w:p>
    <w:p w14:paraId="0AD5DC1E" w14:textId="77777777" w:rsidR="00080247" w:rsidRDefault="00080247" w:rsidP="00451F6E">
      <w:pPr>
        <w:rPr>
          <w:rFonts w:eastAsiaTheme="minorEastAsia"/>
          <w:lang w:val="en-US"/>
        </w:rPr>
      </w:pPr>
      <w:r>
        <w:rPr>
          <w:rFonts w:eastAsiaTheme="minorEastAsia"/>
          <w:lang w:val="en-US"/>
        </w:rPr>
        <w:t xml:space="preserve">(for n observations, L outcomes, probability vector </w:t>
      </w:r>
      <m:oMath>
        <m:r>
          <m:rPr>
            <m:sty m:val="bi"/>
          </m:rPr>
          <w:rPr>
            <w:rFonts w:ascii="Cambria Math" w:eastAsiaTheme="minorEastAsia" w:hAnsi="Cambria Math"/>
            <w:lang w:val="en-US"/>
          </w:rPr>
          <m:t>π</m:t>
        </m:r>
      </m:oMath>
      <w:r w:rsidRPr="00080247">
        <w:rPr>
          <w:rFonts w:eastAsiaTheme="minorEastAsia"/>
          <w:lang w:val="en-US"/>
        </w:rPr>
        <w:t>).</w:t>
      </w:r>
    </w:p>
    <w:p w14:paraId="496A183B" w14:textId="77777777" w:rsidR="00080247" w:rsidRDefault="00080247" w:rsidP="00451F6E">
      <w:pPr>
        <w:rPr>
          <w:rFonts w:eastAsiaTheme="minorEastAsia"/>
          <w:lang w:val="en-US"/>
        </w:rPr>
      </w:pPr>
      <w:r>
        <w:rPr>
          <w:rFonts w:eastAsiaTheme="minorEastAsia"/>
          <w:lang w:val="en-US"/>
        </w:rPr>
        <w:t xml:space="preserve">When L = 2, the multinomial distribution reduces to the binomial with </w:t>
      </w:r>
      <m:oMath>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1</m:t>
            </m:r>
          </m:sub>
        </m:sSub>
        <m:r>
          <w:rPr>
            <w:rFonts w:ascii="Cambria Math" w:eastAsiaTheme="minorEastAsia" w:hAnsi="Cambria Math"/>
            <w:lang w:val="en-US"/>
          </w:rPr>
          <m:t>, 1-</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lang w:val="en-US"/>
        </w:rPr>
        <w:t>.</w:t>
      </w:r>
    </w:p>
    <w:p w14:paraId="06306528" w14:textId="77777777" w:rsidR="00080247" w:rsidRDefault="00080247" w:rsidP="00080247">
      <w:pPr>
        <w:rPr>
          <w:rFonts w:eastAsiaTheme="minorEastAsia"/>
          <w:lang w:val="en-US"/>
        </w:rPr>
      </w:pPr>
      <w:r>
        <w:rPr>
          <w:rFonts w:eastAsiaTheme="minorEastAsia"/>
          <w:lang w:val="en-US"/>
        </w:rPr>
        <w:t xml:space="preserve">There is a useful relationship between </w:t>
      </w:r>
      <w:proofErr w:type="gramStart"/>
      <w:r>
        <w:rPr>
          <w:rFonts w:eastAsiaTheme="minorEastAsia"/>
          <w:lang w:val="en-US"/>
        </w:rPr>
        <w:t>the multinomial</w:t>
      </w:r>
      <w:proofErr w:type="gramEnd"/>
      <w:r>
        <w:rPr>
          <w:rFonts w:eastAsiaTheme="minorEastAsia"/>
          <w:lang w:val="en-US"/>
        </w:rPr>
        <w:t xml:space="preserve"> distribution and the Poisson. Calculations involving </w:t>
      </w:r>
      <m:oMath>
        <m:r>
          <m:rPr>
            <m:sty m:val="bi"/>
          </m:rPr>
          <w:rPr>
            <w:rFonts w:ascii="Cambria Math" w:hAnsi="Cambria Math"/>
            <w:lang w:val="en-US"/>
          </w:rPr>
          <m:t>x</m:t>
        </m:r>
        <m:r>
          <w:rPr>
            <w:rFonts w:ascii="Cambria Math" w:hAnsi="Cambria Math"/>
            <w:lang w:val="en-US"/>
          </w:rPr>
          <m:t>~Mul</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r>
          <w:rPr>
            <w:rFonts w:ascii="Cambria Math" w:eastAsiaTheme="minorEastAsia" w:hAnsi="Cambria Math"/>
            <w:lang w:val="en-US"/>
          </w:rPr>
          <m:t xml:space="preserve">(n, </m:t>
        </m:r>
        <m:r>
          <m:rPr>
            <m:sty m:val="bi"/>
          </m:rPr>
          <w:rPr>
            <w:rFonts w:ascii="Cambria Math" w:eastAsiaTheme="minorEastAsia" w:hAnsi="Cambria Math"/>
            <w:lang w:val="en-US"/>
          </w:rPr>
          <m:t>π</m:t>
        </m:r>
        <m:r>
          <w:rPr>
            <w:rFonts w:ascii="Cambria Math" w:eastAsiaTheme="minorEastAsia" w:hAnsi="Cambria Math"/>
            <w:lang w:val="en-US"/>
          </w:rPr>
          <m:t>)</m:t>
        </m:r>
      </m:oMath>
      <w:r>
        <w:rPr>
          <w:rFonts w:eastAsiaTheme="minorEastAsia"/>
          <w:lang w:val="en-US"/>
        </w:rPr>
        <w:t xml:space="preserve"> are sometimes complicated by the multinomial’s correlations, so we can approximate this using a Poisson distribution:</w:t>
      </w:r>
    </w:p>
    <w:p w14:paraId="09A55B38" w14:textId="77777777" w:rsidR="00080247" w:rsidRPr="00080247" w:rsidRDefault="00080247" w:rsidP="00080247">
      <w:pPr>
        <w:rPr>
          <w:rFonts w:eastAsiaTheme="minorEastAsia"/>
          <w:lang w:val="en-US"/>
        </w:rPr>
      </w:pPr>
      <m:oMathPara>
        <m:oMath>
          <m:r>
            <w:rPr>
              <w:rFonts w:ascii="Cambria Math" w:eastAsiaTheme="minorEastAsia" w:hAnsi="Cambria Math"/>
              <w:lang w:val="en-US"/>
            </w:rPr>
            <m:t>Mul</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m:t>
              </m:r>
            </m:sub>
          </m:sSub>
          <m:d>
            <m:dPr>
              <m:ctrlPr>
                <w:rPr>
                  <w:rFonts w:ascii="Cambria Math" w:eastAsiaTheme="minorEastAsia" w:hAnsi="Cambria Math"/>
                  <w:i/>
                  <w:lang w:val="en-US"/>
                </w:rPr>
              </m:ctrlPr>
            </m:dPr>
            <m:e>
              <m:r>
                <w:rPr>
                  <w:rFonts w:ascii="Cambria Math" w:eastAsiaTheme="minorEastAsia" w:hAnsi="Cambria Math"/>
                  <w:lang w:val="en-US"/>
                </w:rPr>
                <m:t xml:space="preserve">N, </m:t>
              </m:r>
              <m:r>
                <m:rPr>
                  <m:sty m:val="bi"/>
                </m:rPr>
                <w:rPr>
                  <w:rFonts w:ascii="Cambria Math" w:eastAsiaTheme="minorEastAsia" w:hAnsi="Cambria Math"/>
                  <w:lang w:val="en-US"/>
                </w:rPr>
                <m:t>π</m:t>
              </m:r>
              <m:ctrlPr>
                <w:rPr>
                  <w:rFonts w:ascii="Cambria Math" w:eastAsiaTheme="minorEastAsia" w:hAnsi="Cambria Math"/>
                  <w:b/>
                  <w:bCs/>
                  <w:i/>
                  <w:lang w:val="en-US"/>
                </w:rPr>
              </m:ctrlPr>
            </m:e>
          </m:d>
          <m:r>
            <m:rPr>
              <m:sty m:val="bi"/>
            </m:rPr>
            <w:rPr>
              <w:rFonts w:ascii="Cambria Math" w:eastAsiaTheme="minorEastAsia" w:hAnsi="Cambria Math"/>
              <w:lang w:val="en-US"/>
            </w:rPr>
            <m:t>~</m:t>
          </m:r>
          <m:r>
            <w:rPr>
              <w:rFonts w:ascii="Cambria Math" w:eastAsiaTheme="minorEastAsia" w:hAnsi="Cambria Math"/>
              <w:lang w:val="en-US"/>
            </w:rPr>
            <m:t>Poi</m:t>
          </m:r>
          <m:d>
            <m:dPr>
              <m:ctrlPr>
                <w:rPr>
                  <w:rFonts w:ascii="Cambria Math" w:eastAsiaTheme="minorEastAsia" w:hAnsi="Cambria Math"/>
                  <w:i/>
                  <w:lang w:val="en-US"/>
                </w:rPr>
              </m:ctrlPr>
            </m:dPr>
            <m:e>
              <m:r>
                <w:rPr>
                  <w:rFonts w:ascii="Cambria Math" w:eastAsiaTheme="minorEastAsia" w:hAnsi="Cambria Math"/>
                  <w:lang w:val="en-US"/>
                </w:rPr>
                <m:t>n</m:t>
              </m:r>
              <m:r>
                <m:rPr>
                  <m:sty m:val="bi"/>
                </m:rPr>
                <w:rPr>
                  <w:rFonts w:ascii="Cambria Math" w:eastAsiaTheme="minorEastAsia" w:hAnsi="Cambria Math"/>
                  <w:lang w:val="en-US"/>
                </w:rPr>
                <m:t>π</m:t>
              </m:r>
            </m:e>
          </m:d>
        </m:oMath>
      </m:oMathPara>
    </w:p>
    <w:p w14:paraId="27A922DA" w14:textId="77777777" w:rsidR="00080247" w:rsidRPr="0046463A" w:rsidRDefault="00080247" w:rsidP="00451F6E">
      <w:pPr>
        <w:rPr>
          <w:rFonts w:eastAsiaTheme="minorEastAsia"/>
          <w:b/>
          <w:bCs/>
          <w:lang w:val="en-US"/>
        </w:rPr>
      </w:pPr>
      <m:oMathPara>
        <m:oMath>
          <m:r>
            <m:rPr>
              <m:sty m:val="bi"/>
            </m:rPr>
            <w:rPr>
              <w:rFonts w:ascii="Cambria Math" w:hAnsi="Cambria Math"/>
              <w:lang w:val="en-US"/>
            </w:rPr>
            <m:t xml:space="preserve">x </m:t>
          </m:r>
          <m:r>
            <w:rPr>
              <w:rFonts w:ascii="Cambria Math" w:hAnsi="Cambria Math"/>
              <w:lang w:val="en-US"/>
            </w:rPr>
            <m:t>~Poi(n</m:t>
          </m:r>
          <m:r>
            <m:rPr>
              <m:sty m:val="bi"/>
            </m:rPr>
            <w:rPr>
              <w:rFonts w:ascii="Cambria Math" w:hAnsi="Cambria Math"/>
              <w:lang w:val="en-US"/>
            </w:rPr>
            <m:t>π)</m:t>
          </m:r>
        </m:oMath>
      </m:oMathPara>
    </w:p>
    <w:p w14:paraId="1EAABED1" w14:textId="77777777" w:rsidR="0046463A" w:rsidRDefault="0046463A" w:rsidP="00451F6E">
      <w:pPr>
        <w:rPr>
          <w:rFonts w:eastAsiaTheme="minorEastAsia"/>
          <w:lang w:val="en-US"/>
        </w:rPr>
      </w:pPr>
      <w:r>
        <w:rPr>
          <w:rFonts w:eastAsiaTheme="minorEastAsia"/>
          <w:lang w:val="en-US"/>
        </w:rPr>
        <w:t>for large n.</w:t>
      </w:r>
    </w:p>
    <w:p w14:paraId="1767258E" w14:textId="77777777" w:rsidR="0046463A" w:rsidRDefault="0046463A" w:rsidP="0046463A">
      <w:pPr>
        <w:pStyle w:val="Heading2"/>
        <w:rPr>
          <w:rFonts w:eastAsiaTheme="minorEastAsia"/>
          <w:lang w:val="en-US"/>
        </w:rPr>
      </w:pPr>
      <w:r>
        <w:rPr>
          <w:rFonts w:eastAsiaTheme="minorEastAsia"/>
          <w:lang w:val="en-US"/>
        </w:rPr>
        <w:t>Exponential families</w:t>
      </w:r>
    </w:p>
    <w:p w14:paraId="6B1872F4" w14:textId="77777777" w:rsidR="0046463A" w:rsidRDefault="0046463A" w:rsidP="0046463A">
      <w:pPr>
        <w:rPr>
          <w:lang w:val="en-US"/>
        </w:rPr>
      </w:pPr>
      <w:r>
        <w:rPr>
          <w:lang w:val="en-US"/>
        </w:rPr>
        <w:t xml:space="preserve">A p-parameter exponential family has the </w:t>
      </w:r>
      <w:proofErr w:type="gramStart"/>
      <w:r>
        <w:rPr>
          <w:lang w:val="en-US"/>
        </w:rPr>
        <w:t>form</w:t>
      </w:r>
      <w:proofErr w:type="gramEnd"/>
    </w:p>
    <w:p w14:paraId="23FEE797" w14:textId="77777777" w:rsidR="0046463A" w:rsidRPr="0046463A" w:rsidRDefault="00000000" w:rsidP="0046463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α</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α´y-ψ</m:t>
              </m:r>
              <m:d>
                <m:dPr>
                  <m:ctrlPr>
                    <w:rPr>
                      <w:rFonts w:ascii="Cambria Math" w:hAnsi="Cambria Math"/>
                      <w:i/>
                      <w:lang w:val="en-US"/>
                    </w:rPr>
                  </m:ctrlPr>
                </m:dPr>
                <m:e>
                  <m:r>
                    <w:rPr>
                      <w:rFonts w:ascii="Cambria Math" w:hAnsi="Cambria Math"/>
                      <w:lang w:val="en-US"/>
                    </w:rPr>
                    <m:t>α</m:t>
                  </m:r>
                </m:e>
              </m:d>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r>
            <m:rPr>
              <m:nor/>
            </m:rPr>
            <w:rPr>
              <w:rFonts w:ascii="Cambria Math" w:eastAsiaTheme="minorEastAsia" w:hAnsi="Cambria Math"/>
              <w:lang w:val="en-US"/>
            </w:rPr>
            <m:t xml:space="preserve">for </m:t>
          </m:r>
          <m:r>
            <w:rPr>
              <w:rFonts w:ascii="Cambria Math" w:eastAsiaTheme="minorEastAsia" w:hAnsi="Cambria Math"/>
              <w:lang w:val="en-US"/>
            </w:rPr>
            <m:t>α∈A</m:t>
          </m:r>
        </m:oMath>
      </m:oMathPara>
    </w:p>
    <w:p w14:paraId="05074388" w14:textId="77777777" w:rsidR="0046463A" w:rsidRDefault="0046463A" w:rsidP="0046463A">
      <w:pPr>
        <w:rPr>
          <w:lang w:val="en-US"/>
        </w:rPr>
      </w:pPr>
      <w:r>
        <w:rPr>
          <w:rFonts w:eastAsiaTheme="minorEastAsia"/>
          <w:lang w:val="en-US"/>
        </w:rPr>
        <w:lastRenderedPageBreak/>
        <w:t xml:space="preserve">Where </w:t>
      </w:r>
      <m:oMath>
        <m:r>
          <w:rPr>
            <w:rFonts w:ascii="Cambria Math" w:eastAsiaTheme="minorEastAsia" w:hAnsi="Cambria Math"/>
            <w:lang w:val="en-US"/>
          </w:rPr>
          <m:t>α</m:t>
        </m:r>
      </m:oMath>
      <w:r>
        <w:rPr>
          <w:rFonts w:eastAsiaTheme="minorEastAsia"/>
          <w:lang w:val="en-US"/>
        </w:rPr>
        <w:t xml:space="preserve"> and y are p-vectors and A is contained in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p</m:t>
            </m:r>
          </m:sup>
        </m:sSup>
      </m:oMath>
      <w:r>
        <w:rPr>
          <w:rFonts w:eastAsiaTheme="minorEastAsia"/>
          <w:lang w:val="en-US"/>
        </w:rPr>
        <w:t>. Here</w:t>
      </w:r>
      <w:r w:rsidRPr="0046463A">
        <w:rPr>
          <w:rFonts w:ascii="Cambria Math" w:eastAsiaTheme="minorEastAsia" w:hAnsi="Cambria Math"/>
          <w:i/>
          <w:lang w:val="en-US"/>
        </w:rPr>
        <w:t xml:space="preserve"> </w:t>
      </w:r>
      <m:oMath>
        <m:r>
          <w:rPr>
            <w:rFonts w:ascii="Cambria Math" w:eastAsiaTheme="minorEastAsia" w:hAnsi="Cambria Math"/>
            <w:lang w:val="en-US"/>
          </w:rPr>
          <m:t>α</m:t>
        </m:r>
      </m:oMath>
      <w:r w:rsidRPr="0046463A">
        <w:rPr>
          <w:rFonts w:eastAsiaTheme="minorEastAsia"/>
          <w:lang w:val="en-US"/>
        </w:rPr>
        <w:t xml:space="preserve"> is the </w:t>
      </w:r>
      <w:r>
        <w:rPr>
          <w:rFonts w:eastAsiaTheme="minorEastAsia"/>
          <w:lang w:val="en-US"/>
        </w:rPr>
        <w:t xml:space="preserve">“canonical” parameter vector and y = t(x) is the “sufficient statistic” vector. The normalizing function </w:t>
      </w:r>
      <m:oMath>
        <m:r>
          <w:rPr>
            <w:rFonts w:ascii="Cambria Math" w:eastAsiaTheme="minorEastAsia" w:hAnsi="Cambria Math"/>
            <w:lang w:val="en-US"/>
          </w:rPr>
          <m:t>ψ</m:t>
        </m:r>
        <m:d>
          <m:dPr>
            <m:ctrlPr>
              <w:rPr>
                <w:rFonts w:ascii="Cambria Math" w:eastAsiaTheme="minorEastAsia" w:hAnsi="Cambria Math"/>
                <w:i/>
                <w:lang w:val="en-US"/>
              </w:rPr>
            </m:ctrlPr>
          </m:dPr>
          <m:e>
            <m:r>
              <w:rPr>
                <w:rFonts w:ascii="Cambria Math" w:eastAsiaTheme="minorEastAsia" w:hAnsi="Cambria Math"/>
                <w:lang w:val="en-US"/>
              </w:rPr>
              <m:t>α</m:t>
            </m:r>
          </m:e>
        </m:d>
      </m:oMath>
      <w:r>
        <w:rPr>
          <w:rFonts w:eastAsiaTheme="minorEastAsia"/>
          <w:lang w:val="en-US"/>
        </w:rPr>
        <w:t xml:space="preserve"> makes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α</m:t>
            </m:r>
          </m:sub>
        </m:sSub>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integrate to one. Note that </w:t>
      </w:r>
      <w:r>
        <w:rPr>
          <w:lang w:val="en-US"/>
        </w:rPr>
        <w:t>the Poisson is a one-parameter exponential family.</w:t>
      </w:r>
    </w:p>
    <w:p w14:paraId="02B66A50" w14:textId="77777777" w:rsidR="0046463A" w:rsidRDefault="0046463A" w:rsidP="0046463A">
      <w:pPr>
        <w:rPr>
          <w:lang w:val="en-US"/>
        </w:rPr>
      </w:pPr>
      <w:r>
        <w:rPr>
          <w:lang w:val="en-US"/>
        </w:rPr>
        <w:t>The nice property is that exponential families allow to compress all inferential information into a p-dimensional statistic y.</w:t>
      </w:r>
    </w:p>
    <w:p w14:paraId="2B19317E" w14:textId="77777777" w:rsidR="00726A75" w:rsidRDefault="00726A75" w:rsidP="0046463A">
      <w:pPr>
        <w:rPr>
          <w:lang w:val="en-US"/>
        </w:rPr>
      </w:pPr>
      <w:r>
        <w:rPr>
          <w:lang w:val="en-US"/>
        </w:rPr>
        <w:t>Note: Y statistic can yield a polynomial of p dimensions for x (</w:t>
      </w:r>
      <w:proofErr w:type="gramStart"/>
      <w:r>
        <w:rPr>
          <w:lang w:val="en-US"/>
        </w:rPr>
        <w:t>e.g.</w:t>
      </w:r>
      <w:proofErr w:type="gramEnd"/>
      <w:r>
        <w:rPr>
          <w:lang w:val="en-US"/>
        </w:rPr>
        <w:t xml:space="preserve"> overfitting the data in ML models). </w:t>
      </w:r>
    </w:p>
    <w:p w14:paraId="008C6B9F" w14:textId="77777777" w:rsidR="00132182" w:rsidRDefault="00132182" w:rsidP="00132182">
      <w:pPr>
        <w:pStyle w:val="Heading1"/>
        <w:rPr>
          <w:lang w:val="en-US"/>
        </w:rPr>
      </w:pPr>
      <w:r>
        <w:rPr>
          <w:lang w:val="en-US"/>
        </w:rPr>
        <w:t>Law of Large Numbers</w:t>
      </w:r>
    </w:p>
    <w:p w14:paraId="260969C3" w14:textId="77777777" w:rsidR="008E399B" w:rsidRDefault="000906EC" w:rsidP="000906EC">
      <w:r>
        <w:rPr>
          <w:lang w:val="en-US"/>
        </w:rPr>
        <w:t>B</w:t>
      </w:r>
      <w:r>
        <w:t xml:space="preserve">oth the law of large numbers and central limit theorem are about many </w:t>
      </w:r>
      <w:r w:rsidRPr="000906EC">
        <w:rPr>
          <w:b/>
          <w:bCs/>
        </w:rPr>
        <w:t>independent</w:t>
      </w:r>
      <w:r>
        <w:t xml:space="preserve"> samples from </w:t>
      </w:r>
      <w:r w:rsidRPr="000906EC">
        <w:rPr>
          <w:b/>
          <w:bCs/>
        </w:rPr>
        <w:t>same distribution</w:t>
      </w:r>
      <w:r>
        <w:t>.</w:t>
      </w:r>
    </w:p>
    <w:p w14:paraId="522B1DC1" w14:textId="77777777" w:rsidR="000906EC" w:rsidRDefault="000906EC" w:rsidP="000906EC">
      <w:r>
        <w:t xml:space="preserve">The </w:t>
      </w:r>
      <w:r w:rsidR="008E399B" w:rsidRPr="008E399B">
        <w:rPr>
          <w:b/>
          <w:bCs/>
          <w:lang w:val="en-US"/>
        </w:rPr>
        <w:t>Law of Large Numbers</w:t>
      </w:r>
      <w:r>
        <w:t xml:space="preserve"> tells us two things:</w:t>
      </w:r>
    </w:p>
    <w:p w14:paraId="5B215821" w14:textId="213D0AF9" w:rsidR="008E399B" w:rsidRDefault="000906EC" w:rsidP="008E399B">
      <w:pPr>
        <w:pStyle w:val="ListParagraph"/>
        <w:numPr>
          <w:ilvl w:val="0"/>
          <w:numId w:val="3"/>
        </w:numPr>
      </w:pPr>
      <w:r>
        <w:t>The average of many independent samples is (with high probability) close to the mean of the underlying distribution.</w:t>
      </w:r>
      <w:r w:rsidR="004A336C">
        <w:rPr>
          <w:lang w:val="en-US"/>
        </w:rPr>
        <w:t xml:space="preserve"> </w:t>
      </w:r>
      <w:r w:rsidR="004A336C">
        <w:t>This justifies the use of sample means as surrogates of population means.</w:t>
      </w:r>
    </w:p>
    <w:p w14:paraId="293ED86F" w14:textId="77777777" w:rsidR="000906EC" w:rsidRDefault="000906EC" w:rsidP="008E399B">
      <w:pPr>
        <w:pStyle w:val="ListParagraph"/>
        <w:numPr>
          <w:ilvl w:val="0"/>
          <w:numId w:val="3"/>
        </w:numPr>
      </w:pPr>
      <w:r>
        <w:t>2. This density histogram of many independent samples is (with high probability) close to the graph of the density of the underlying distribution.</w:t>
      </w:r>
    </w:p>
    <w:p w14:paraId="208069C7" w14:textId="2D063952" w:rsidR="00FE7BF2" w:rsidRDefault="00FE7BF2" w:rsidP="008E399B">
      <w:pPr>
        <w:pStyle w:val="ListParagraph"/>
        <w:numPr>
          <w:ilvl w:val="0"/>
          <w:numId w:val="3"/>
        </w:numPr>
      </w:pPr>
      <w:r>
        <w:rPr>
          <w:lang w:val="en-US"/>
        </w:rPr>
        <w:t xml:space="preserve">Note: </w:t>
      </w:r>
      <w:r>
        <w:t>Finite variance is not required for the law to apply</w:t>
      </w:r>
      <w:r>
        <w:rPr>
          <w:lang w:val="en-US"/>
        </w:rPr>
        <w:t>.</w:t>
      </w:r>
    </w:p>
    <w:p w14:paraId="6B01EA1F" w14:textId="1A65828C" w:rsidR="008E399B" w:rsidRPr="00FE7BF2" w:rsidRDefault="008E399B" w:rsidP="008E399B">
      <w:pPr>
        <w:rPr>
          <w:lang w:val="en-US"/>
        </w:rPr>
      </w:pPr>
      <w:r>
        <w:t xml:space="preserve">The </w:t>
      </w:r>
      <w:r w:rsidRPr="008E399B">
        <w:rPr>
          <w:b/>
          <w:bCs/>
        </w:rPr>
        <w:t>central limit theorem</w:t>
      </w:r>
      <w:r>
        <w:t xml:space="preserve"> says that the sum or average of many independent copies of a random variable is approximately a normal random variable</w:t>
      </w:r>
      <w:r w:rsidR="00FE7BF2">
        <w:rPr>
          <w:lang w:val="en-US"/>
        </w:rPr>
        <w:t>.</w:t>
      </w:r>
    </w:p>
    <w:p w14:paraId="437F9242" w14:textId="77777777" w:rsidR="008E399B" w:rsidRDefault="008E399B" w:rsidP="008E399B">
      <w:r w:rsidRPr="008E399B">
        <w:rPr>
          <w:b/>
          <w:bCs/>
        </w:rPr>
        <w:t>LoLN</w:t>
      </w:r>
      <w:r>
        <w:t>: As n grows, the probability that Xn is close to µ goes to 1.</w:t>
      </w:r>
    </w:p>
    <w:p w14:paraId="101AD681" w14:textId="77777777" w:rsidR="008E399B" w:rsidRDefault="008E399B" w:rsidP="008E399B">
      <w:r w:rsidRPr="008E399B">
        <w:rPr>
          <w:b/>
          <w:bCs/>
        </w:rPr>
        <w:t>CLT</w:t>
      </w:r>
      <w:r>
        <w:t>: As n grows, the distribution of Xn converges to the normal distribution N(µ, σ2/n).</w:t>
      </w:r>
    </w:p>
    <w:p w14:paraId="1FF05BDB" w14:textId="7938C584" w:rsidR="00086C63" w:rsidRPr="00086C63" w:rsidRDefault="00086C63" w:rsidP="008E399B">
      <w:pPr>
        <w:rPr>
          <w:lang w:val="en-US"/>
        </w:rPr>
      </w:pPr>
      <w:r>
        <w:rPr>
          <w:lang w:val="en-US"/>
        </w:rPr>
        <w:t>Useful properties of CLT:</w:t>
      </w:r>
    </w:p>
    <w:p w14:paraId="0CB3B07F" w14:textId="657DB52A" w:rsidR="00074B83" w:rsidRDefault="00074B83" w:rsidP="00086C63">
      <w:pPr>
        <w:pStyle w:val="ListParagraph"/>
        <w:numPr>
          <w:ilvl w:val="0"/>
          <w:numId w:val="2"/>
        </w:numPr>
      </w:pPr>
      <w:r>
        <w:t>The central limit theorem allows us to approximate a sum or average of i.i.d random variables by a normal random variable. This is extremely useful because it is usually easy to do computations with the normal distribution.</w:t>
      </w:r>
    </w:p>
    <w:p w14:paraId="755C86BE" w14:textId="54170D6A" w:rsidR="00086C63" w:rsidRPr="00192D36" w:rsidRDefault="00086C63" w:rsidP="00086C63">
      <w:pPr>
        <w:pStyle w:val="ListParagraph"/>
        <w:numPr>
          <w:ilvl w:val="0"/>
          <w:numId w:val="2"/>
        </w:numPr>
      </w:pPr>
      <w:r>
        <w:t xml:space="preserve">In general, the distribution of </w:t>
      </w:r>
      <w:r>
        <w:rPr>
          <w:lang w:val="en-US"/>
        </w:rPr>
        <w:t>a random variable</w:t>
      </w:r>
      <w:r>
        <w:t xml:space="preserve"> </w:t>
      </w:r>
      <w:r w:rsidRPr="00086C63">
        <w:rPr>
          <w:i/>
          <w:iCs/>
        </w:rPr>
        <w:t>X</w:t>
      </w:r>
      <w:r>
        <w:t xml:space="preserve"> may not be familiar, or may not even be known, so you will not be able to compute the probabilities for </w:t>
      </w:r>
      <w:r w:rsidR="00A30C6A">
        <w:rPr>
          <w:lang w:val="en-US"/>
        </w:rPr>
        <w:t xml:space="preserve">the </w:t>
      </w:r>
      <w:r w:rsidR="00192D36">
        <w:rPr>
          <w:lang w:val="en-US"/>
        </w:rPr>
        <w:t>samples</w:t>
      </w:r>
      <w:r>
        <w:t xml:space="preserve"> exactly. it can also happen that the exact computation is possible in theory but too computationally intensive in practice, even for a computer. The power of the CLT is that it applies whenever </w:t>
      </w:r>
      <w:r w:rsidR="00192D36" w:rsidRPr="00192D36">
        <w:rPr>
          <w:i/>
          <w:iCs/>
          <w:lang w:val="en-US"/>
        </w:rPr>
        <w:t>X</w:t>
      </w:r>
      <w:r>
        <w:t xml:space="preserve"> has a mean and a variance. </w:t>
      </w:r>
      <w:r w:rsidR="00192D36">
        <w:rPr>
          <w:lang w:val="en-US"/>
        </w:rPr>
        <w:t xml:space="preserve">Note that </w:t>
      </w:r>
      <w:r>
        <w:t>some distributions may require larger n for the approximation to be a good one</w:t>
      </w:r>
      <w:r w:rsidR="00192D36">
        <w:rPr>
          <w:lang w:val="en-US"/>
        </w:rPr>
        <w:t>.</w:t>
      </w:r>
    </w:p>
    <w:p w14:paraId="29DCF2E5" w14:textId="77777777" w:rsidR="007A4D94" w:rsidRDefault="007A4D94" w:rsidP="00DF4FA0"/>
    <w:p w14:paraId="0EA277E3" w14:textId="6BC07E17" w:rsidR="00DF4FA0" w:rsidRDefault="008B05EF" w:rsidP="008B05EF">
      <w:pPr>
        <w:pStyle w:val="Heading1"/>
      </w:pPr>
      <w:r w:rsidRPr="008B05EF">
        <w:t>Survival analysis and the EM algorithm</w:t>
      </w:r>
    </w:p>
    <w:p w14:paraId="0E1EE4BF" w14:textId="60150DC3" w:rsidR="008B05EF" w:rsidRDefault="009803F4" w:rsidP="008B05EF">
      <w:pPr>
        <w:rPr>
          <w:lang w:val="en-US"/>
        </w:rPr>
      </w:pPr>
      <w:r>
        <w:rPr>
          <w:lang w:val="en-US"/>
        </w:rPr>
        <w:t xml:space="preserve">Survival analysis </w:t>
      </w:r>
      <w:r w:rsidR="00A6502E">
        <w:rPr>
          <w:lang w:val="en-US"/>
        </w:rPr>
        <w:t>helps</w:t>
      </w:r>
      <w:r w:rsidR="00D40908">
        <w:rPr>
          <w:lang w:val="en-US"/>
        </w:rPr>
        <w:t xml:space="preserve"> assess life expectancy, insurance rates and annuities by assigning a probability model to </w:t>
      </w:r>
      <w:r w:rsidR="00A6502E">
        <w:rPr>
          <w:lang w:val="en-US"/>
        </w:rPr>
        <w:t xml:space="preserve">risk and life expectancy. </w:t>
      </w:r>
    </w:p>
    <w:p w14:paraId="340373C3" w14:textId="7B38932F" w:rsidR="00BB6944" w:rsidRDefault="008C7810" w:rsidP="008B05EF">
      <w:pPr>
        <w:rPr>
          <w:lang w:val="en-US"/>
        </w:rPr>
      </w:pPr>
      <w:r>
        <w:rPr>
          <w:lang w:val="en-US"/>
        </w:rPr>
        <w:t xml:space="preserve">It uses Life Tables and Hazard Rates, where the former indicates the observed number of </w:t>
      </w:r>
      <w:r w:rsidR="0040654F">
        <w:rPr>
          <w:lang w:val="en-US"/>
        </w:rPr>
        <w:t>survivals</w:t>
      </w:r>
      <w:r>
        <w:rPr>
          <w:lang w:val="en-US"/>
        </w:rPr>
        <w:t xml:space="preserve"> </w:t>
      </w:r>
      <w:r w:rsidR="0040654F">
        <w:rPr>
          <w:lang w:val="en-US"/>
        </w:rPr>
        <w:t>for a given X (lifetime)</w:t>
      </w:r>
      <w:r w:rsidR="00FE2834">
        <w:rPr>
          <w:lang w:val="en-US"/>
        </w:rPr>
        <w:t>. Let</w:t>
      </w:r>
    </w:p>
    <w:p w14:paraId="68BF86E9" w14:textId="6E4797E3" w:rsidR="008C7810" w:rsidRPr="00BB6944" w:rsidRDefault="00000000" w:rsidP="00BB6944">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Pr⁡</m:t>
          </m:r>
          <m:r>
            <w:rPr>
              <w:rFonts w:ascii="Cambria Math" w:hAnsi="Cambria Math"/>
              <w:lang w:val="en-US"/>
            </w:rPr>
            <m:t>{X=i}</m:t>
          </m:r>
        </m:oMath>
      </m:oMathPara>
    </w:p>
    <w:p w14:paraId="0F3018B2" w14:textId="758746D9" w:rsidR="00BB6944" w:rsidRDefault="00FE2834" w:rsidP="00FE2834">
      <w:pPr>
        <w:rPr>
          <w:lang w:val="en-US"/>
        </w:rPr>
      </w:pPr>
      <w:r>
        <w:rPr>
          <w:lang w:val="en-US"/>
        </w:rPr>
        <w:t xml:space="preserve">Be the probability of dying at age </w:t>
      </w:r>
      <w:proofErr w:type="spellStart"/>
      <w:r w:rsidRPr="006518A3">
        <w:rPr>
          <w:i/>
          <w:iCs/>
          <w:lang w:val="en-US"/>
        </w:rPr>
        <w:t>i</w:t>
      </w:r>
      <w:proofErr w:type="spellEnd"/>
      <w:r>
        <w:rPr>
          <w:lang w:val="en-US"/>
        </w:rPr>
        <w:t>, then</w:t>
      </w:r>
      <w:r w:rsidR="0015374A">
        <w:rPr>
          <w:lang w:val="en-US"/>
        </w:rPr>
        <w:t xml:space="preserve"> the probability of surviving past age i-1</w:t>
      </w:r>
      <w:r w:rsidR="00A425ED">
        <w:rPr>
          <w:lang w:val="en-US"/>
        </w:rPr>
        <w:t xml:space="preserve"> is:</w:t>
      </w:r>
    </w:p>
    <w:p w14:paraId="09DFC93F" w14:textId="611DED81" w:rsidR="006518A3" w:rsidRPr="0015374A" w:rsidRDefault="00000000" w:rsidP="00FE283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j≥i</m:t>
              </m: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r>
                <w:rPr>
                  <w:rFonts w:ascii="Cambria Math" w:hAnsi="Cambria Math"/>
                  <w:lang w:val="en-US"/>
                </w:rPr>
                <m:t>=</m:t>
              </m:r>
              <m:r>
                <m:rPr>
                  <m:sty m:val="p"/>
                </m:rPr>
                <w:rPr>
                  <w:rFonts w:ascii="Cambria Math" w:hAnsi="Cambria Math"/>
                  <w:lang w:val="en-US"/>
                </w:rPr>
                <m:t>Pr⁡</m:t>
              </m:r>
              <m:r>
                <w:rPr>
                  <w:rFonts w:ascii="Cambria Math" w:hAnsi="Cambria Math"/>
                  <w:lang w:val="en-US"/>
                </w:rPr>
                <m:t>{X≥i}</m:t>
              </m:r>
            </m:e>
          </m:nary>
        </m:oMath>
      </m:oMathPara>
    </w:p>
    <w:p w14:paraId="3E459501" w14:textId="77777777" w:rsidR="003C7E7C" w:rsidRDefault="00A425ED" w:rsidP="00FE2834">
      <w:pPr>
        <w:rPr>
          <w:lang w:val="en-US"/>
        </w:rPr>
      </w:pPr>
      <w:r>
        <w:rPr>
          <w:lang w:val="en-US"/>
        </w:rPr>
        <w:t xml:space="preserve">And the </w:t>
      </w:r>
      <w:r w:rsidRPr="00A425ED">
        <w:rPr>
          <w:i/>
          <w:iCs/>
          <w:lang w:val="en-US"/>
        </w:rPr>
        <w:t>hazard rate</w:t>
      </w:r>
      <w:r>
        <w:rPr>
          <w:lang w:val="en-US"/>
        </w:rPr>
        <w:t xml:space="preserve"> at age </w:t>
      </w:r>
      <w:proofErr w:type="spellStart"/>
      <w:r w:rsidRPr="00A425ED">
        <w:rPr>
          <w:i/>
          <w:iCs/>
          <w:lang w:val="en-US"/>
        </w:rPr>
        <w:t>i</w:t>
      </w:r>
      <w:proofErr w:type="spellEnd"/>
      <w:r>
        <w:rPr>
          <w:lang w:val="en-US"/>
        </w:rPr>
        <w:t xml:space="preserve"> </w:t>
      </w:r>
      <w:proofErr w:type="gramStart"/>
      <w:r w:rsidR="003C7E7C">
        <w:rPr>
          <w:lang w:val="en-US"/>
        </w:rPr>
        <w:t>is</w:t>
      </w:r>
      <w:proofErr w:type="gramEnd"/>
    </w:p>
    <w:p w14:paraId="7A798687" w14:textId="37907B89" w:rsidR="0015374A" w:rsidRPr="006124BE" w:rsidRDefault="00000000" w:rsidP="006124BE">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Pr</m:t>
              </m:r>
            </m:fName>
            <m:e>
              <m:d>
                <m:dPr>
                  <m:begChr m:val="{"/>
                  <m:endChr m:val="|"/>
                  <m:ctrlPr>
                    <w:rPr>
                      <w:rFonts w:ascii="Cambria Math" w:hAnsi="Cambria Math"/>
                      <w:i/>
                      <w:lang w:val="en-US"/>
                    </w:rPr>
                  </m:ctrlPr>
                </m:dPr>
                <m:e>
                  <m:r>
                    <w:rPr>
                      <w:rFonts w:ascii="Cambria Math" w:hAnsi="Cambria Math"/>
                      <w:lang w:val="en-US"/>
                    </w:rPr>
                    <m:t xml:space="preserve">X=i </m:t>
                  </m:r>
                </m:e>
              </m:d>
            </m:e>
          </m:func>
          <m:r>
            <w:rPr>
              <w:rFonts w:ascii="Cambria Math" w:hAnsi="Cambria Math"/>
              <w:lang w:val="en-US"/>
            </w:rPr>
            <m:t>X≥i}</m:t>
          </m:r>
        </m:oMath>
      </m:oMathPara>
    </w:p>
    <w:p w14:paraId="7B6E3C64" w14:textId="58E69143" w:rsidR="006124BE" w:rsidRDefault="00A56151" w:rsidP="006124BE">
      <w:pPr>
        <w:rPr>
          <w:lang w:val="en-US"/>
        </w:rPr>
      </w:pPr>
      <w:r>
        <w:rPr>
          <w:lang w:val="en-US"/>
        </w:rPr>
        <w:t xml:space="preserve">Life tables are depicted </w:t>
      </w:r>
      <w:r w:rsidR="00480350">
        <w:rPr>
          <w:lang w:val="en-US"/>
        </w:rPr>
        <w:t>as having each X (lifetime expectancy), number of observed survivals, number of deaths, hazard rate and survival rate. It uses current data to inference future outcomes (with all the limitations that has).</w:t>
      </w:r>
    </w:p>
    <w:p w14:paraId="671C6F70" w14:textId="77777777" w:rsidR="008E74FB" w:rsidRDefault="00905C18" w:rsidP="006124BE">
      <w:pPr>
        <w:rPr>
          <w:lang w:val="en-US"/>
        </w:rPr>
      </w:pPr>
      <w:r>
        <w:rPr>
          <w:lang w:val="en-US"/>
        </w:rPr>
        <w:t>Another issue in Survival analysis comes from censored data. Censored data is data unavailable at the time of the analysis</w:t>
      </w:r>
      <w:r w:rsidR="00FA728E">
        <w:rPr>
          <w:lang w:val="en-US"/>
        </w:rPr>
        <w:t xml:space="preserve">. Special cases of this </w:t>
      </w:r>
      <w:proofErr w:type="gramStart"/>
      <w:r w:rsidR="00FA728E">
        <w:rPr>
          <w:lang w:val="en-US"/>
        </w:rPr>
        <w:t>is</w:t>
      </w:r>
      <w:proofErr w:type="gramEnd"/>
      <w:r w:rsidR="00FA728E">
        <w:rPr>
          <w:lang w:val="en-US"/>
        </w:rPr>
        <w:t xml:space="preserve"> when an observed </w:t>
      </w:r>
      <w:r w:rsidR="00A32F5D">
        <w:rPr>
          <w:lang w:val="en-US"/>
        </w:rPr>
        <w:t xml:space="preserve">individual has survived past X years but has been lost </w:t>
      </w:r>
      <w:r w:rsidR="00E6737F">
        <w:rPr>
          <w:lang w:val="en-US"/>
        </w:rPr>
        <w:t xml:space="preserve">in the data, introducing uncertainty on the outcome. </w:t>
      </w:r>
    </w:p>
    <w:p w14:paraId="248CB537" w14:textId="77777777" w:rsidR="00776DE1" w:rsidRDefault="008E74FB" w:rsidP="006124BE">
      <w:pPr>
        <w:rPr>
          <w:lang w:val="en-US"/>
        </w:rPr>
      </w:pPr>
      <w:r>
        <w:rPr>
          <w:lang w:val="en-US"/>
        </w:rPr>
        <w:t xml:space="preserve">Life table curves are nonparametric because </w:t>
      </w:r>
      <w:r w:rsidR="00776DE1">
        <w:rPr>
          <w:lang w:val="en-US"/>
        </w:rPr>
        <w:t>they assume no relationship between the hazard rates at each year.</w:t>
      </w:r>
    </w:p>
    <w:p w14:paraId="2706F98C" w14:textId="535870FF" w:rsidR="00905C18" w:rsidRDefault="00776DE1" w:rsidP="00776DE1">
      <w:pPr>
        <w:pStyle w:val="Heading2"/>
        <w:rPr>
          <w:lang w:val="en-US"/>
        </w:rPr>
      </w:pPr>
      <w:r>
        <w:rPr>
          <w:lang w:val="en-US"/>
        </w:rPr>
        <w:t>The Log-Rank Test</w:t>
      </w:r>
      <w:r w:rsidR="00905C18">
        <w:rPr>
          <w:lang w:val="en-US"/>
        </w:rPr>
        <w:t xml:space="preserve"> </w:t>
      </w:r>
    </w:p>
    <w:p w14:paraId="572F0AF7" w14:textId="1FE38395" w:rsidR="00776DE1" w:rsidRDefault="00E72DF7" w:rsidP="00776DE1">
      <w:pPr>
        <w:rPr>
          <w:lang w:val="en-US"/>
        </w:rPr>
      </w:pPr>
      <w:r>
        <w:rPr>
          <w:lang w:val="en-US"/>
        </w:rPr>
        <w:t xml:space="preserve">The </w:t>
      </w:r>
      <w:proofErr w:type="gramStart"/>
      <w:r>
        <w:rPr>
          <w:lang w:val="en-US"/>
        </w:rPr>
        <w:t>log</w:t>
      </w:r>
      <w:proofErr w:type="gramEnd"/>
      <w:r>
        <w:rPr>
          <w:lang w:val="en-US"/>
        </w:rPr>
        <w:t xml:space="preserve">-rank test employs an extension of the life tables for the nonparametric two-sample comparison of censored survival data (something </w:t>
      </w:r>
      <w:proofErr w:type="gramStart"/>
      <w:r>
        <w:rPr>
          <w:lang w:val="en-US"/>
        </w:rPr>
        <w:t>similar to</w:t>
      </w:r>
      <w:proofErr w:type="gramEnd"/>
      <w:r>
        <w:rPr>
          <w:lang w:val="en-US"/>
        </w:rPr>
        <w:t xml:space="preserve"> Chi</w:t>
      </w:r>
      <w:r w:rsidRPr="00E72DF7">
        <w:rPr>
          <w:vertAlign w:val="superscript"/>
          <w:lang w:val="en-US"/>
        </w:rPr>
        <w:t>2</w:t>
      </w:r>
      <w:r>
        <w:rPr>
          <w:lang w:val="en-US"/>
        </w:rPr>
        <w:t xml:space="preserve"> tests).</w:t>
      </w:r>
      <w:r w:rsidR="00E70425">
        <w:rPr>
          <w:lang w:val="en-US"/>
        </w:rPr>
        <w:t xml:space="preserve"> Thus, it is useful to compare two life tables from different samples.</w:t>
      </w:r>
    </w:p>
    <w:p w14:paraId="117AC523" w14:textId="5DD77775" w:rsidR="00E70425" w:rsidRDefault="001F33FC" w:rsidP="00776DE1">
      <w:pPr>
        <w:rPr>
          <w:lang w:val="en-US"/>
        </w:rPr>
      </w:pPr>
      <w:r>
        <w:rPr>
          <w:lang w:val="en-US"/>
        </w:rPr>
        <w:t>It assumes a null hypothesis where the two observed life tables come from the same distribution, and thus share equal mean and variance</w:t>
      </w:r>
      <w:r w:rsidR="00F01860">
        <w:rPr>
          <w:lang w:val="en-US"/>
        </w:rPr>
        <w:t xml:space="preserve">. </w:t>
      </w:r>
      <w:r w:rsidR="004F7BC6">
        <w:rPr>
          <w:lang w:val="en-US"/>
        </w:rPr>
        <w:t>We then can calculate the expected number of deaths under the null hypothesis, and calculate a Z statistic for the difference between observed and expected</w:t>
      </w:r>
      <w:r w:rsidR="007B1AF5">
        <w:rPr>
          <w:lang w:val="en-US"/>
        </w:rPr>
        <w:t>, for each year for the table:</w:t>
      </w:r>
    </w:p>
    <w:p w14:paraId="03749699" w14:textId="5A310167" w:rsidR="007B1AF5" w:rsidRPr="007C718D" w:rsidRDefault="007B1AF5" w:rsidP="00776DE1">
      <w:pPr>
        <w:rPr>
          <w:rFonts w:eastAsiaTheme="minorEastAsia"/>
          <w:lang w:val="en-US"/>
        </w:rPr>
      </w:pPr>
      <m:oMathPara>
        <m:oMath>
          <m:r>
            <w:rPr>
              <w:rFonts w:ascii="Cambria Math" w:hAnsi="Cambria Math"/>
              <w:lang w:val="en-US"/>
            </w:rPr>
            <m:t xml:space="preserve">Z=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Vi</m:t>
                          </m:r>
                        </m:e>
                      </m:nary>
                    </m:e>
                  </m:rad>
                </m:den>
              </m:f>
            </m:e>
          </m:nary>
        </m:oMath>
      </m:oMathPara>
    </w:p>
    <w:p w14:paraId="67054D44" w14:textId="3F2BFB96" w:rsidR="007C718D" w:rsidRDefault="00651AB8" w:rsidP="00564C2E">
      <w:pPr>
        <w:pStyle w:val="Heading2"/>
        <w:rPr>
          <w:lang w:val="en-US"/>
        </w:rPr>
      </w:pPr>
      <w:r>
        <w:rPr>
          <w:lang w:val="en-US"/>
        </w:rPr>
        <w:t>The Proportional Hazards Model</w:t>
      </w:r>
    </w:p>
    <w:p w14:paraId="21321A54" w14:textId="479F9B6B" w:rsidR="00564C2E" w:rsidRDefault="00204389" w:rsidP="00564C2E">
      <w:pPr>
        <w:rPr>
          <w:lang w:val="en-US"/>
        </w:rPr>
      </w:pPr>
      <w:r>
        <w:rPr>
          <w:lang w:val="en-US"/>
        </w:rPr>
        <w:t>Provides a full regression analysis of censored data. It constructs the data points:</w:t>
      </w:r>
    </w:p>
    <w:p w14:paraId="72991FD1" w14:textId="3C7FDCE9" w:rsidR="00204389" w:rsidRPr="00204389" w:rsidRDefault="00000000" w:rsidP="00564C2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oMath>
      </m:oMathPara>
    </w:p>
    <w:p w14:paraId="766272CB" w14:textId="43D17A1E" w:rsidR="00204389" w:rsidRDefault="00204389" w:rsidP="00564C2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oMath>
      <w:r w:rsidR="00873FC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oMath>
      <w:r w:rsidR="002413C3">
        <w:rPr>
          <w:rFonts w:eastAsiaTheme="minorEastAsia"/>
          <w:lang w:val="en-US"/>
        </w:rPr>
        <w:t xml:space="preserve"> are observed survival time and censoring indicator and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002413C3">
        <w:rPr>
          <w:rFonts w:eastAsiaTheme="minorEastAsia"/>
          <w:lang w:val="en-US"/>
        </w:rPr>
        <w:t xml:space="preserve"> is a known 1xp vector of covariates whose effect on survival we wish to asses</w:t>
      </w:r>
      <w:r w:rsidR="007C3A3D">
        <w:rPr>
          <w:rFonts w:eastAsiaTheme="minorEastAsia"/>
          <w:lang w:val="en-US"/>
        </w:rPr>
        <w:t xml:space="preserve">s. Therefore, we can run a simple linear regression that fits </w:t>
      </w:r>
      <w:r w:rsidR="00270D6E">
        <w:rPr>
          <w:rFonts w:eastAsiaTheme="minorEastAsia"/>
          <w:lang w:val="en-US"/>
        </w:rPr>
        <w:t>to each point z given c and t, and getting the coefficients of d.</w:t>
      </w:r>
    </w:p>
    <w:p w14:paraId="6D87438F" w14:textId="737262C0" w:rsidR="00270D6E" w:rsidRDefault="00990B63" w:rsidP="00990B63">
      <w:pPr>
        <w:pStyle w:val="Heading2"/>
        <w:rPr>
          <w:rFonts w:eastAsiaTheme="minorEastAsia"/>
          <w:lang w:val="en-US"/>
        </w:rPr>
      </w:pPr>
      <w:r>
        <w:rPr>
          <w:rFonts w:eastAsiaTheme="minorEastAsia"/>
          <w:lang w:val="en-US"/>
        </w:rPr>
        <w:t>Missing Data and the EM Algorithm</w:t>
      </w:r>
    </w:p>
    <w:p w14:paraId="01CC7E1E" w14:textId="732617E5" w:rsidR="00990B63" w:rsidRDefault="005C2E40" w:rsidP="00990B63">
      <w:pPr>
        <w:rPr>
          <w:lang w:val="en-US"/>
        </w:rPr>
      </w:pPr>
      <w:r>
        <w:rPr>
          <w:lang w:val="en-US"/>
        </w:rPr>
        <w:t>Censored data is missing data. The EM algorithm is an iterative technique for solving missing-data inferential problems using only standard methods.</w:t>
      </w:r>
      <w:r w:rsidR="0045334C">
        <w:rPr>
          <w:lang w:val="en-US"/>
        </w:rPr>
        <w:t xml:space="preserve"> </w:t>
      </w:r>
    </w:p>
    <w:p w14:paraId="2F753033" w14:textId="0D06EF30" w:rsidR="0045334C" w:rsidRDefault="00C462BF" w:rsidP="00990B63">
      <w:pPr>
        <w:rPr>
          <w:lang w:val="en-US"/>
        </w:rPr>
      </w:pPr>
      <w:r>
        <w:rPr>
          <w:lang w:val="en-US"/>
        </w:rPr>
        <w:t xml:space="preserve">It works by first assigning an arbitrary value to the missing data, </w:t>
      </w:r>
      <w:r w:rsidR="0061167B">
        <w:rPr>
          <w:lang w:val="en-US"/>
        </w:rPr>
        <w:t xml:space="preserve">then computes </w:t>
      </w:r>
      <w:r w:rsidR="00B864EC">
        <w:rPr>
          <w:lang w:val="en-US"/>
        </w:rPr>
        <w:t>the MLE for the parameter vector with the filled-in data (Maximizing step)</w:t>
      </w:r>
      <w:r w:rsidR="006527E6">
        <w:rPr>
          <w:lang w:val="en-US"/>
        </w:rPr>
        <w:t>. Each of the missing values is replaced by its conditional expectation</w:t>
      </w:r>
      <w:r w:rsidR="00F73CA3">
        <w:rPr>
          <w:lang w:val="en-US"/>
        </w:rPr>
        <w:t xml:space="preserve">, given the </w:t>
      </w:r>
      <w:proofErr w:type="spellStart"/>
      <w:r w:rsidR="00D83AB6">
        <w:rPr>
          <w:lang w:val="en-US"/>
        </w:rPr>
        <w:t>non missing</w:t>
      </w:r>
      <w:proofErr w:type="spellEnd"/>
      <w:r w:rsidR="00F73CA3">
        <w:rPr>
          <w:lang w:val="en-US"/>
        </w:rPr>
        <w:t xml:space="preserve"> data (Expectation step)</w:t>
      </w:r>
      <w:r w:rsidR="00D83AB6">
        <w:rPr>
          <w:lang w:val="en-US"/>
        </w:rPr>
        <w:t xml:space="preserve">. These steps are repeated until convergence. </w:t>
      </w:r>
    </w:p>
    <w:p w14:paraId="0EFB3F9F" w14:textId="6A370D02" w:rsidR="00D83AB6" w:rsidRDefault="00D83AB6" w:rsidP="00990B63">
      <w:pPr>
        <w:rPr>
          <w:lang w:val="en-US"/>
        </w:rPr>
      </w:pPr>
      <w:r>
        <w:rPr>
          <w:lang w:val="en-US"/>
        </w:rPr>
        <w:t xml:space="preserve">Note, in exponential families it is guaranteed to converge to the MLE. </w:t>
      </w:r>
    </w:p>
    <w:p w14:paraId="539DD476" w14:textId="3A072763" w:rsidR="007D2B60" w:rsidRDefault="00F97981" w:rsidP="00F97981">
      <w:pPr>
        <w:pStyle w:val="Heading1"/>
        <w:rPr>
          <w:lang w:val="en-US"/>
        </w:rPr>
      </w:pPr>
      <w:r w:rsidRPr="00F97981">
        <w:rPr>
          <w:lang w:val="en-US"/>
        </w:rPr>
        <w:lastRenderedPageBreak/>
        <w:t>Confidence Intervals</w:t>
      </w:r>
    </w:p>
    <w:p w14:paraId="130156FC" w14:textId="12479C65" w:rsidR="00F97981" w:rsidRDefault="00572041" w:rsidP="00572041">
      <w:pPr>
        <w:rPr>
          <w:lang w:val="en-US"/>
        </w:rPr>
      </w:pPr>
      <w:r w:rsidRPr="00572041">
        <w:rPr>
          <w:lang w:val="en-US"/>
        </w:rPr>
        <w:t xml:space="preserve">Suppose you know the underlying process, given by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μ</m:t>
            </m:r>
          </m:sub>
        </m:sSub>
        <m:r>
          <w:rPr>
            <w:rFonts w:ascii="Cambria Math" w:hAnsi="Cambria Math"/>
            <w:lang w:val="en-US"/>
          </w:rPr>
          <m:t>(x)</m:t>
        </m:r>
      </m:oMath>
      <w:r w:rsidR="00207C09">
        <w:rPr>
          <w:lang w:val="en-US"/>
        </w:rPr>
        <w:t>.</w:t>
      </w:r>
      <w:r w:rsidRPr="00572041">
        <w:rPr>
          <w:lang w:val="en-US"/>
        </w:rPr>
        <w:t xml:space="preserve"> The</w:t>
      </w:r>
      <w:r>
        <w:rPr>
          <w:lang w:val="en-US"/>
        </w:rPr>
        <w:t xml:space="preserve"> </w:t>
      </w:r>
      <w:r w:rsidRPr="00572041">
        <w:rPr>
          <w:lang w:val="en-US"/>
        </w:rPr>
        <w:t>confidence interval</w:t>
      </w:r>
      <w:r w:rsidR="00500E13">
        <w:rPr>
          <w:lang w:val="en-US"/>
        </w:rPr>
        <w:t>s</w:t>
      </w:r>
      <w:r w:rsidRPr="00572041">
        <w:rPr>
          <w:lang w:val="en-US"/>
        </w:rPr>
        <w:t xml:space="preserve"> </w:t>
      </w:r>
      <w:r w:rsidR="00500E13">
        <w:rPr>
          <w:lang w:val="en-US"/>
        </w:rPr>
        <w:t>are</w:t>
      </w:r>
      <w:r w:rsidRPr="00572041">
        <w:rPr>
          <w:lang w:val="en-US"/>
        </w:rPr>
        <w:t xml:space="preserve"> obtained by finding the values of </w:t>
      </w:r>
      <w:proofErr w:type="spellStart"/>
      <w:r w:rsidRPr="00572041">
        <w:rPr>
          <w:lang w:val="en-US"/>
        </w:rPr>
        <w:t>xmin</w:t>
      </w:r>
      <w:proofErr w:type="spellEnd"/>
      <w:r w:rsidR="00207C09">
        <w:rPr>
          <w:lang w:val="en-US"/>
        </w:rPr>
        <w:t xml:space="preserve"> </w:t>
      </w:r>
      <w:r w:rsidRPr="00572041">
        <w:rPr>
          <w:lang w:val="en-US"/>
        </w:rPr>
        <w:t xml:space="preserve">and </w:t>
      </w:r>
      <w:proofErr w:type="spellStart"/>
      <w:r w:rsidRPr="00572041">
        <w:rPr>
          <w:lang w:val="en-US"/>
        </w:rPr>
        <w:t>xmax</w:t>
      </w:r>
      <w:proofErr w:type="spellEnd"/>
      <w:r w:rsidRPr="00572041">
        <w:rPr>
          <w:lang w:val="en-US"/>
        </w:rPr>
        <w:t xml:space="preserve"> such that </w:t>
      </w:r>
      <w:r w:rsidR="00500E13">
        <w:rPr>
          <w:lang w:val="en-US"/>
        </w:rPr>
        <w:t>the probability of such values is within the wanted interval.</w:t>
      </w:r>
      <w:r w:rsidR="004E4EEF">
        <w:rPr>
          <w:lang w:val="en-US"/>
        </w:rPr>
        <w:t xml:space="preserve"> For a normal distribution is well defined, and using the CLT we can sometimes approximate </w:t>
      </w:r>
      <w:r w:rsidR="007D098E">
        <w:rPr>
          <w:lang w:val="en-US"/>
        </w:rPr>
        <w:t xml:space="preserve">different distributions to the normal and draw inference. But in some other cases, like Poisson distributions, the convergence is slow and therefore the </w:t>
      </w:r>
      <w:r w:rsidR="00560D80">
        <w:rPr>
          <w:lang w:val="en-US"/>
        </w:rPr>
        <w:t>approximation is not accurate.</w:t>
      </w:r>
    </w:p>
    <w:p w14:paraId="3641D04A" w14:textId="52C8312C" w:rsidR="00560D80" w:rsidRDefault="00560D80" w:rsidP="00560D80">
      <w:pPr>
        <w:pStyle w:val="Heading2"/>
      </w:pPr>
      <w:r>
        <w:t>Neyman’s construction</w:t>
      </w:r>
    </w:p>
    <w:p w14:paraId="6CF0F846" w14:textId="395BF662" w:rsidR="00776772" w:rsidRPr="00776772" w:rsidRDefault="00776772" w:rsidP="00776772">
      <w:pPr>
        <w:rPr>
          <w:lang w:val="en-US"/>
        </w:rPr>
      </w:pPr>
      <w:r>
        <w:rPr>
          <w:lang w:val="en-US"/>
        </w:rPr>
        <w:t>Very close to the classical interpretation of confidence intervals.</w:t>
      </w:r>
    </w:p>
    <w:p w14:paraId="6F1EEB8B" w14:textId="5848670F" w:rsidR="00AC1C65" w:rsidRDefault="00AC1C65" w:rsidP="00AC1C65">
      <w:pPr>
        <w:pStyle w:val="ListParagraph"/>
        <w:numPr>
          <w:ilvl w:val="0"/>
          <w:numId w:val="4"/>
        </w:numPr>
      </w:pPr>
      <w:r>
        <w:t>Repeated Sampling: Draw multiple samples and compute a</w:t>
      </w:r>
      <w:r>
        <w:rPr>
          <w:lang w:val="en-US"/>
        </w:rPr>
        <w:t xml:space="preserve"> </w:t>
      </w:r>
      <w:r>
        <w:t>confidence interval from each sample.</w:t>
      </w:r>
    </w:p>
    <w:p w14:paraId="46BDA9E7" w14:textId="77777777" w:rsidR="00AC1C65" w:rsidRDefault="00AC1C65" w:rsidP="00AC1C65">
      <w:pPr>
        <w:pStyle w:val="ListParagraph"/>
        <w:numPr>
          <w:ilvl w:val="0"/>
          <w:numId w:val="4"/>
        </w:numPr>
      </w:pPr>
      <w:r>
        <w:t>Visualize Intervals: Plot all intervals</w:t>
      </w:r>
      <w:r w:rsidRPr="00AC1C65">
        <w:rPr>
          <w:rFonts w:ascii="Calibri" w:hAnsi="Calibri" w:cs="Calibri"/>
        </w:rPr>
        <w:t>—</w:t>
      </w:r>
      <w:r>
        <w:t>those covering the true</w:t>
      </w:r>
      <w:r>
        <w:rPr>
          <w:lang w:val="en-US"/>
        </w:rPr>
        <w:t xml:space="preserve"> </w:t>
      </w:r>
      <w:r>
        <w:t>parameter are one color (e.g., green), those missing it are</w:t>
      </w:r>
      <w:r>
        <w:rPr>
          <w:lang w:val="en-US"/>
        </w:rPr>
        <w:t xml:space="preserve"> </w:t>
      </w:r>
      <w:r>
        <w:t>another (e.g., red).</w:t>
      </w:r>
    </w:p>
    <w:p w14:paraId="4E4FBAA6" w14:textId="3DB22C3E" w:rsidR="00560D80" w:rsidRDefault="00AC1C65" w:rsidP="00AC1C65">
      <w:pPr>
        <w:pStyle w:val="ListParagraph"/>
        <w:numPr>
          <w:ilvl w:val="0"/>
          <w:numId w:val="4"/>
        </w:numPr>
      </w:pPr>
      <w:r>
        <w:t>Frequentist Interpretation: In the long run, the proportion of</w:t>
      </w:r>
      <w:r>
        <w:rPr>
          <w:lang w:val="en-US"/>
        </w:rPr>
        <w:t xml:space="preserve"> </w:t>
      </w:r>
      <w:r>
        <w:t>intervals containing the true parameter matches the confidence</w:t>
      </w:r>
      <w:r>
        <w:rPr>
          <w:lang w:val="en-US"/>
        </w:rPr>
        <w:t xml:space="preserve"> </w:t>
      </w:r>
      <w:r>
        <w:t>level (e.g., 95% of intervals contain the true value for a 95%</w:t>
      </w:r>
      <w:r>
        <w:rPr>
          <w:lang w:val="en-US"/>
        </w:rPr>
        <w:t xml:space="preserve"> </w:t>
      </w:r>
      <w:r>
        <w:t>confidence interval)</w:t>
      </w:r>
    </w:p>
    <w:p w14:paraId="03889D3E" w14:textId="77777777" w:rsidR="00776772" w:rsidRDefault="00776772" w:rsidP="00776772"/>
    <w:p w14:paraId="01CABB78" w14:textId="5DC833A6" w:rsidR="00776772" w:rsidRDefault="00AF22DE" w:rsidP="00AF22DE">
      <w:pPr>
        <w:pStyle w:val="Heading2"/>
      </w:pPr>
      <w:r w:rsidRPr="00AF22DE">
        <w:t>The percentile method</w:t>
      </w:r>
    </w:p>
    <w:p w14:paraId="40E52AE8" w14:textId="77777777" w:rsidR="00AF22DE" w:rsidRDefault="00AF22DE" w:rsidP="008B6237">
      <w:pPr>
        <w:rPr>
          <w:lang w:val="en-US"/>
        </w:rPr>
      </w:pPr>
      <w:r>
        <w:t xml:space="preserve">Instead of obtaining the </w:t>
      </w:r>
      <w:r>
        <w:rPr>
          <w:lang w:val="en-US"/>
        </w:rPr>
        <w:t>c</w:t>
      </w:r>
      <w:r>
        <w:t>onfidence interval</w:t>
      </w:r>
      <w:r>
        <w:rPr>
          <w:lang w:val="en-US"/>
        </w:rPr>
        <w:t>s</w:t>
      </w:r>
      <w:r>
        <w:t xml:space="preserve"> from the original distribution (which we typically don’t have access to)</w:t>
      </w:r>
      <w:r>
        <w:rPr>
          <w:lang w:val="en-US"/>
        </w:rPr>
        <w:t>:</w:t>
      </w:r>
    </w:p>
    <w:p w14:paraId="13D1512C" w14:textId="77777777" w:rsidR="00AF22DE" w:rsidRDefault="00AF22DE" w:rsidP="00AF22DE">
      <w:pPr>
        <w:pStyle w:val="ListParagraph"/>
        <w:numPr>
          <w:ilvl w:val="0"/>
          <w:numId w:val="4"/>
        </w:numPr>
      </w:pPr>
      <w:r>
        <w:t>Generate Bootstrap samples of some statistic, and evaluate the 95% confidence interval of those. Define the bootstrap cumulative distribution function</w:t>
      </w:r>
    </w:p>
    <w:p w14:paraId="56768C62" w14:textId="036216CF" w:rsidR="00AF22DE" w:rsidRPr="00C62EC5" w:rsidRDefault="00B57295" w:rsidP="00AF22DE">
      <w:pPr>
        <w:ind w:left="360"/>
        <w:rPr>
          <w:rFonts w:eastAsiaTheme="minorEastAsia"/>
          <w:i/>
        </w:rPr>
      </w:pPr>
      <m:oMathPara>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*b</m:t>
              </m:r>
            </m:sup>
          </m:sSup>
          <m:r>
            <w:rPr>
              <w:rFonts w:ascii="Cambria Math" w:eastAsiaTheme="minorEastAsia" w:hAnsi="Cambria Math"/>
            </w:rPr>
            <m:t>≤t}</m:t>
          </m:r>
        </m:oMath>
      </m:oMathPara>
    </w:p>
    <w:p w14:paraId="14EF23D3" w14:textId="5FB9ADE4" w:rsidR="00C62EC5" w:rsidRDefault="00C62EC5" w:rsidP="00AF22DE">
      <w:pPr>
        <w:ind w:left="360"/>
        <w:rPr>
          <w:iCs/>
          <w:lang w:val="en-US"/>
        </w:rPr>
      </w:pPr>
      <w:r>
        <w:rPr>
          <w:iCs/>
          <w:lang w:val="en-US"/>
        </w:rPr>
        <w:tab/>
        <w:t>And solve the equation:</w:t>
      </w:r>
    </w:p>
    <w:p w14:paraId="7B0AC3C2" w14:textId="3706A417" w:rsidR="00C62EC5" w:rsidRPr="00574D66" w:rsidRDefault="005B4593" w:rsidP="00AF22DE">
      <w:pPr>
        <w:ind w:left="360"/>
        <w:rPr>
          <w:rFonts w:eastAsiaTheme="minorEastAsia"/>
          <w:iCs/>
          <w:lang w:val="en-US"/>
        </w:rPr>
      </w:pPr>
      <m:oMathPara>
        <m:oMath>
          <m:sSup>
            <m:sSupPr>
              <m:ctrlPr>
                <w:rPr>
                  <w:rFonts w:ascii="Cambria Math" w:hAnsi="Cambria Math"/>
                  <w:i/>
                  <w:iCs/>
                  <w:lang w:val="en-US"/>
                </w:rPr>
              </m:ctrlPr>
            </m:sSupPr>
            <m:e>
              <m:acc>
                <m:accPr>
                  <m:ctrlPr>
                    <w:rPr>
                      <w:rFonts w:ascii="Cambria Math" w:hAnsi="Cambria Math"/>
                      <w:i/>
                      <w:iCs/>
                      <w:lang w:val="en-US"/>
                    </w:rPr>
                  </m:ctrlPr>
                </m:accPr>
                <m:e>
                  <m:r>
                    <w:rPr>
                      <w:rFonts w:ascii="Cambria Math" w:hAnsi="Cambria Math"/>
                      <w:lang w:val="en-US"/>
                    </w:rPr>
                    <m:t>θ</m:t>
                  </m:r>
                </m:e>
              </m:acc>
            </m:e>
            <m:sup>
              <m:r>
                <w:rPr>
                  <w:rFonts w:ascii="Cambria Math" w:hAnsi="Cambria Math"/>
                  <w:lang w:val="en-US"/>
                </w:rPr>
                <m:t>*(α)</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G</m:t>
              </m:r>
            </m:e>
            <m:sup>
              <m:r>
                <w:rPr>
                  <w:rFonts w:ascii="Cambria Math" w:hAnsi="Cambria Math"/>
                  <w:lang w:val="en-US"/>
                </w:rPr>
                <m:t>-1</m:t>
              </m:r>
            </m:sup>
          </m:sSup>
          <m:r>
            <w:rPr>
              <w:rFonts w:ascii="Cambria Math" w:hAnsi="Cambria Math"/>
              <w:lang w:val="en-US"/>
            </w:rPr>
            <m:t>(α)</m:t>
          </m:r>
        </m:oMath>
      </m:oMathPara>
    </w:p>
    <w:p w14:paraId="23F7C46C" w14:textId="6ED6F552" w:rsidR="00574D66" w:rsidRPr="00C62EC5" w:rsidRDefault="009B61EE" w:rsidP="00AF22DE">
      <w:pPr>
        <w:ind w:left="360"/>
        <w:rPr>
          <w:iCs/>
          <w:lang w:val="en-US"/>
        </w:rPr>
      </w:pPr>
      <w:r>
        <w:rPr>
          <w:iCs/>
          <w:lang w:val="en-US"/>
        </w:rPr>
        <w:t xml:space="preserve">In other words, draw bootstrap samples, </w:t>
      </w:r>
      <w:r w:rsidR="00871315">
        <w:rPr>
          <w:iCs/>
          <w:lang w:val="en-US"/>
        </w:rPr>
        <w:t xml:space="preserve">and lookup the corresponding percentiles for the wanted interval. </w:t>
      </w:r>
    </w:p>
    <w:p w14:paraId="6606F1F4" w14:textId="6C7BFA3D" w:rsidR="00AF22DE" w:rsidRDefault="00E27A9E" w:rsidP="006D6566">
      <w:pPr>
        <w:pStyle w:val="ListParagraph"/>
        <w:numPr>
          <w:ilvl w:val="0"/>
          <w:numId w:val="4"/>
        </w:numPr>
      </w:pPr>
      <w:r>
        <w:t>There often exists a transformation</w:t>
      </w:r>
      <w:r w:rsidR="006D6566">
        <w:rPr>
          <w:lang w:val="en-US"/>
        </w:rPr>
        <w:t xml:space="preserve"> </w:t>
      </w:r>
      <m:oMath>
        <m:acc>
          <m:accPr>
            <m:ctrlPr>
              <w:rPr>
                <w:rFonts w:ascii="Cambria Math" w:hAnsi="Cambria Math"/>
                <w:i/>
              </w:rPr>
            </m:ctrlPr>
          </m:accPr>
          <m:e>
            <m:r>
              <m:rPr>
                <m:sty m:val="p"/>
              </m:rPr>
              <w:rPr>
                <w:rFonts w:ascii="Cambria Math" w:hAnsi="Cambria Math"/>
              </w:rPr>
              <m:t>ϕ</m:t>
            </m:r>
          </m:e>
        </m:acc>
        <m:r>
          <w:rPr>
            <w:rFonts w:ascii="Cambria Math" w:hAnsi="Cambria Math"/>
          </w:rPr>
          <m:t>=m(</m:t>
        </m:r>
        <m:acc>
          <m:accPr>
            <m:ctrlPr>
              <w:rPr>
                <w:rFonts w:ascii="Cambria Math" w:hAnsi="Cambria Math"/>
                <w:i/>
              </w:rPr>
            </m:ctrlPr>
          </m:accPr>
          <m:e>
            <m:r>
              <w:rPr>
                <w:rFonts w:ascii="Cambria Math" w:hAnsi="Cambria Math"/>
              </w:rPr>
              <m:t>θ)</m:t>
            </m:r>
          </m:e>
        </m:acc>
      </m:oMath>
      <w:r w:rsidR="006D6566">
        <w:rPr>
          <w:rFonts w:eastAsiaTheme="minorEastAsia"/>
          <w:lang w:val="en-US"/>
        </w:rPr>
        <w:t>,</w:t>
      </w:r>
      <w:r>
        <w:t xml:space="preserve"> such that </w:t>
      </w:r>
      <m:oMath>
        <m:acc>
          <m:accPr>
            <m:ctrlPr>
              <w:rPr>
                <w:rFonts w:ascii="Cambria Math" w:hAnsi="Cambria Math"/>
              </w:rPr>
            </m:ctrlPr>
          </m:accPr>
          <m:e>
            <m:r>
              <m:rPr>
                <m:sty m:val="p"/>
              </m:rPr>
              <w:rPr>
                <w:rFonts w:ascii="Cambria Math" w:hAnsi="Cambria Math"/>
              </w:rPr>
              <m:t>ϕ</m:t>
            </m:r>
          </m:e>
        </m:acc>
      </m:oMath>
      <w:r>
        <w:t xml:space="preserve"> is normal, and can be mapped to the standard error estimates.</w:t>
      </w:r>
    </w:p>
    <w:p w14:paraId="45A58AC3" w14:textId="073742E0" w:rsidR="00706E6F" w:rsidRPr="00706E6F" w:rsidRDefault="00706E6F" w:rsidP="006D6566">
      <w:pPr>
        <w:pStyle w:val="ListParagraph"/>
        <w:numPr>
          <w:ilvl w:val="0"/>
          <w:numId w:val="4"/>
        </w:numPr>
      </w:pPr>
      <w:r>
        <w:rPr>
          <w:lang w:val="en-US"/>
        </w:rPr>
        <w:t>This method requires bootstrap sample sizes on the order of 2000.</w:t>
      </w:r>
    </w:p>
    <w:p w14:paraId="0CF78575" w14:textId="47F77AAA" w:rsidR="00706E6F" w:rsidRDefault="00F02FE1" w:rsidP="00F02FE1">
      <w:pPr>
        <w:pStyle w:val="Heading2"/>
      </w:pPr>
      <w:r w:rsidRPr="00F02FE1">
        <w:t>Bias</w:t>
      </w:r>
      <w:r>
        <w:rPr>
          <w:lang w:val="en-US"/>
        </w:rPr>
        <w:t>-Corrected</w:t>
      </w:r>
      <w:r w:rsidRPr="00F02FE1">
        <w:t xml:space="preserve"> confidence intervals</w:t>
      </w:r>
    </w:p>
    <w:p w14:paraId="39995B3F" w14:textId="3D3E3394" w:rsidR="00F02FE1" w:rsidRPr="00BC77A1" w:rsidRDefault="0061691C" w:rsidP="00F02FE1">
      <w:pPr>
        <w:rPr>
          <w:rFonts w:eastAsiaTheme="minorEastAsia"/>
          <w:lang w:val="en-US"/>
        </w:rPr>
      </w:pPr>
      <w:r>
        <w:rPr>
          <w:lang w:val="en-US"/>
        </w:rPr>
        <w:t xml:space="preserve">In some </w:t>
      </w:r>
      <w:r w:rsidR="006818F9">
        <w:rPr>
          <w:lang w:val="en-US"/>
        </w:rPr>
        <w:t>cases,</w:t>
      </w:r>
      <w:r w:rsidR="001D4EBF">
        <w:rPr>
          <w:lang w:val="en-US"/>
        </w:rPr>
        <w:t xml:space="preserve"> the percentile method should be adjusted a little downward to </w:t>
      </w:r>
      <w:r w:rsidR="006818F9">
        <w:rPr>
          <w:lang w:val="en-US"/>
        </w:rPr>
        <w:t>correct</w:t>
      </w:r>
      <w:r w:rsidR="001D4EBF">
        <w:rPr>
          <w:lang w:val="en-US"/>
        </w:rPr>
        <w:t xml:space="preserve"> for bias</w:t>
      </w:r>
      <w:r w:rsidR="006818F9">
        <w:rPr>
          <w:lang w:val="en-US"/>
        </w:rPr>
        <w:t xml:space="preserve">. Having simulated B bootstrap replications, let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006818F9">
        <w:rPr>
          <w:rFonts w:eastAsiaTheme="minorEastAsia"/>
          <w:lang w:val="en-US"/>
        </w:rPr>
        <w:t xml:space="preserve"> be the proportion of replications less than </w:t>
      </w:r>
      <m:oMath>
        <m:acc>
          <m:accPr>
            <m:ctrlPr>
              <w:rPr>
                <w:rFonts w:ascii="Cambria Math" w:eastAsiaTheme="minorEastAsia" w:hAnsi="Cambria Math"/>
                <w:i/>
                <w:lang w:val="en-US"/>
              </w:rPr>
            </m:ctrlPr>
          </m:accPr>
          <m:e>
            <m:r>
              <w:rPr>
                <w:rFonts w:ascii="Cambria Math" w:eastAsiaTheme="minorEastAsia" w:hAnsi="Cambria Math"/>
                <w:lang w:val="en-US"/>
              </w:rPr>
              <m:t>θ</m:t>
            </m:r>
          </m:e>
        </m:acc>
        <m:r>
          <w:rPr>
            <w:rFonts w:ascii="Cambria Math" w:eastAsiaTheme="minorEastAsia" w:hAnsi="Cambria Math"/>
            <w:lang w:val="en-US"/>
          </w:rPr>
          <m:t>:</m:t>
        </m:r>
      </m:oMath>
    </w:p>
    <w:p w14:paraId="216612A9" w14:textId="451241E2" w:rsidR="00BC77A1" w:rsidRPr="00D01F6F" w:rsidRDefault="00BC77A1" w:rsidP="00F02FE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r>
                    <w:rPr>
                      <w:rFonts w:ascii="Cambria Math" w:eastAsiaTheme="minorEastAsia" w:hAnsi="Cambria Math"/>
                      <w:lang w:val="en-US"/>
                    </w:rPr>
                    <m:t>θ</m:t>
                  </m:r>
                </m:e>
              </m:acc>
            </m:e>
            <m:sup>
              <m:r>
                <w:rPr>
                  <w:rFonts w:ascii="Cambria Math" w:eastAsiaTheme="minorEastAsia" w:hAnsi="Cambria Math"/>
                  <w:lang w:val="en-US"/>
                </w:rPr>
                <m:t>*b</m:t>
              </m:r>
            </m:sup>
          </m:sSup>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θ</m:t>
              </m:r>
            </m:e>
          </m:acc>
          <m:r>
            <w:rPr>
              <w:rFonts w:ascii="Cambria Math" w:eastAsiaTheme="minorEastAsia" w:hAnsi="Cambria Math"/>
              <w:lang w:val="en-US"/>
            </w:rPr>
            <m:t>}/B</m:t>
          </m:r>
        </m:oMath>
      </m:oMathPara>
    </w:p>
    <w:p w14:paraId="7720E663" w14:textId="042C995D" w:rsidR="00D01F6F" w:rsidRDefault="00172AA9" w:rsidP="00F02FE1">
      <w:pPr>
        <w:rPr>
          <w:rFonts w:eastAsiaTheme="minorEastAsia"/>
          <w:lang w:val="en-US"/>
        </w:rPr>
      </w:pPr>
      <w:r>
        <w:rPr>
          <w:rFonts w:eastAsiaTheme="minorEastAsia"/>
          <w:lang w:val="en-US"/>
        </w:rPr>
        <w:t>And define the bias-corrected value:</w:t>
      </w:r>
    </w:p>
    <w:p w14:paraId="41F23F64" w14:textId="223A15A3" w:rsidR="00172AA9" w:rsidRPr="00327655" w:rsidRDefault="00172AA9" w:rsidP="00F02FE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Φ</m:t>
              </m:r>
            </m:e>
            <m:sup>
              <m:r>
                <w:rPr>
                  <w:rFonts w:ascii="Cambria Math" w:eastAsiaTheme="minorEastAsia" w:hAnsi="Cambria Math"/>
                  <w:lang w:val="en-US"/>
                </w:rPr>
                <m:t>-1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oMath>
      </m:oMathPara>
    </w:p>
    <w:p w14:paraId="69EF20AC" w14:textId="4266611F" w:rsidR="00327655" w:rsidRDefault="00327655" w:rsidP="00F02FE1">
      <w:pPr>
        <w:rPr>
          <w:rFonts w:eastAsiaTheme="minorEastAsia"/>
          <w:lang w:val="en-US"/>
        </w:rPr>
      </w:pPr>
      <w:r>
        <w:rPr>
          <w:rFonts w:eastAsiaTheme="minorEastAsia"/>
          <w:lang w:val="en-US"/>
        </w:rPr>
        <w:t xml:space="preserve">Where </w:t>
      </w:r>
      <m:oMath>
        <m:sSup>
          <m:sSupPr>
            <m:ctrlPr>
              <w:rPr>
                <w:rFonts w:ascii="Cambria Math" w:eastAsiaTheme="minorEastAsia" w:hAnsi="Cambria Math"/>
                <w:lang w:val="en-US"/>
              </w:rPr>
            </m:ctrlPr>
          </m:sSupPr>
          <m:e>
            <m:r>
              <m:rPr>
                <m:sty m:val="p"/>
              </m:rPr>
              <w:rPr>
                <w:rFonts w:ascii="Cambria Math" w:eastAsiaTheme="minorEastAsia" w:hAnsi="Cambria Math"/>
                <w:lang w:val="en-US"/>
              </w:rPr>
              <m:t>Φ</m:t>
            </m:r>
          </m:e>
          <m:sup>
            <m:r>
              <w:rPr>
                <w:rFonts w:ascii="Cambria Math" w:eastAsiaTheme="minorEastAsia" w:hAnsi="Cambria Math"/>
                <w:lang w:val="en-US"/>
              </w:rPr>
              <m:t>-1</m:t>
            </m:r>
          </m:sup>
        </m:sSup>
      </m:oMath>
      <w:r>
        <w:rPr>
          <w:rFonts w:eastAsiaTheme="minorEastAsia"/>
          <w:lang w:val="en-US"/>
        </w:rPr>
        <w:t xml:space="preserve"> is the inverse function of the standard normal </w:t>
      </w:r>
      <w:proofErr w:type="spellStart"/>
      <w:r>
        <w:rPr>
          <w:rFonts w:eastAsiaTheme="minorEastAsia"/>
          <w:lang w:val="en-US"/>
        </w:rPr>
        <w:t>cdf</w:t>
      </w:r>
      <w:proofErr w:type="spellEnd"/>
      <w:r>
        <w:rPr>
          <w:rFonts w:eastAsiaTheme="minorEastAsia"/>
          <w:lang w:val="en-US"/>
        </w:rPr>
        <w:t xml:space="preserve">. The BC </w:t>
      </w:r>
      <w:r w:rsidR="00F26F77">
        <w:rPr>
          <w:rFonts w:eastAsiaTheme="minorEastAsia"/>
          <w:lang w:val="en-US"/>
        </w:rPr>
        <w:t>level-</w:t>
      </w:r>
      <m:oMath>
        <m:r>
          <w:rPr>
            <w:rFonts w:ascii="Cambria Math" w:eastAsiaTheme="minorEastAsia" w:hAnsi="Cambria Math"/>
            <w:lang w:val="en-US"/>
          </w:rPr>
          <m:t>α</m:t>
        </m:r>
      </m:oMath>
      <w:r w:rsidR="00F26F77">
        <w:rPr>
          <w:rFonts w:eastAsiaTheme="minorEastAsia"/>
          <w:lang w:val="en-US"/>
        </w:rPr>
        <w:t xml:space="preserve"> confidence interval endpoint is defined to be:</w:t>
      </w:r>
    </w:p>
    <w:p w14:paraId="21789548" w14:textId="68FE450D" w:rsidR="00F26F77" w:rsidRPr="00F600DF" w:rsidRDefault="00A25EC5" w:rsidP="00F02FE1">
      <w:pPr>
        <w:rPr>
          <w:rFonts w:eastAsiaTheme="minorEastAsia"/>
          <w:lang w:val="en-US"/>
        </w:rPr>
      </w:pPr>
      <m:oMathPara>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θ</m:t>
                  </m:r>
                </m:e>
              </m:acc>
            </m:e>
            <m:sub>
              <m:r>
                <w:rPr>
                  <w:rFonts w:ascii="Cambria Math" w:eastAsiaTheme="minorEastAsia" w:hAnsi="Cambria Math"/>
                  <w:lang w:val="en-US"/>
                </w:rPr>
                <m:t>BC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r>
                    <w:rPr>
                      <w:rFonts w:ascii="Cambria Math" w:eastAsiaTheme="minorEastAsia" w:hAnsi="Cambria Math"/>
                      <w:lang w:val="en-US"/>
                    </w:rPr>
                    <m:t>G</m:t>
                  </m:r>
                </m:e>
              </m:acc>
            </m:e>
            <m:sup>
              <m:r>
                <w:rPr>
                  <w:rFonts w:ascii="Cambria Math" w:eastAsiaTheme="minorEastAsia" w:hAnsi="Cambria Math"/>
                  <w:lang w:val="en-US"/>
                </w:rPr>
                <m:t>-1</m:t>
              </m:r>
            </m:sup>
          </m:sSup>
          <m:r>
            <w:rPr>
              <w:rFonts w:ascii="Cambria Math" w:eastAsiaTheme="minorEastAsia" w:hAnsi="Cambria Math"/>
              <w:lang w:val="en-US"/>
            </w:rPr>
            <m:t>[</m:t>
          </m:r>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e>
                <m:sup>
                  <m:d>
                    <m:dPr>
                      <m:ctrlPr>
                        <w:rPr>
                          <w:rFonts w:ascii="Cambria Math" w:eastAsiaTheme="minorEastAsia" w:hAnsi="Cambria Math"/>
                          <w:i/>
                          <w:lang w:val="en-US"/>
                        </w:rPr>
                      </m:ctrlPr>
                    </m:dPr>
                    <m:e>
                      <m:r>
                        <w:rPr>
                          <w:rFonts w:ascii="Cambria Math" w:eastAsiaTheme="minorEastAsia" w:hAnsi="Cambria Math"/>
                          <w:lang w:val="en-US"/>
                        </w:rPr>
                        <m:t>α</m:t>
                      </m:r>
                    </m:e>
                  </m:d>
                </m:sup>
              </m:sSup>
            </m:e>
          </m:d>
          <m:r>
            <w:rPr>
              <w:rFonts w:ascii="Cambria Math" w:eastAsiaTheme="minorEastAsia" w:hAnsi="Cambria Math"/>
              <w:lang w:val="en-US"/>
            </w:rPr>
            <m:t>]</m:t>
          </m:r>
        </m:oMath>
      </m:oMathPara>
    </w:p>
    <w:p w14:paraId="0B1E08AA" w14:textId="6909EBB4" w:rsidR="00F600DF" w:rsidRDefault="00F600DF" w:rsidP="00F02FE1">
      <w:pPr>
        <w:rPr>
          <w:rFonts w:eastAsiaTheme="minorEastAsia"/>
          <w:lang w:val="en-US"/>
        </w:rPr>
      </w:pPr>
      <w:r>
        <w:rPr>
          <w:rFonts w:eastAsiaTheme="minorEastAsia"/>
          <w:lang w:val="en-US"/>
        </w:rPr>
        <w:t xml:space="preserve">Where </w:t>
      </w:r>
      <m:oMath>
        <m:acc>
          <m:accPr>
            <m:ctrlPr>
              <w:rPr>
                <w:rFonts w:ascii="Cambria Math" w:eastAsiaTheme="minorEastAsia" w:hAnsi="Cambria Math"/>
                <w:i/>
                <w:lang w:val="en-US"/>
              </w:rPr>
            </m:ctrlPr>
          </m:accPr>
          <m:e>
            <m:r>
              <w:rPr>
                <w:rFonts w:ascii="Cambria Math" w:eastAsiaTheme="minorEastAsia" w:hAnsi="Cambria Math"/>
                <w:lang w:val="en-US"/>
              </w:rPr>
              <m:t>G</m:t>
            </m:r>
          </m:e>
        </m:acc>
      </m:oMath>
      <w:r>
        <w:rPr>
          <w:rFonts w:eastAsiaTheme="minorEastAsia"/>
          <w:lang w:val="en-US"/>
        </w:rPr>
        <w:t xml:space="preserve"> is the bootstrap </w:t>
      </w:r>
      <w:proofErr w:type="spellStart"/>
      <w:r>
        <w:rPr>
          <w:rFonts w:eastAsiaTheme="minorEastAsia"/>
          <w:lang w:val="en-US"/>
        </w:rPr>
        <w:t>cdf</w:t>
      </w:r>
      <w:proofErr w:type="spellEnd"/>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(α)</m:t>
            </m:r>
          </m:sup>
        </m:sSup>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Φ</m:t>
            </m:r>
          </m:e>
          <m:sup>
            <m:r>
              <w:rPr>
                <w:rFonts w:ascii="Cambria Math" w:eastAsiaTheme="minorEastAsia" w:hAnsi="Cambria Math"/>
                <w:lang w:val="en-US"/>
              </w:rPr>
              <m:t>-1</m:t>
            </m:r>
          </m:sup>
        </m:sSup>
        <m:r>
          <w:rPr>
            <w:rFonts w:ascii="Cambria Math" w:eastAsiaTheme="minorEastAsia" w:hAnsi="Cambria Math"/>
            <w:lang w:val="en-US"/>
          </w:rPr>
          <m:t>(α)</m:t>
        </m:r>
      </m:oMath>
      <w:r w:rsidR="00BB715F">
        <w:rPr>
          <w:rFonts w:eastAsiaTheme="minorEastAsia"/>
          <w:lang w:val="en-US"/>
        </w:rPr>
        <w:t>.</w:t>
      </w:r>
    </w:p>
    <w:p w14:paraId="32CB81C8" w14:textId="77777777" w:rsidR="00F6648E" w:rsidRPr="00BC77A1" w:rsidRDefault="00F6648E" w:rsidP="00F02FE1">
      <w:pPr>
        <w:rPr>
          <w:rFonts w:eastAsiaTheme="minorEastAsia"/>
          <w:lang w:val="en-US"/>
        </w:rPr>
      </w:pPr>
    </w:p>
    <w:sectPr w:rsidR="00F6648E" w:rsidRPr="00BC77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2B5"/>
    <w:multiLevelType w:val="hybridMultilevel"/>
    <w:tmpl w:val="4CACCAEC"/>
    <w:lvl w:ilvl="0" w:tplc="88382F7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BDD5F59"/>
    <w:multiLevelType w:val="hybridMultilevel"/>
    <w:tmpl w:val="31FA9B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91149A5"/>
    <w:multiLevelType w:val="hybridMultilevel"/>
    <w:tmpl w:val="E3561158"/>
    <w:lvl w:ilvl="0" w:tplc="BEEA97B8">
      <w:numFmt w:val="bullet"/>
      <w:lvlText w:val=""/>
      <w:lvlJc w:val="left"/>
      <w:pPr>
        <w:ind w:left="720" w:hanging="360"/>
      </w:pPr>
      <w:rPr>
        <w:rFonts w:ascii="Symbol" w:eastAsiaTheme="minorHAnsi" w:hAnsi="Symbol" w:cs="Cambria Math"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7987A5C"/>
    <w:multiLevelType w:val="multilevel"/>
    <w:tmpl w:val="C9E2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149514">
    <w:abstractNumId w:val="3"/>
  </w:num>
  <w:num w:numId="2" w16cid:durableId="957100209">
    <w:abstractNumId w:val="0"/>
  </w:num>
  <w:num w:numId="3" w16cid:durableId="1722636661">
    <w:abstractNumId w:val="1"/>
  </w:num>
  <w:num w:numId="4" w16cid:durableId="597519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01"/>
    <w:rsid w:val="000503D2"/>
    <w:rsid w:val="00074B83"/>
    <w:rsid w:val="00080247"/>
    <w:rsid w:val="00086C63"/>
    <w:rsid w:val="000906EC"/>
    <w:rsid w:val="000A1B6E"/>
    <w:rsid w:val="00115550"/>
    <w:rsid w:val="00132182"/>
    <w:rsid w:val="00151D85"/>
    <w:rsid w:val="0015374A"/>
    <w:rsid w:val="00172AA9"/>
    <w:rsid w:val="00192D36"/>
    <w:rsid w:val="001D4CB9"/>
    <w:rsid w:val="001D4EBF"/>
    <w:rsid w:val="001F33FC"/>
    <w:rsid w:val="0020282A"/>
    <w:rsid w:val="00204389"/>
    <w:rsid w:val="00207C09"/>
    <w:rsid w:val="002413C3"/>
    <w:rsid w:val="00260D1F"/>
    <w:rsid w:val="00270D6E"/>
    <w:rsid w:val="002B26FC"/>
    <w:rsid w:val="00327655"/>
    <w:rsid w:val="003C7E7C"/>
    <w:rsid w:val="0040654F"/>
    <w:rsid w:val="00451F6E"/>
    <w:rsid w:val="0045334C"/>
    <w:rsid w:val="0046463A"/>
    <w:rsid w:val="00480350"/>
    <w:rsid w:val="004A336C"/>
    <w:rsid w:val="004E4EEF"/>
    <w:rsid w:val="004F7BC6"/>
    <w:rsid w:val="00500E13"/>
    <w:rsid w:val="0053490B"/>
    <w:rsid w:val="005552FB"/>
    <w:rsid w:val="00560D80"/>
    <w:rsid w:val="00564C2E"/>
    <w:rsid w:val="00572041"/>
    <w:rsid w:val="00574D66"/>
    <w:rsid w:val="005B4593"/>
    <w:rsid w:val="005C2E40"/>
    <w:rsid w:val="0061167B"/>
    <w:rsid w:val="006124BE"/>
    <w:rsid w:val="0061691C"/>
    <w:rsid w:val="00627C65"/>
    <w:rsid w:val="006518A3"/>
    <w:rsid w:val="00651AB8"/>
    <w:rsid w:val="006527E6"/>
    <w:rsid w:val="006818F9"/>
    <w:rsid w:val="006B0A11"/>
    <w:rsid w:val="006B6633"/>
    <w:rsid w:val="006D6566"/>
    <w:rsid w:val="00706E6F"/>
    <w:rsid w:val="00707689"/>
    <w:rsid w:val="00726A75"/>
    <w:rsid w:val="00776772"/>
    <w:rsid w:val="00776DE1"/>
    <w:rsid w:val="007A4D94"/>
    <w:rsid w:val="007B1AF5"/>
    <w:rsid w:val="007C3A3D"/>
    <w:rsid w:val="007C718D"/>
    <w:rsid w:val="007D098E"/>
    <w:rsid w:val="007D2B60"/>
    <w:rsid w:val="0080001F"/>
    <w:rsid w:val="00871278"/>
    <w:rsid w:val="00871315"/>
    <w:rsid w:val="00873FC4"/>
    <w:rsid w:val="00880F01"/>
    <w:rsid w:val="008B05EF"/>
    <w:rsid w:val="008B6237"/>
    <w:rsid w:val="008C7810"/>
    <w:rsid w:val="008E399B"/>
    <w:rsid w:val="008E74FB"/>
    <w:rsid w:val="00905C18"/>
    <w:rsid w:val="009803F4"/>
    <w:rsid w:val="00990B63"/>
    <w:rsid w:val="009B61EE"/>
    <w:rsid w:val="009E5F83"/>
    <w:rsid w:val="00A142E2"/>
    <w:rsid w:val="00A25EC5"/>
    <w:rsid w:val="00A30C6A"/>
    <w:rsid w:val="00A32F5D"/>
    <w:rsid w:val="00A425ED"/>
    <w:rsid w:val="00A56151"/>
    <w:rsid w:val="00A6502E"/>
    <w:rsid w:val="00AC1C65"/>
    <w:rsid w:val="00AD51F9"/>
    <w:rsid w:val="00AF22DE"/>
    <w:rsid w:val="00B57295"/>
    <w:rsid w:val="00B864EC"/>
    <w:rsid w:val="00BB6944"/>
    <w:rsid w:val="00BB715F"/>
    <w:rsid w:val="00BC5E96"/>
    <w:rsid w:val="00BC77A1"/>
    <w:rsid w:val="00BD420F"/>
    <w:rsid w:val="00C31361"/>
    <w:rsid w:val="00C462BF"/>
    <w:rsid w:val="00C62EC5"/>
    <w:rsid w:val="00CA5CE7"/>
    <w:rsid w:val="00D01F6F"/>
    <w:rsid w:val="00D31B04"/>
    <w:rsid w:val="00D40908"/>
    <w:rsid w:val="00D83AB6"/>
    <w:rsid w:val="00D96E3A"/>
    <w:rsid w:val="00DF4FA0"/>
    <w:rsid w:val="00E27A9E"/>
    <w:rsid w:val="00E6737F"/>
    <w:rsid w:val="00E70425"/>
    <w:rsid w:val="00E72DF7"/>
    <w:rsid w:val="00EC4D83"/>
    <w:rsid w:val="00F01860"/>
    <w:rsid w:val="00F02FE1"/>
    <w:rsid w:val="00F035C7"/>
    <w:rsid w:val="00F26F77"/>
    <w:rsid w:val="00F600DF"/>
    <w:rsid w:val="00F6648E"/>
    <w:rsid w:val="00F73CA3"/>
    <w:rsid w:val="00F861C8"/>
    <w:rsid w:val="00F97981"/>
    <w:rsid w:val="00FA728E"/>
    <w:rsid w:val="00FE2834"/>
    <w:rsid w:val="00FE7BF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70FC5"/>
  <w15:chartTrackingRefBased/>
  <w15:docId w15:val="{790B1432-B245-45B5-9303-7F04DBD2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0F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26F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B26F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001F"/>
    <w:rPr>
      <w:color w:val="808080"/>
    </w:rPr>
  </w:style>
  <w:style w:type="paragraph" w:styleId="ListParagraph">
    <w:name w:val="List Paragraph"/>
    <w:basedOn w:val="Normal"/>
    <w:uiPriority w:val="34"/>
    <w:qFormat/>
    <w:rsid w:val="00132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3797">
      <w:bodyDiv w:val="1"/>
      <w:marLeft w:val="0"/>
      <w:marRight w:val="0"/>
      <w:marTop w:val="0"/>
      <w:marBottom w:val="0"/>
      <w:divBdr>
        <w:top w:val="none" w:sz="0" w:space="0" w:color="auto"/>
        <w:left w:val="none" w:sz="0" w:space="0" w:color="auto"/>
        <w:bottom w:val="none" w:sz="0" w:space="0" w:color="auto"/>
        <w:right w:val="none" w:sz="0" w:space="0" w:color="auto"/>
      </w:divBdr>
    </w:div>
    <w:div w:id="597443942">
      <w:bodyDiv w:val="1"/>
      <w:marLeft w:val="0"/>
      <w:marRight w:val="0"/>
      <w:marTop w:val="0"/>
      <w:marBottom w:val="0"/>
      <w:divBdr>
        <w:top w:val="none" w:sz="0" w:space="0" w:color="auto"/>
        <w:left w:val="none" w:sz="0" w:space="0" w:color="auto"/>
        <w:bottom w:val="none" w:sz="0" w:space="0" w:color="auto"/>
        <w:right w:val="none" w:sz="0" w:space="0" w:color="auto"/>
      </w:divBdr>
    </w:div>
    <w:div w:id="16711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0E5A8-EB08-4AEA-A06B-81CAD8F4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TotalTime>
  <Pages>6</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Franco Fazzi</dc:creator>
  <cp:keywords/>
  <dc:description/>
  <cp:lastModifiedBy>Gino Franco Fazzi</cp:lastModifiedBy>
  <cp:revision>107</cp:revision>
  <dcterms:created xsi:type="dcterms:W3CDTF">2023-11-05T08:20:00Z</dcterms:created>
  <dcterms:modified xsi:type="dcterms:W3CDTF">2023-11-11T12:09:00Z</dcterms:modified>
</cp:coreProperties>
</file>