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E9B8" w14:textId="6E34EB26" w:rsidR="002F5A92" w:rsidRDefault="00CA38FB" w:rsidP="00CA38FB">
      <w:pPr>
        <w:jc w:val="center"/>
        <w:rPr>
          <w:rStyle w:val="link1"/>
          <w:rFonts w:asciiTheme="majorBidi" w:hAnsiTheme="majorBidi" w:cstheme="majorBidi"/>
          <w:b/>
          <w:sz w:val="28"/>
          <w:szCs w:val="28"/>
        </w:rPr>
      </w:pPr>
      <w:r w:rsidRPr="00883956">
        <w:rPr>
          <w:rFonts w:asciiTheme="majorBidi" w:eastAsia="Times New Roman" w:hAnsiTheme="majorBidi" w:cstheme="majorBidi"/>
          <w:b/>
          <w:sz w:val="28"/>
          <w:szCs w:val="28"/>
        </w:rPr>
        <w:t xml:space="preserve">Тема 13. </w:t>
      </w:r>
      <w:proofErr w:type="spellStart"/>
      <w:r w:rsidRPr="00883956">
        <w:rPr>
          <w:rStyle w:val="link1"/>
          <w:rFonts w:asciiTheme="majorBidi" w:hAnsiTheme="majorBidi" w:cstheme="majorBidi"/>
          <w:b/>
          <w:sz w:val="28"/>
          <w:szCs w:val="28"/>
        </w:rPr>
        <w:t>Взаємодія</w:t>
      </w:r>
      <w:proofErr w:type="spellEnd"/>
      <w:r w:rsidRPr="00883956">
        <w:rPr>
          <w:rStyle w:val="link1"/>
          <w:rFonts w:asciiTheme="majorBidi" w:hAnsiTheme="majorBidi" w:cstheme="majorBidi"/>
          <w:b/>
          <w:sz w:val="28"/>
          <w:szCs w:val="28"/>
        </w:rPr>
        <w:t xml:space="preserve"> </w:t>
      </w:r>
      <w:proofErr w:type="spellStart"/>
      <w:r w:rsidRPr="00883956">
        <w:rPr>
          <w:rStyle w:val="link1"/>
          <w:rFonts w:asciiTheme="majorBidi" w:hAnsiTheme="majorBidi" w:cstheme="majorBidi"/>
          <w:b/>
          <w:sz w:val="28"/>
          <w:szCs w:val="28"/>
        </w:rPr>
        <w:t>підприємств</w:t>
      </w:r>
      <w:proofErr w:type="spellEnd"/>
      <w:r w:rsidRPr="00883956">
        <w:rPr>
          <w:rStyle w:val="link1"/>
          <w:rFonts w:asciiTheme="majorBidi" w:hAnsiTheme="majorBidi" w:cstheme="majorBidi"/>
          <w:b/>
          <w:sz w:val="28"/>
          <w:szCs w:val="28"/>
        </w:rPr>
        <w:t xml:space="preserve"> з </w:t>
      </w:r>
      <w:proofErr w:type="spellStart"/>
      <w:r w:rsidRPr="00883956">
        <w:rPr>
          <w:rStyle w:val="link1"/>
          <w:rFonts w:asciiTheme="majorBidi" w:hAnsiTheme="majorBidi" w:cstheme="majorBidi"/>
          <w:b/>
          <w:sz w:val="28"/>
          <w:szCs w:val="28"/>
        </w:rPr>
        <w:t>правоохоронними</w:t>
      </w:r>
      <w:proofErr w:type="spellEnd"/>
      <w:r w:rsidRPr="00883956">
        <w:rPr>
          <w:rStyle w:val="link1"/>
          <w:rFonts w:asciiTheme="majorBidi" w:hAnsiTheme="majorBidi" w:cstheme="majorBidi"/>
          <w:b/>
          <w:sz w:val="28"/>
          <w:szCs w:val="28"/>
        </w:rPr>
        <w:t xml:space="preserve"> та </w:t>
      </w:r>
      <w:proofErr w:type="spellStart"/>
      <w:r w:rsidRPr="00883956">
        <w:rPr>
          <w:rStyle w:val="link1"/>
          <w:rFonts w:asciiTheme="majorBidi" w:hAnsiTheme="majorBidi" w:cstheme="majorBidi"/>
          <w:b/>
          <w:sz w:val="28"/>
          <w:szCs w:val="28"/>
        </w:rPr>
        <w:t>контролюючими</w:t>
      </w:r>
      <w:proofErr w:type="spellEnd"/>
      <w:r w:rsidRPr="00883956">
        <w:rPr>
          <w:rStyle w:val="link1"/>
          <w:rFonts w:asciiTheme="majorBidi" w:hAnsiTheme="majorBidi" w:cstheme="majorBidi"/>
          <w:b/>
          <w:sz w:val="28"/>
          <w:szCs w:val="28"/>
        </w:rPr>
        <w:t xml:space="preserve"> </w:t>
      </w:r>
      <w:proofErr w:type="spellStart"/>
      <w:r w:rsidRPr="00883956">
        <w:rPr>
          <w:rStyle w:val="link1"/>
          <w:rFonts w:asciiTheme="majorBidi" w:hAnsiTheme="majorBidi" w:cstheme="majorBidi"/>
          <w:b/>
          <w:sz w:val="28"/>
          <w:szCs w:val="28"/>
        </w:rPr>
        <w:t>державними</w:t>
      </w:r>
      <w:proofErr w:type="spellEnd"/>
      <w:r w:rsidRPr="00883956">
        <w:rPr>
          <w:rStyle w:val="link1"/>
          <w:rFonts w:asciiTheme="majorBidi" w:hAnsiTheme="majorBidi" w:cstheme="majorBidi"/>
          <w:b/>
          <w:sz w:val="28"/>
          <w:szCs w:val="28"/>
        </w:rPr>
        <w:t xml:space="preserve"> органами</w:t>
      </w:r>
    </w:p>
    <w:p w14:paraId="7F2E1400" w14:textId="00A898F6" w:rsidR="00CA38FB" w:rsidRDefault="00CA38FB" w:rsidP="00CA38FB">
      <w:pPr>
        <w:jc w:val="center"/>
        <w:rPr>
          <w:rStyle w:val="link1"/>
          <w:rFonts w:asciiTheme="majorBidi" w:hAnsiTheme="majorBidi" w:cstheme="majorBidi"/>
          <w:b/>
          <w:sz w:val="28"/>
          <w:szCs w:val="28"/>
          <w:lang w:val="uk-UA"/>
        </w:rPr>
      </w:pPr>
      <w:r>
        <w:rPr>
          <w:rStyle w:val="link1"/>
          <w:rFonts w:asciiTheme="majorBidi" w:hAnsiTheme="majorBidi" w:cstheme="majorBidi"/>
          <w:b/>
          <w:sz w:val="28"/>
          <w:szCs w:val="28"/>
          <w:lang w:val="uk-UA"/>
        </w:rPr>
        <w:t>Заняття 1</w:t>
      </w:r>
    </w:p>
    <w:p w14:paraId="7B2F1725" w14:textId="7DDE2EEA" w:rsidR="00CA38FB" w:rsidRDefault="00CA38FB" w:rsidP="00CA38FB">
      <w:pPr>
        <w:pStyle w:val="a3"/>
        <w:numPr>
          <w:ilvl w:val="0"/>
          <w:numId w:val="2"/>
        </w:numPr>
        <w:tabs>
          <w:tab w:val="left" w:pos="288"/>
        </w:tabs>
        <w:overflowPunct w:val="0"/>
        <w:autoSpaceDE w:val="0"/>
        <w:autoSpaceDN w:val="0"/>
        <w:adjustRightInd w:val="0"/>
        <w:spacing w:after="0" w:line="240" w:lineRule="auto"/>
        <w:ind w:right="-40"/>
        <w:jc w:val="both"/>
        <w:rPr>
          <w:rFonts w:asciiTheme="majorBidi" w:hAnsiTheme="majorBidi" w:cstheme="majorBidi"/>
          <w:b/>
          <w:bCs/>
          <w:i/>
          <w:iCs/>
          <w:color w:val="000000" w:themeColor="text1"/>
          <w:sz w:val="28"/>
          <w:szCs w:val="28"/>
          <w:lang w:val="uk-UA"/>
        </w:rPr>
      </w:pPr>
      <w:hyperlink r:id="rId5" w:history="1">
        <w:r w:rsidRPr="00CA38FB">
          <w:rPr>
            <w:rStyle w:val="a4"/>
            <w:rFonts w:asciiTheme="majorBidi" w:hAnsiTheme="majorBidi" w:cstheme="majorBidi"/>
            <w:b/>
            <w:bCs/>
            <w:i/>
            <w:iCs/>
            <w:color w:val="000000" w:themeColor="text1"/>
            <w:sz w:val="28"/>
            <w:szCs w:val="28"/>
            <w:u w:val="none"/>
            <w:lang w:val="uk-UA"/>
          </w:rPr>
          <w:t>У</w:t>
        </w:r>
        <w:proofErr w:type="spellStart"/>
        <w:r w:rsidRPr="00CA38FB">
          <w:rPr>
            <w:rStyle w:val="a4"/>
            <w:rFonts w:asciiTheme="majorBidi" w:hAnsiTheme="majorBidi" w:cstheme="majorBidi"/>
            <w:b/>
            <w:bCs/>
            <w:i/>
            <w:iCs/>
            <w:color w:val="000000" w:themeColor="text1"/>
            <w:sz w:val="28"/>
            <w:szCs w:val="28"/>
            <w:u w:val="none"/>
          </w:rPr>
          <w:t>мови</w:t>
        </w:r>
        <w:proofErr w:type="spellEnd"/>
        <w:r w:rsidRPr="00CA38FB">
          <w:rPr>
            <w:rStyle w:val="a4"/>
            <w:rFonts w:asciiTheme="majorBidi" w:hAnsiTheme="majorBidi" w:cstheme="majorBidi"/>
            <w:b/>
            <w:bCs/>
            <w:i/>
            <w:iCs/>
            <w:color w:val="000000" w:themeColor="text1"/>
            <w:sz w:val="28"/>
            <w:szCs w:val="28"/>
            <w:u w:val="none"/>
          </w:rPr>
          <w:t xml:space="preserve"> </w:t>
        </w:r>
        <w:proofErr w:type="spellStart"/>
        <w:r w:rsidRPr="00CA38FB">
          <w:rPr>
            <w:rStyle w:val="a4"/>
            <w:rFonts w:asciiTheme="majorBidi" w:hAnsiTheme="majorBidi" w:cstheme="majorBidi"/>
            <w:b/>
            <w:bCs/>
            <w:i/>
            <w:iCs/>
            <w:color w:val="000000" w:themeColor="text1"/>
            <w:sz w:val="28"/>
            <w:szCs w:val="28"/>
            <w:u w:val="none"/>
          </w:rPr>
          <w:t>проведення</w:t>
        </w:r>
        <w:proofErr w:type="spellEnd"/>
        <w:r w:rsidRPr="00CA38FB">
          <w:rPr>
            <w:rStyle w:val="a4"/>
            <w:rFonts w:asciiTheme="majorBidi" w:hAnsiTheme="majorBidi" w:cstheme="majorBidi"/>
            <w:b/>
            <w:bCs/>
            <w:i/>
            <w:iCs/>
            <w:color w:val="000000" w:themeColor="text1"/>
            <w:sz w:val="28"/>
            <w:szCs w:val="28"/>
            <w:u w:val="none"/>
          </w:rPr>
          <w:t xml:space="preserve"> </w:t>
        </w:r>
        <w:proofErr w:type="spellStart"/>
        <w:r w:rsidRPr="00CA38FB">
          <w:rPr>
            <w:rStyle w:val="a4"/>
            <w:rFonts w:asciiTheme="majorBidi" w:hAnsiTheme="majorBidi" w:cstheme="majorBidi"/>
            <w:b/>
            <w:bCs/>
            <w:i/>
            <w:iCs/>
            <w:color w:val="000000" w:themeColor="text1"/>
            <w:sz w:val="28"/>
            <w:szCs w:val="28"/>
            <w:u w:val="none"/>
          </w:rPr>
          <w:t>перевірок</w:t>
        </w:r>
        <w:proofErr w:type="spellEnd"/>
        <w:r w:rsidRPr="00CA38FB">
          <w:rPr>
            <w:rStyle w:val="a4"/>
            <w:rFonts w:asciiTheme="majorBidi" w:hAnsiTheme="majorBidi" w:cstheme="majorBidi"/>
            <w:b/>
            <w:bCs/>
            <w:i/>
            <w:iCs/>
            <w:color w:val="000000" w:themeColor="text1"/>
            <w:sz w:val="28"/>
            <w:szCs w:val="28"/>
            <w:u w:val="none"/>
          </w:rPr>
          <w:t xml:space="preserve"> </w:t>
        </w:r>
        <w:proofErr w:type="spellStart"/>
        <w:r w:rsidRPr="00CA38FB">
          <w:rPr>
            <w:rStyle w:val="a4"/>
            <w:rFonts w:asciiTheme="majorBidi" w:hAnsiTheme="majorBidi" w:cstheme="majorBidi"/>
            <w:b/>
            <w:bCs/>
            <w:i/>
            <w:iCs/>
            <w:color w:val="000000" w:themeColor="text1"/>
            <w:sz w:val="28"/>
            <w:szCs w:val="28"/>
            <w:u w:val="none"/>
          </w:rPr>
          <w:t>суб’єктів</w:t>
        </w:r>
        <w:proofErr w:type="spellEnd"/>
        <w:r w:rsidRPr="00CA38FB">
          <w:rPr>
            <w:rStyle w:val="a4"/>
            <w:rFonts w:asciiTheme="majorBidi" w:hAnsiTheme="majorBidi" w:cstheme="majorBidi"/>
            <w:b/>
            <w:bCs/>
            <w:i/>
            <w:iCs/>
            <w:color w:val="000000" w:themeColor="text1"/>
            <w:sz w:val="28"/>
            <w:szCs w:val="28"/>
            <w:u w:val="none"/>
            <w:lang w:val="uk-UA"/>
          </w:rPr>
          <w:t xml:space="preserve"> </w:t>
        </w:r>
        <w:proofErr w:type="spellStart"/>
        <w:r w:rsidRPr="00CA38FB">
          <w:rPr>
            <w:rStyle w:val="a4"/>
            <w:rFonts w:asciiTheme="majorBidi" w:hAnsiTheme="majorBidi" w:cstheme="majorBidi"/>
            <w:b/>
            <w:bCs/>
            <w:i/>
            <w:iCs/>
            <w:color w:val="000000" w:themeColor="text1"/>
            <w:sz w:val="28"/>
            <w:szCs w:val="28"/>
            <w:u w:val="none"/>
          </w:rPr>
          <w:t>господарювання</w:t>
        </w:r>
        <w:proofErr w:type="spellEnd"/>
        <w:r w:rsidRPr="00CA38FB">
          <w:rPr>
            <w:rStyle w:val="a4"/>
            <w:rFonts w:asciiTheme="majorBidi" w:hAnsiTheme="majorBidi" w:cstheme="majorBidi"/>
            <w:b/>
            <w:bCs/>
            <w:i/>
            <w:iCs/>
            <w:color w:val="000000" w:themeColor="text1"/>
            <w:sz w:val="28"/>
            <w:szCs w:val="28"/>
            <w:u w:val="none"/>
          </w:rPr>
          <w:t xml:space="preserve"> </w:t>
        </w:r>
        <w:proofErr w:type="spellStart"/>
        <w:r w:rsidRPr="00CA38FB">
          <w:rPr>
            <w:rStyle w:val="a4"/>
            <w:rFonts w:asciiTheme="majorBidi" w:hAnsiTheme="majorBidi" w:cstheme="majorBidi"/>
            <w:b/>
            <w:bCs/>
            <w:i/>
            <w:iCs/>
            <w:color w:val="000000" w:themeColor="text1"/>
            <w:sz w:val="28"/>
            <w:szCs w:val="28"/>
            <w:u w:val="none"/>
          </w:rPr>
          <w:t>контролюючими</w:t>
        </w:r>
        <w:proofErr w:type="spellEnd"/>
        <w:r w:rsidRPr="00CA38FB">
          <w:rPr>
            <w:rStyle w:val="a4"/>
            <w:rFonts w:asciiTheme="majorBidi" w:hAnsiTheme="majorBidi" w:cstheme="majorBidi"/>
            <w:b/>
            <w:bCs/>
            <w:i/>
            <w:iCs/>
            <w:color w:val="000000" w:themeColor="text1"/>
            <w:sz w:val="28"/>
            <w:szCs w:val="28"/>
            <w:u w:val="none"/>
          </w:rPr>
          <w:t xml:space="preserve"> органами</w:t>
        </w:r>
      </w:hyperlink>
      <w:r w:rsidRPr="00CA38FB">
        <w:rPr>
          <w:rFonts w:asciiTheme="majorBidi" w:hAnsiTheme="majorBidi" w:cstheme="majorBidi"/>
          <w:b/>
          <w:bCs/>
          <w:i/>
          <w:iCs/>
          <w:color w:val="000000" w:themeColor="text1"/>
          <w:sz w:val="28"/>
          <w:szCs w:val="28"/>
          <w:lang w:val="uk-UA"/>
        </w:rPr>
        <w:t>.</w:t>
      </w:r>
    </w:p>
    <w:p w14:paraId="4FBABE85" w14:textId="77777777" w:rsidR="00CA38FB" w:rsidRPr="00CA38FB" w:rsidRDefault="00CA38FB" w:rsidP="00CA38FB">
      <w:pPr>
        <w:tabs>
          <w:tab w:val="left" w:pos="288"/>
        </w:tabs>
        <w:overflowPunct w:val="0"/>
        <w:autoSpaceDE w:val="0"/>
        <w:autoSpaceDN w:val="0"/>
        <w:adjustRightInd w:val="0"/>
        <w:spacing w:after="0" w:line="240" w:lineRule="auto"/>
        <w:ind w:left="360" w:right="-40"/>
        <w:jc w:val="both"/>
        <w:rPr>
          <w:rFonts w:asciiTheme="majorBidi" w:hAnsiTheme="majorBidi" w:cstheme="majorBidi"/>
          <w:b/>
          <w:bCs/>
          <w:i/>
          <w:iCs/>
          <w:color w:val="000000" w:themeColor="text1"/>
          <w:sz w:val="28"/>
          <w:szCs w:val="28"/>
          <w:lang w:val="uk-UA"/>
        </w:rPr>
      </w:pPr>
    </w:p>
    <w:p w14:paraId="730D38F3" w14:textId="720D28AB" w:rsidR="00CA38FB" w:rsidRPr="00CA38FB" w:rsidRDefault="00CA38FB" w:rsidP="00CA38FB">
      <w:pPr>
        <w:ind w:firstLine="720"/>
        <w:jc w:val="both"/>
        <w:rPr>
          <w:rFonts w:ascii="Times New Roman" w:hAnsi="Times New Roman" w:cs="Times New Roman"/>
          <w:sz w:val="28"/>
          <w:szCs w:val="28"/>
          <w:lang w:val="uk-UA"/>
        </w:rPr>
      </w:pPr>
      <w:r w:rsidRPr="00CA38FB">
        <w:rPr>
          <w:rFonts w:ascii="Times New Roman" w:hAnsi="Times New Roman" w:cs="Times New Roman"/>
          <w:sz w:val="28"/>
          <w:szCs w:val="28"/>
          <w:lang w:val="uk-UA"/>
        </w:rPr>
        <w:t>Умови проведення перевірок суб’єктів господарювання контролюючими органами в Україні регулюються різними нормативними документами, включаючи Указ Президента України від 23 липня 1998 року № 817/98 «Про деякі заходи з дерегулювання підприємницької діяльності».</w:t>
      </w:r>
    </w:p>
    <w:p w14:paraId="5D4EC673" w14:textId="249F911E" w:rsidR="00CA38FB" w:rsidRPr="00CA38FB" w:rsidRDefault="00CA38FB" w:rsidP="00CA38FB">
      <w:pPr>
        <w:ind w:firstLine="720"/>
        <w:jc w:val="both"/>
        <w:rPr>
          <w:rFonts w:ascii="Times New Roman" w:hAnsi="Times New Roman" w:cs="Times New Roman"/>
          <w:sz w:val="28"/>
          <w:szCs w:val="28"/>
          <w:lang w:val="uk-UA"/>
        </w:rPr>
      </w:pPr>
      <w:r w:rsidRPr="00CA38FB">
        <w:rPr>
          <w:rFonts w:ascii="Times New Roman" w:hAnsi="Times New Roman" w:cs="Times New Roman"/>
          <w:sz w:val="28"/>
          <w:szCs w:val="28"/>
          <w:lang w:val="uk-UA"/>
        </w:rPr>
        <w:t>Планова виїзна перевірка проводиться за сукупними показниками фінансово-господарської діяльності суб’єкта підприємницької діяльності за письмовим рішенням керівника відповідного контролюючого органу не частіше одного разу на календарний рік у межах компетенції відповідного контролюючого органу.</w:t>
      </w:r>
    </w:p>
    <w:p w14:paraId="32201381" w14:textId="188F0344" w:rsidR="00CA38FB" w:rsidRPr="00CA38FB" w:rsidRDefault="00CA38FB" w:rsidP="00CA38FB">
      <w:pPr>
        <w:ind w:firstLine="720"/>
        <w:jc w:val="both"/>
        <w:rPr>
          <w:rFonts w:ascii="Times New Roman" w:hAnsi="Times New Roman" w:cs="Times New Roman"/>
          <w:sz w:val="28"/>
          <w:szCs w:val="28"/>
          <w:lang w:val="uk-UA"/>
        </w:rPr>
      </w:pPr>
      <w:r w:rsidRPr="00CA38FB">
        <w:rPr>
          <w:rFonts w:ascii="Times New Roman" w:hAnsi="Times New Roman" w:cs="Times New Roman"/>
          <w:sz w:val="28"/>
          <w:szCs w:val="28"/>
          <w:lang w:val="uk-UA"/>
        </w:rPr>
        <w:t>Позапланова виїзна перевірка може проводитися за наявності хоча б однієї з таких обставин: порушення суб’єктом підприємницької діяльності норм законодавства; неподання в установлений строк документів обов’язкової звітності; виявлення недостовірності даних, заявлених у документах обов’язкової звітності; подання скарги про порушення законодавства посадовими особами контролюючого органу під час проведення перевірки; виникнення потреби у перевірці відомостей, отриманих від особи, яка мала правові відносини з суб’єктом підприємницької діяльності.</w:t>
      </w:r>
    </w:p>
    <w:p w14:paraId="5F00C937" w14:textId="774BF0E0" w:rsidR="00CA38FB" w:rsidRDefault="00CA38FB" w:rsidP="00CA38FB">
      <w:pPr>
        <w:ind w:firstLine="720"/>
        <w:jc w:val="both"/>
        <w:rPr>
          <w:rFonts w:ascii="Times New Roman" w:hAnsi="Times New Roman" w:cs="Times New Roman"/>
          <w:sz w:val="28"/>
          <w:szCs w:val="28"/>
          <w:lang w:val="uk-UA"/>
        </w:rPr>
      </w:pPr>
      <w:r w:rsidRPr="00CA38FB">
        <w:rPr>
          <w:rFonts w:ascii="Times New Roman" w:hAnsi="Times New Roman" w:cs="Times New Roman"/>
          <w:sz w:val="28"/>
          <w:szCs w:val="28"/>
          <w:lang w:val="uk-UA"/>
        </w:rPr>
        <w:t>Право на проведення планової виїзної перевірки суб’єкта підприємницької діяльності надається лише у тому разі, коли йому не пізніше ніж за десять календарних днів до дня проведення зазначеної перевірки надіслано письмове повідомлення з зазначенням дати її проведення.</w:t>
      </w:r>
    </w:p>
    <w:p w14:paraId="17C72AC7" w14:textId="738645C7" w:rsidR="00CA38FB" w:rsidRPr="00CA38FB" w:rsidRDefault="00CA38FB" w:rsidP="00CA38FB">
      <w:pPr>
        <w:pStyle w:val="a3"/>
        <w:numPr>
          <w:ilvl w:val="0"/>
          <w:numId w:val="2"/>
        </w:numPr>
        <w:tabs>
          <w:tab w:val="left" w:pos="288"/>
        </w:tabs>
        <w:overflowPunct w:val="0"/>
        <w:autoSpaceDE w:val="0"/>
        <w:autoSpaceDN w:val="0"/>
        <w:adjustRightInd w:val="0"/>
        <w:spacing w:after="0" w:line="240" w:lineRule="auto"/>
        <w:ind w:right="-40"/>
        <w:jc w:val="both"/>
        <w:rPr>
          <w:rFonts w:asciiTheme="majorBidi" w:hAnsiTheme="majorBidi" w:cstheme="majorBidi"/>
          <w:b/>
          <w:bCs/>
          <w:i/>
          <w:iCs/>
          <w:color w:val="000000" w:themeColor="text1"/>
          <w:sz w:val="28"/>
          <w:szCs w:val="28"/>
          <w:lang w:val="uk-UA"/>
        </w:rPr>
      </w:pPr>
      <w:r w:rsidRPr="00CA38FB">
        <w:rPr>
          <w:rFonts w:asciiTheme="majorBidi" w:hAnsiTheme="majorBidi" w:cstheme="majorBidi"/>
          <w:b/>
          <w:bCs/>
          <w:i/>
          <w:iCs/>
          <w:sz w:val="28"/>
          <w:szCs w:val="28"/>
          <w:lang w:val="uk-UA"/>
        </w:rPr>
        <w:t xml:space="preserve">Контролюючі </w:t>
      </w:r>
      <w:r w:rsidRPr="00CA38FB">
        <w:rPr>
          <w:rFonts w:asciiTheme="majorBidi" w:hAnsiTheme="majorBidi" w:cstheme="majorBidi"/>
          <w:b/>
          <w:bCs/>
          <w:i/>
          <w:iCs/>
          <w:sz w:val="28"/>
          <w:szCs w:val="28"/>
        </w:rPr>
        <w:t>орган</w:t>
      </w:r>
      <w:r w:rsidRPr="00CA38FB">
        <w:rPr>
          <w:rFonts w:asciiTheme="majorBidi" w:hAnsiTheme="majorBidi" w:cstheme="majorBidi"/>
          <w:b/>
          <w:bCs/>
          <w:i/>
          <w:iCs/>
          <w:sz w:val="28"/>
          <w:szCs w:val="28"/>
          <w:lang w:val="uk-UA"/>
        </w:rPr>
        <w:t>и</w:t>
      </w:r>
      <w:r w:rsidRPr="00CA38FB">
        <w:rPr>
          <w:rFonts w:asciiTheme="majorBidi" w:hAnsiTheme="majorBidi" w:cstheme="majorBidi"/>
          <w:b/>
          <w:bCs/>
          <w:i/>
          <w:iCs/>
          <w:sz w:val="28"/>
          <w:szCs w:val="28"/>
        </w:rPr>
        <w:t xml:space="preserve"> за</w:t>
      </w:r>
      <w:proofErr w:type="spellStart"/>
      <w:r w:rsidRPr="00CA38FB">
        <w:rPr>
          <w:rFonts w:asciiTheme="majorBidi" w:hAnsiTheme="majorBidi" w:cstheme="majorBidi"/>
          <w:b/>
          <w:bCs/>
          <w:i/>
          <w:iCs/>
          <w:sz w:val="28"/>
          <w:szCs w:val="28"/>
          <w:lang w:val="uk-UA"/>
        </w:rPr>
        <w:t>гальної</w:t>
      </w:r>
      <w:proofErr w:type="spellEnd"/>
      <w:r w:rsidRPr="00CA38FB">
        <w:rPr>
          <w:rFonts w:asciiTheme="majorBidi" w:hAnsiTheme="majorBidi" w:cstheme="majorBidi"/>
          <w:b/>
          <w:bCs/>
          <w:i/>
          <w:iCs/>
          <w:sz w:val="28"/>
          <w:szCs w:val="28"/>
          <w:lang w:val="uk-UA"/>
        </w:rPr>
        <w:t xml:space="preserve"> </w:t>
      </w:r>
      <w:proofErr w:type="spellStart"/>
      <w:r w:rsidRPr="00CA38FB">
        <w:rPr>
          <w:rFonts w:asciiTheme="majorBidi" w:hAnsiTheme="majorBidi" w:cstheme="majorBidi"/>
          <w:b/>
          <w:bCs/>
          <w:i/>
          <w:iCs/>
          <w:sz w:val="28"/>
          <w:szCs w:val="28"/>
        </w:rPr>
        <w:t>компетенці</w:t>
      </w:r>
      <w:proofErr w:type="spellEnd"/>
      <w:r w:rsidRPr="00CA38FB">
        <w:rPr>
          <w:rFonts w:asciiTheme="majorBidi" w:hAnsiTheme="majorBidi" w:cstheme="majorBidi"/>
          <w:b/>
          <w:bCs/>
          <w:i/>
          <w:iCs/>
          <w:sz w:val="28"/>
          <w:szCs w:val="28"/>
          <w:lang w:val="uk-UA"/>
        </w:rPr>
        <w:t>ї.</w:t>
      </w:r>
    </w:p>
    <w:p w14:paraId="012FCA06" w14:textId="77777777" w:rsidR="00CA38FB" w:rsidRPr="00CA38FB" w:rsidRDefault="00CA38FB" w:rsidP="00CA38FB">
      <w:pPr>
        <w:pStyle w:val="a3"/>
        <w:tabs>
          <w:tab w:val="left" w:pos="288"/>
        </w:tabs>
        <w:overflowPunct w:val="0"/>
        <w:autoSpaceDE w:val="0"/>
        <w:autoSpaceDN w:val="0"/>
        <w:adjustRightInd w:val="0"/>
        <w:spacing w:after="0" w:line="240" w:lineRule="auto"/>
        <w:ind w:right="-40"/>
        <w:jc w:val="both"/>
        <w:rPr>
          <w:rFonts w:asciiTheme="majorBidi" w:hAnsiTheme="majorBidi" w:cstheme="majorBidi"/>
          <w:b/>
          <w:bCs/>
          <w:i/>
          <w:iCs/>
          <w:color w:val="000000" w:themeColor="text1"/>
          <w:sz w:val="28"/>
          <w:szCs w:val="28"/>
          <w:lang w:val="uk-UA"/>
        </w:rPr>
      </w:pPr>
    </w:p>
    <w:p w14:paraId="4EC0C658" w14:textId="77777777" w:rsidR="00CA38FB" w:rsidRPr="00CA38FB" w:rsidRDefault="00CA38FB" w:rsidP="006B4453">
      <w:pPr>
        <w:ind w:firstLine="720"/>
        <w:jc w:val="both"/>
        <w:rPr>
          <w:rFonts w:ascii="Times New Roman" w:hAnsi="Times New Roman" w:cs="Times New Roman"/>
          <w:sz w:val="28"/>
          <w:szCs w:val="28"/>
          <w:lang w:val="uk-UA"/>
        </w:rPr>
      </w:pPr>
      <w:r w:rsidRPr="00CA38FB">
        <w:rPr>
          <w:rFonts w:ascii="Times New Roman" w:hAnsi="Times New Roman" w:cs="Times New Roman"/>
          <w:sz w:val="28"/>
          <w:szCs w:val="28"/>
          <w:lang w:val="uk-UA"/>
        </w:rPr>
        <w:t>Органи загальної компетенції включають у себе органи державної влади, які, крім функцій загальнодержавного управління, виконують функції щодо формування й забезпечення реалізації державної політики в різних сферах. Наприклад, Верховна Рада України та її органи (комітет із питань бюджету, комітет із питань податкової та митної політики, комітет із питань фінансів і банківської діяльності) мають повноваження в сфері фінансового контролю. Ці органи мають право проводити перевірки, аналізувати фінансову діяльність, вимагати звітів та іншої інформації від суб’єктів господарювання.</w:t>
      </w:r>
    </w:p>
    <w:p w14:paraId="548604B2" w14:textId="77777777" w:rsidR="00CA38FB" w:rsidRPr="00CA38FB" w:rsidRDefault="00CA38FB" w:rsidP="00CA38FB">
      <w:pPr>
        <w:jc w:val="both"/>
        <w:rPr>
          <w:rFonts w:ascii="Times New Roman" w:hAnsi="Times New Roman" w:cs="Times New Roman"/>
          <w:sz w:val="28"/>
          <w:szCs w:val="28"/>
          <w:lang w:val="uk-UA"/>
        </w:rPr>
      </w:pPr>
    </w:p>
    <w:p w14:paraId="20B81699" w14:textId="60A22BA2" w:rsidR="00CA38FB" w:rsidRPr="00CA38FB" w:rsidRDefault="00CA38FB" w:rsidP="00CA38FB">
      <w:pPr>
        <w:jc w:val="both"/>
        <w:rPr>
          <w:rFonts w:ascii="Times New Roman" w:hAnsi="Times New Roman" w:cs="Times New Roman"/>
          <w:b/>
          <w:bCs/>
          <w:i/>
          <w:iCs/>
          <w:sz w:val="28"/>
          <w:szCs w:val="28"/>
          <w:lang w:val="uk-UA"/>
        </w:rPr>
      </w:pPr>
      <w:r w:rsidRPr="00CA38FB">
        <w:rPr>
          <w:rFonts w:ascii="Times New Roman" w:hAnsi="Times New Roman" w:cs="Times New Roman"/>
          <w:b/>
          <w:bCs/>
          <w:i/>
          <w:iCs/>
          <w:sz w:val="28"/>
          <w:szCs w:val="28"/>
          <w:lang w:val="uk-UA"/>
        </w:rPr>
        <w:lastRenderedPageBreak/>
        <w:t>3. Контролюючі органи спеціальної компетенції</w:t>
      </w:r>
    </w:p>
    <w:p w14:paraId="45D89B29" w14:textId="2BBCA550" w:rsidR="00CA38FB" w:rsidRPr="00CA38FB" w:rsidRDefault="00CA38FB" w:rsidP="006B4453">
      <w:pPr>
        <w:ind w:firstLine="720"/>
        <w:jc w:val="both"/>
        <w:rPr>
          <w:rFonts w:ascii="Times New Roman" w:hAnsi="Times New Roman" w:cs="Times New Roman"/>
          <w:sz w:val="28"/>
          <w:szCs w:val="28"/>
          <w:lang w:val="uk-UA"/>
        </w:rPr>
      </w:pPr>
      <w:r w:rsidRPr="00CA38FB">
        <w:rPr>
          <w:rFonts w:ascii="Times New Roman" w:hAnsi="Times New Roman" w:cs="Times New Roman"/>
          <w:b/>
          <w:bCs/>
          <w:sz w:val="28"/>
          <w:szCs w:val="28"/>
          <w:lang w:val="uk-UA"/>
        </w:rPr>
        <w:t>Органи спеціальної компетенції -</w:t>
      </w:r>
      <w:r w:rsidRPr="00CA38FB">
        <w:rPr>
          <w:rFonts w:ascii="Times New Roman" w:hAnsi="Times New Roman" w:cs="Times New Roman"/>
          <w:sz w:val="28"/>
          <w:szCs w:val="28"/>
          <w:lang w:val="uk-UA"/>
        </w:rPr>
        <w:t xml:space="preserve"> це органи, які були спеціально створені для здійснення діяльності в певній сфері. Наприклад, Державна казначейська служба України та Державна фінансова інспекція України. Ці органи мають спеціалізовані функції та повноваження, які визначаються відповідними законами та нормативними актами. Вони можуть проводити перевірки, аналізувати діяльність суб’єктів господарювання в конкретних сферах, вимагати спеціалізовані звіти та іншу інформацію.</w:t>
      </w:r>
    </w:p>
    <w:p w14:paraId="2ABC8607" w14:textId="4870D588" w:rsidR="00CA38FB" w:rsidRPr="00CA38FB" w:rsidRDefault="00CA38FB" w:rsidP="00CA38FB">
      <w:pPr>
        <w:jc w:val="both"/>
        <w:rPr>
          <w:rFonts w:ascii="Times New Roman" w:hAnsi="Times New Roman" w:cs="Times New Roman"/>
          <w:b/>
          <w:bCs/>
          <w:i/>
          <w:iCs/>
          <w:sz w:val="28"/>
          <w:szCs w:val="28"/>
          <w:lang w:val="uk-UA"/>
        </w:rPr>
      </w:pPr>
      <w:r w:rsidRPr="00CA38FB">
        <w:rPr>
          <w:rFonts w:ascii="Times New Roman" w:hAnsi="Times New Roman" w:cs="Times New Roman"/>
          <w:b/>
          <w:bCs/>
          <w:i/>
          <w:iCs/>
          <w:sz w:val="28"/>
          <w:szCs w:val="28"/>
          <w:lang w:val="uk-UA"/>
        </w:rPr>
        <w:t>4. Порядок виділення спеціаліста для участі у перевірках, що проводяться правоохоронними органами:</w:t>
      </w:r>
    </w:p>
    <w:p w14:paraId="35C3AAD6" w14:textId="7F1EBEE8" w:rsidR="00CA38FB" w:rsidRPr="00CA38FB" w:rsidRDefault="00CA38FB" w:rsidP="006B4453">
      <w:pPr>
        <w:ind w:firstLine="720"/>
        <w:jc w:val="both"/>
        <w:rPr>
          <w:rFonts w:ascii="Times New Roman" w:hAnsi="Times New Roman" w:cs="Times New Roman"/>
          <w:sz w:val="28"/>
          <w:szCs w:val="28"/>
          <w:lang w:val="uk-UA"/>
        </w:rPr>
      </w:pPr>
      <w:r w:rsidRPr="00CA38FB">
        <w:rPr>
          <w:rFonts w:ascii="Times New Roman" w:hAnsi="Times New Roman" w:cs="Times New Roman"/>
          <w:sz w:val="28"/>
          <w:szCs w:val="28"/>
          <w:lang w:val="uk-UA"/>
        </w:rPr>
        <w:t>Порядок виділення спеціаліста для участі у перевірках, що проводяться правоохоронними органами, регулюється відповідними нормативно-правовими актами. Зокрема, в Україні діє Порядок взаємодії між органами державної контрольно-ревізійної служби та органами прокуратури, внутрішніх справ і Служби безпеки України. Згідно з цим Порядком, спеціаліста для участі у перевірках може виділити керівник суб’єкта господарювання або відповідний контролюючий орган.</w:t>
      </w:r>
    </w:p>
    <w:p w14:paraId="243738CC" w14:textId="598ECA1C" w:rsidR="00CA38FB" w:rsidRPr="00CA38FB" w:rsidRDefault="00CA38FB" w:rsidP="00CA38FB">
      <w:pPr>
        <w:jc w:val="both"/>
        <w:rPr>
          <w:rFonts w:ascii="Times New Roman" w:hAnsi="Times New Roman" w:cs="Times New Roman"/>
          <w:b/>
          <w:bCs/>
          <w:i/>
          <w:iCs/>
          <w:sz w:val="28"/>
          <w:szCs w:val="28"/>
          <w:lang w:val="uk-UA"/>
        </w:rPr>
      </w:pPr>
      <w:r w:rsidRPr="00CA38FB">
        <w:rPr>
          <w:rFonts w:ascii="Times New Roman" w:hAnsi="Times New Roman" w:cs="Times New Roman"/>
          <w:b/>
          <w:bCs/>
          <w:i/>
          <w:iCs/>
          <w:sz w:val="28"/>
          <w:szCs w:val="28"/>
          <w:lang w:val="uk-UA"/>
        </w:rPr>
        <w:t>5. Інформація з обмеженим доступом:</w:t>
      </w:r>
    </w:p>
    <w:p w14:paraId="3764A99A" w14:textId="758AB3D6" w:rsidR="00CA38FB" w:rsidRPr="00CA38FB" w:rsidRDefault="00CA38FB" w:rsidP="006B4453">
      <w:pPr>
        <w:ind w:firstLine="720"/>
        <w:jc w:val="both"/>
        <w:rPr>
          <w:rFonts w:ascii="Times New Roman" w:hAnsi="Times New Roman" w:cs="Times New Roman"/>
          <w:sz w:val="28"/>
          <w:szCs w:val="28"/>
          <w:lang w:val="uk-UA"/>
        </w:rPr>
      </w:pPr>
      <w:r w:rsidRPr="00CA38FB">
        <w:rPr>
          <w:rFonts w:ascii="Times New Roman" w:hAnsi="Times New Roman" w:cs="Times New Roman"/>
          <w:b/>
          <w:bCs/>
          <w:sz w:val="28"/>
          <w:szCs w:val="28"/>
          <w:lang w:val="uk-UA"/>
        </w:rPr>
        <w:t>Інформація з обмеженим доступом -</w:t>
      </w:r>
      <w:r w:rsidRPr="00CA38FB">
        <w:rPr>
          <w:rFonts w:ascii="Times New Roman" w:hAnsi="Times New Roman" w:cs="Times New Roman"/>
          <w:sz w:val="28"/>
          <w:szCs w:val="28"/>
          <w:lang w:val="uk-UA"/>
        </w:rPr>
        <w:t xml:space="preserve"> це така інформація, доступ до якої має лише обмежене коло осіб і оприлюднення якої заборонено розпорядником інформації відповідно до закону. Це може бути комерційна таємниця, державна таємниця, персональні дані тощо. Законодавство України передбачає відповідальність за порушення правил зберігання та використання такої інформації. Контролюючі органи мають право доступу до такої інформації лише в рамках своїх повноважень і відповідно до закону.</w:t>
      </w:r>
    </w:p>
    <w:sectPr w:rsidR="00CA38FB" w:rsidRPr="00CA38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5B4D"/>
    <w:multiLevelType w:val="hybridMultilevel"/>
    <w:tmpl w:val="70D648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573581E"/>
    <w:multiLevelType w:val="hybridMultilevel"/>
    <w:tmpl w:val="50AA1E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FB"/>
    <w:rsid w:val="002F5A92"/>
    <w:rsid w:val="006B4453"/>
    <w:rsid w:val="00CA38F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3D4F"/>
  <w15:chartTrackingRefBased/>
  <w15:docId w15:val="{0B350A58-32DB-492A-B17B-E50A0100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1">
    <w:name w:val="link1"/>
    <w:basedOn w:val="a0"/>
    <w:rsid w:val="00CA38FB"/>
  </w:style>
  <w:style w:type="paragraph" w:styleId="a3">
    <w:name w:val="List Paragraph"/>
    <w:basedOn w:val="a"/>
    <w:uiPriority w:val="34"/>
    <w:qFormat/>
    <w:rsid w:val="00CA38FB"/>
    <w:pPr>
      <w:ind w:left="720"/>
      <w:contextualSpacing/>
    </w:pPr>
  </w:style>
  <w:style w:type="character" w:styleId="a4">
    <w:name w:val="Hyperlink"/>
    <w:semiHidden/>
    <w:unhideWhenUsed/>
    <w:rsid w:val="00CA38FB"/>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galib.com.ua/content/158_71Poryadok_i_ymovi_provedennya_perevirok_sybektiv_gospodaruvannya_kontroluuchimi_organami.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2488</Words>
  <Characters>1419</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Лебедовский</dc:creator>
  <cp:keywords/>
  <dc:description/>
  <cp:lastModifiedBy>Виталий Лебедовский</cp:lastModifiedBy>
  <cp:revision>1</cp:revision>
  <dcterms:created xsi:type="dcterms:W3CDTF">2024-04-30T17:39:00Z</dcterms:created>
  <dcterms:modified xsi:type="dcterms:W3CDTF">2024-04-30T17:51:00Z</dcterms:modified>
</cp:coreProperties>
</file>