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line="360"/>
        <w:jc w:val="center"/>
      </w:pPr>
      <w:r>
        <w:rPr>
          <w:rFonts w:ascii="SimSun" w:eastAsia="SimSun" w:hAnsi="SimSun"/>
          <w:b/>
          <w:bCs/>
          <w:sz w:val="44"/>
          <w:szCs w:val="44"/>
        </w:rPr>
        <w:t xml:space="preserve">2026中国高校计算机大赛——人工智能创意赛</w:t>
      </w:r>
    </w:p>
    <w:p>
      <w:pPr>
        <w:spacing w:after="600" w:line="360"/>
        <w:jc w:val="center"/>
      </w:pPr>
      <w:r>
        <w:rPr>
          <w:rFonts w:ascii="SimSun" w:eastAsia="SimSun" w:hAnsi="SimSun"/>
          <w:b/>
          <w:bCs/>
          <w:sz w:val="32"/>
          <w:szCs w:val="32"/>
        </w:rPr>
        <w:t xml:space="preserve">鸿蒙赛道作品说明文档（初赛）</w:t>
      </w: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rPr>
          <w:cantSplit/>
        </w:trPr>
        <w:tc>
          <w:tcPr>
            <w:tcW w:type="dxa" w:w="2800"/>
            <w:gridSpan w:val="1"/>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left"/>
            </w:pPr>
            <w:r>
              <w:rPr>
                <w:rFonts w:ascii="SimSun" w:eastAsia="SimSun" w:hAnsi="SimSun"/>
                <w:b/>
                <w:bCs/>
                <w:sz w:val="21"/>
                <w:szCs w:val="21"/>
              </w:rPr>
              <w:t xml:space="preserve">参赛学校</w:t>
            </w:r>
          </w:p>
        </w:tc>
        <w:tc>
          <w:tcPr>
            <w:tcW w:type="dxa" w:w="4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r>
      <w:tr>
        <w:trPr>
          <w:cantSplit/>
        </w:trPr>
        <w:tc>
          <w:tcPr>
            <w:tcW w:type="dxa" w:w="2800"/>
            <w:gridSpan w:val="1"/>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left"/>
            </w:pPr>
            <w:r>
              <w:rPr>
                <w:rFonts w:ascii="SimSun" w:eastAsia="SimSun" w:hAnsi="SimSun"/>
                <w:b/>
                <w:bCs/>
                <w:sz w:val="21"/>
                <w:szCs w:val="21"/>
              </w:rPr>
              <w:t xml:space="preserve">团队名称</w:t>
            </w:r>
          </w:p>
        </w:tc>
        <w:tc>
          <w:tcPr>
            <w:tcW w:type="dxa" w:w="4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r>
      <w:tr>
        <w:trPr>
          <w:cantSplit/>
        </w:trPr>
        <w:tc>
          <w:tcPr>
            <w:tcW w:type="dxa" w:w="2800"/>
            <w:gridSpan w:val="1"/>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left"/>
            </w:pPr>
            <w:r>
              <w:rPr>
                <w:rFonts w:ascii="SimSun" w:eastAsia="SimSun" w:hAnsi="SimSun"/>
                <w:b/>
                <w:bCs/>
                <w:sz w:val="21"/>
                <w:szCs w:val="21"/>
              </w:rPr>
              <w:t xml:space="preserve">作品名称</w:t>
            </w:r>
          </w:p>
        </w:tc>
        <w:tc>
          <w:tcPr>
            <w:tcW w:type="dxa" w:w="4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食库管家</w:t>
            </w:r>
          </w:p>
        </w:tc>
      </w:tr>
      <w:tr>
        <w:trPr>
          <w:cantSplit/>
        </w:trPr>
        <w:tc>
          <w:tcPr>
            <w:tcW w:type="dxa" w:w="2800"/>
            <w:gridSpan w:val="1"/>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left"/>
            </w:pPr>
            <w:r>
              <w:rPr>
                <w:rFonts w:ascii="SimSun" w:eastAsia="SimSun" w:hAnsi="SimSun"/>
                <w:b/>
                <w:bCs/>
                <w:sz w:val="21"/>
                <w:szCs w:val="21"/>
              </w:rPr>
              <w:t xml:space="preserve">赛题方向</w:t>
            </w:r>
          </w:p>
        </w:tc>
        <w:tc>
          <w:tcPr>
            <w:tcW w:type="dxa" w:w="4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应用创新</w:t>
            </w:r>
          </w:p>
        </w:tc>
      </w:tr>
      <w:tr>
        <w:trPr>
          <w:cantSplit/>
        </w:trPr>
        <w:tc>
          <w:tcPr>
            <w:tcW w:type="dxa" w:w="2800"/>
            <w:gridSpan w:val="1"/>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left"/>
            </w:pPr>
            <w:r>
              <w:rPr>
                <w:rFonts w:ascii="SimSun" w:eastAsia="SimSun" w:hAnsi="SimSun"/>
                <w:b/>
                <w:bCs/>
                <w:sz w:val="21"/>
                <w:szCs w:val="21"/>
              </w:rPr>
              <w:t xml:space="preserve">联系人（队长）</w:t>
            </w:r>
          </w:p>
        </w:tc>
        <w:tc>
          <w:tcPr>
            <w:tcW w:type="dxa" w:w="4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r>
      <w:tr>
        <w:trPr>
          <w:cantSplit/>
        </w:trPr>
        <w:tc>
          <w:tcPr>
            <w:tcW w:type="dxa" w:w="2800"/>
            <w:gridSpan w:val="1"/>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left"/>
            </w:pPr>
            <w:r>
              <w:rPr>
                <w:rFonts w:ascii="SimSun" w:eastAsia="SimSun" w:hAnsi="SimSun"/>
                <w:b/>
                <w:bCs/>
                <w:sz w:val="21"/>
                <w:szCs w:val="21"/>
              </w:rPr>
              <w:t xml:space="preserve">联系电话（队长）</w:t>
            </w:r>
          </w:p>
        </w:tc>
        <w:tc>
          <w:tcPr>
            <w:tcW w:type="dxa" w:w="4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r>
    </w:tbl>
    <w:p>
      <w:r>
        <w:br w:type="page"/>
      </w:r>
    </w:p>
    <w:p>
      <w:pPr>
        <w:spacing w:after="300" w:before="200" w:line="360"/>
        <w:jc w:val="center"/>
      </w:pPr>
      <w:r>
        <w:rPr>
          <w:rFonts w:ascii="SimSun" w:eastAsia="SimSun" w:hAnsi="SimSun"/>
          <w:b/>
          <w:bCs/>
          <w:sz w:val="32"/>
          <w:szCs w:val="32"/>
        </w:rPr>
        <w:t xml:space="preserve">2026中国高校计算机大赛——人工智能创意赛</w:t>
      </w:r>
    </w:p>
    <w:p>
      <w:pPr>
        <w:spacing w:after="300" w:line="360"/>
        <w:jc w:val="center"/>
      </w:pPr>
      <w:r>
        <w:rPr>
          <w:rFonts w:ascii="SimSun" w:eastAsia="SimSun" w:hAnsi="SimSun"/>
          <w:b/>
          <w:bCs/>
          <w:sz w:val="32"/>
          <w:szCs w:val="32"/>
        </w:rPr>
        <w:t xml:space="preserve">参赛团队信息表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cantSplit/>
        </w:trPr>
        <w:tc>
          <w:tcPr>
            <w:tcW w:type="dxa" w:w="2200"/>
            <w:gridSpan w:val="1"/>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left"/>
            </w:pPr>
            <w:r>
              <w:rPr>
                <w:rFonts w:ascii="SimSun" w:eastAsia="SimSun" w:hAnsi="SimSun"/>
                <w:b/>
                <w:bCs/>
                <w:sz w:val="21"/>
                <w:szCs w:val="21"/>
              </w:rPr>
              <w:t xml:space="preserve">作品名称</w:t>
            </w:r>
          </w:p>
        </w:tc>
        <w:tc>
          <w:tcPr>
            <w:tcW w:type="dxa" w:w="7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食库管家（Foodkeeper）</w:t>
            </w:r>
          </w:p>
        </w:tc>
      </w:tr>
      <w:tr>
        <w:trPr>
          <w:cantSplit/>
        </w:trPr>
        <w:tc>
          <w:tcPr>
            <w:tcW w:type="dxa" w:w="2200"/>
            <w:gridSpan w:val="1"/>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left"/>
            </w:pPr>
            <w:r>
              <w:rPr>
                <w:rFonts w:ascii="SimSun" w:eastAsia="SimSun" w:hAnsi="SimSun"/>
                <w:b/>
                <w:bCs/>
                <w:sz w:val="21"/>
                <w:szCs w:val="21"/>
              </w:rPr>
              <w:t xml:space="preserve">团队名称</w:t>
            </w:r>
          </w:p>
        </w:tc>
        <w:tc>
          <w:tcPr>
            <w:tcW w:type="dxa" w:w="7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r>
      <w:tr>
        <w:trPr>
          <w:cantSplit/>
        </w:trPr>
        <w:tc>
          <w:tcPr>
            <w:tcW w:type="dxa" w:w="2200"/>
            <w:gridSpan w:val="1"/>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left"/>
            </w:pPr>
            <w:r>
              <w:rPr>
                <w:rFonts w:ascii="SimSun" w:eastAsia="SimSun" w:hAnsi="SimSun"/>
                <w:b/>
                <w:bCs/>
                <w:sz w:val="21"/>
                <w:szCs w:val="21"/>
              </w:rPr>
              <w:t xml:space="preserve">参赛学校</w:t>
            </w:r>
          </w:p>
        </w:tc>
        <w:tc>
          <w:tcPr>
            <w:tcW w:type="dxa" w:w="7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r>
      <w:tr>
        <w:trPr>
          <w:cantSplit/>
        </w:trPr>
        <w:tc>
          <w:tcPr>
            <w:tcW w:type="dxa" w:w="2200"/>
            <w:gridSpan w:val="1"/>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center"/>
          </w:tcPr>
          <w:p>
            <w:pPr>
              <w:spacing w:line="240"/>
              <w:jc w:val="left"/>
            </w:pPr>
            <w:r>
              <w:rPr>
                <w:rFonts w:ascii="SimSun" w:eastAsia="SimSun" w:hAnsi="SimSun"/>
                <w:b/>
                <w:bCs/>
                <w:sz w:val="21"/>
                <w:szCs w:val="21"/>
              </w:rPr>
              <w:t xml:space="preserve">参赛赛题方向</w:t>
            </w:r>
          </w:p>
        </w:tc>
        <w:tc>
          <w:tcPr>
            <w:tcW w:type="dxa" w:w="7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（√）应用创新  （  ）Agent创新  （  ）用户体验创新  （  ）操作系统智能创新</w:t>
            </w:r>
          </w:p>
        </w:tc>
      </w:tr>
    </w:tbl>
    <w:p>
      <w:pPr>
        <w:spacing w:after="100" w:before="200"/>
        <w:jc w:val="left"/>
      </w:pPr>
      <w:r>
        <w:rPr>
          <w:rFonts w:ascii="SimSun" w:eastAsia="SimSun" w:hAnsi="SimSun"/>
          <w:b/>
          <w:bCs/>
          <w:sz w:val="24"/>
          <w:szCs w:val="24"/>
        </w:rPr>
        <w:t xml:space="preserve">团队队员基本信息（可跨校、跨专业组队）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200"/>
        <w:gridCol w:w="1200"/>
        <w:gridCol w:w="700"/>
        <w:gridCol w:w="900"/>
        <w:gridCol w:w="1100"/>
        <w:gridCol w:w="1300"/>
        <w:gridCol w:w="900"/>
      </w:tblGrid>
      <w:tr>
        <w:trPr>
          <w:cantSplit/>
        </w:trPr>
        <w:tc>
          <w:tcPr>
            <w:tcW w:type="dxa" w:w="8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姓名</w:t>
            </w:r>
          </w:p>
        </w:tc>
        <w:tc>
          <w:tcPr>
            <w:tcW w:type="dxa" w:w="11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学校全称</w:t>
            </w:r>
          </w:p>
        </w:tc>
        <w:tc>
          <w:tcPr>
            <w:tcW w:type="dxa" w:w="12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院（系）全称</w:t>
            </w:r>
          </w:p>
        </w:tc>
        <w:tc>
          <w:tcPr>
            <w:tcW w:type="dxa" w:w="12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专业全称</w:t>
            </w:r>
          </w:p>
        </w:tc>
        <w:tc>
          <w:tcPr>
            <w:tcW w:type="dxa" w:w="7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年级</w:t>
            </w:r>
          </w:p>
        </w:tc>
        <w:tc>
          <w:tcPr>
            <w:tcW w:type="dxa" w:w="9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毕业时间</w:t>
            </w:r>
          </w:p>
        </w:tc>
        <w:tc>
          <w:tcPr>
            <w:tcW w:type="dxa" w:w="11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联系电话</w:t>
            </w:r>
          </w:p>
        </w:tc>
        <w:tc>
          <w:tcPr>
            <w:tcW w:type="dxa" w:w="13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邮箱</w:t>
            </w:r>
          </w:p>
        </w:tc>
        <w:tc>
          <w:tcPr>
            <w:tcW w:type="dxa" w:w="9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团队分工</w:t>
            </w:r>
          </w:p>
        </w:tc>
      </w:tr>
      <w:tr>
        <w:trPr>
          <w:cantSplit/>
        </w:trPr>
        <w:tc>
          <w:tcPr>
            <w:tcW w:type="dxa" w:w="8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1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7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9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1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3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9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r>
      <w:tr>
        <w:trPr>
          <w:cantSplit/>
        </w:trPr>
        <w:tc>
          <w:tcPr>
            <w:tcW w:type="dxa" w:w="8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1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7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9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1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3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9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r>
      <w:tr>
        <w:trPr>
          <w:cantSplit/>
        </w:trPr>
        <w:tc>
          <w:tcPr>
            <w:tcW w:type="dxa" w:w="8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1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7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9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1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3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9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r>
    </w:tbl>
    <w:p>
      <w:pPr>
        <w:spacing w:after="100" w:before="200"/>
        <w:jc w:val="left"/>
      </w:pPr>
      <w:r>
        <w:rPr>
          <w:rFonts w:ascii="SimSun" w:eastAsia="SimSun" w:hAnsi="SimSun"/>
          <w:b/>
          <w:bCs/>
          <w:sz w:val="24"/>
          <w:szCs w:val="24"/>
        </w:rPr>
        <w:t xml:space="preserve">团队指导教师信息（指导老师须与队长同校）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2000"/>
        <w:gridCol w:w="1600"/>
        <w:gridCol w:w="1600"/>
      </w:tblGrid>
      <w:tr>
        <w:trPr>
          <w:cantSplit/>
        </w:trPr>
        <w:tc>
          <w:tcPr>
            <w:tcW w:type="dxa" w:w="12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姓名</w:t>
            </w:r>
          </w:p>
        </w:tc>
        <w:tc>
          <w:tcPr>
            <w:tcW w:type="dxa" w:w="18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院（系）全称</w:t>
            </w:r>
          </w:p>
        </w:tc>
        <w:tc>
          <w:tcPr>
            <w:tcW w:type="dxa" w:w="12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职称</w:t>
            </w:r>
          </w:p>
        </w:tc>
        <w:tc>
          <w:tcPr>
            <w:tcW w:type="dxa" w:w="20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研究方向</w:t>
            </w:r>
          </w:p>
        </w:tc>
        <w:tc>
          <w:tcPr>
            <w:tcW w:type="dxa" w:w="16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联系电话</w:t>
            </w:r>
          </w:p>
        </w:tc>
        <w:tc>
          <w:tcPr>
            <w:tcW w:type="dxa" w:w="1600"/>
            <w:gridSpan w:val="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line="240"/>
              <w:jc w:val="center"/>
            </w:pPr>
            <w:r>
              <w:rPr>
                <w:rFonts w:ascii="SimSun" w:eastAsia="SimSun" w:hAnsi="SimSun"/>
                <w:b/>
                <w:bCs/>
                <w:sz w:val="21"/>
                <w:szCs w:val="21"/>
              </w:rPr>
              <w:t xml:space="preserve">联系邮箱</w:t>
            </w:r>
          </w:p>
        </w:tc>
      </w:tr>
      <w:tr>
        <w:trPr>
          <w:cantSplit/>
        </w:trPr>
        <w:tc>
          <w:tcPr>
            <w:tcW w:type="dxa" w:w="1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8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2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20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6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c>
          <w:tcPr>
            <w:tcW w:type="dxa" w:w="16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
            </w:r>
          </w:p>
        </w:tc>
      </w:tr>
    </w:tbl>
    <w:p>
      <w:pPr>
        <w:spacing w:after="100" w:before="200"/>
        <w:jc w:val="left"/>
      </w:pPr>
      <w:r>
        <w:rPr>
          <w:rFonts w:ascii="SimSun" w:eastAsia="SimSun" w:hAnsi="SimSun"/>
          <w:b/>
          <w:bCs/>
          <w:sz w:val="24"/>
          <w:szCs w:val="24"/>
        </w:rPr>
        <w:t xml:space="preserve">团队成员优势描述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rPr>
          <w:cantSplit/>
        </w:trPr>
        <w:tc>
          <w:tcPr>
            <w:tcW w:type="dxa" w:w="9400"/>
            <w:gridSpan w:val="1"/>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line="240"/>
              <w:jc w:val="left"/>
            </w:pPr>
            <w:r>
              <w:rPr>
                <w:rFonts w:ascii="SimSun" w:eastAsia="SimSun" w:hAnsi="SimSun"/>
                <w:b w:val="false"/>
                <w:bCs w:val="false"/>
                <w:sz w:val="21"/>
                <w:szCs w:val="21"/>
              </w:rPr>
              <w:t xml:space="preserve">（可列举团队重要学术成果或项目经历、各成员擅长领域与分工互补情况）</w:t>
            </w:r>
          </w:p>
        </w:tc>
      </w:tr>
    </w:tbl>
    <w:p>
      <w:r>
        <w:br w:type="page"/>
      </w:r>
    </w:p>
    <w:p>
      <w:pPr>
        <w:spacing w:after="300" w:before="200" w:line="360"/>
        <w:jc w:val="center"/>
      </w:pPr>
      <w:r>
        <w:rPr>
          <w:rFonts w:ascii="SimSun" w:eastAsia="SimSun" w:hAnsi="SimSun"/>
          <w:b/>
          <w:bCs/>
          <w:sz w:val="32"/>
          <w:szCs w:val="32"/>
        </w:rPr>
        <w:t xml:space="preserve">《食库管家》作品原创性声明</w:t>
      </w:r>
    </w:p>
    <w:p>
      <w:pPr>
        <w:spacing w:after="200" w:line="360"/>
        <w:jc w:val="left"/>
      </w:pPr>
      <w:r>
        <w:rPr>
          <w:rFonts w:ascii="SimSun" w:eastAsia="SimSun" w:hAnsi="SimSun"/>
          <w:b w:val="false"/>
          <w:bCs w:val="false"/>
          <w:sz w:val="21"/>
          <w:szCs w:val="21"/>
        </w:rPr>
        <w:t xml:space="preserve">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pPr>
        <w:spacing w:before="300" w:line="360"/>
        <w:jc w:val="left"/>
      </w:pPr>
      <w:r>
        <w:rPr>
          <w:rFonts w:ascii="SimSun" w:eastAsia="SimSun" w:hAnsi="SimSun"/>
          <w:b w:val="false"/>
          <w:bCs w:val="false"/>
          <w:sz w:val="21"/>
          <w:szCs w:val="21"/>
        </w:rPr>
        <w:t xml:space="preserve">参赛队员签名（团队全部成员）：</w:t>
      </w:r>
    </w:p>
    <w:tbl>
      <w:tblPr>
        <w:tblW w:type="pct" w:w="60%"/>
        <w:jc w:val="center"/>
        <w:tblBorders>
          <w:top w:val="none"/>
          <w:left w:val="none"/>
          <w:bottom w:val="none"/>
          <w:right w:val="none"/>
          <w:insideH w:val="none"/>
          <w:insideV w:val="none"/>
        </w:tblBorders>
      </w:tblPr>
      <w:tblGrid>
        <w:gridCol w:w="2800"/>
        <w:gridCol w:w="2800"/>
      </w:tblGrid>
      <w:tr>
        <w:trPr>
          <w:cantSplit/>
        </w:trPr>
        <w:tc>
          <w:tcPr>
            <w:tcW w:type="dxa" w:w="2800"/>
            <w:tcBorders>
              <w:top w:val="none"/>
              <w:left w:val="none"/>
              <w:bottom w:val="none"/>
              <w:right w:val="none"/>
            </w:tcBorders>
          </w:tcPr>
          <w:p>
            <w:pPr>
              <w:spacing w:after="0" w:before="60"/>
              <w:jc w:val="center"/>
            </w:pPr>
            <w:r>
              <w:drawing>
                <wp:inline distT="0" distB="0" distL="0" distR="0">
                  <wp:extent cx="1714500" cy="828675"/>
                  <wp:effectExtent t="0" r="0" b="0" l="0"/>
                  <wp:docPr id="1" name="签名A" descr="黄羽博签名" title="签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828675"/>
                          </a:xfrm>
                          <a:prstGeom prst="rect">
                            <a:avLst/>
                          </a:prstGeom>
                        </pic:spPr>
                      </pic:pic>
                    </a:graphicData>
                  </a:graphic>
                </wp:inline>
              </w:drawing>
            </w:r>
          </w:p>
        </w:tc>
        <w:tc>
          <w:tcPr>
            <w:tcW w:type="dxa" w:w="2800"/>
            <w:tcBorders>
              <w:top w:val="none"/>
              <w:left w:val="none"/>
              <w:bottom w:val="none"/>
              <w:right w:val="none"/>
            </w:tcBorders>
          </w:tcPr>
          <w:p>
            <w:pPr>
              <w:spacing w:after="0" w:before="48"/>
              <w:jc w:val="center"/>
            </w:pPr>
            <w:r>
              <w:drawing>
                <wp:inline distT="0" distB="0" distL="0" distR="0">
                  <wp:extent cx="1714500" cy="942975"/>
                  <wp:effectExtent t="0" r="0" b="0" l="0"/>
                  <wp:docPr id="1" name="签名B" descr="叶佐局签名" title="签名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942975"/>
                          </a:xfrm>
                          <a:prstGeom prst="rect">
                            <a:avLst/>
                          </a:prstGeom>
                        </pic:spPr>
                      </pic:pic>
                    </a:graphicData>
                  </a:graphic>
                </wp:inline>
              </w:drawing>
            </w:r>
          </w:p>
        </w:tc>
      </w:tr>
      <w:tr>
        <w:trPr>
          <w:cantSplit/>
        </w:trPr>
        <w:tc>
          <w:tcPr>
            <w:tcW w:type="dxa" w:w="2800"/>
            <w:tcBorders>
              <w:top w:val="none"/>
              <w:left w:val="none"/>
              <w:bottom w:val="none"/>
              <w:right w:val="none"/>
            </w:tcBorders>
          </w:tcPr>
          <w:p>
            <w:pPr>
              <w:spacing w:after="100" w:before="20"/>
              <w:jc w:val="center"/>
            </w:pPr>
            <w:r>
              <w:rPr>
                <w:rFonts w:ascii="SimSun" w:eastAsia="SimSun" w:hAnsi="SimSun"/>
                <w:sz w:val="21"/>
                <w:szCs w:val="21"/>
              </w:rPr>
              <w:t xml:space="preserve">黄羽博</w:t>
            </w:r>
          </w:p>
        </w:tc>
        <w:tc>
          <w:tcPr>
            <w:tcW w:type="dxa" w:w="2800"/>
            <w:tcBorders>
              <w:top w:val="none"/>
              <w:left w:val="none"/>
              <w:bottom w:val="none"/>
              <w:right w:val="none"/>
            </w:tcBorders>
          </w:tcPr>
          <w:p>
            <w:pPr>
              <w:spacing w:after="100" w:before="20"/>
              <w:jc w:val="center"/>
            </w:pPr>
            <w:r>
              <w:rPr>
                <w:rFonts w:ascii="SimSun" w:eastAsia="SimSun" w:hAnsi="SimSun"/>
                <w:sz w:val="21"/>
                <w:szCs w:val="21"/>
              </w:rPr>
              <w:t xml:space="preserve">叶佐局</w:t>
            </w:r>
          </w:p>
        </w:tc>
      </w:tr>
    </w:tbl>
    <w:p>
      <w:pPr>
        <w:spacing w:line="360"/>
        <w:jc w:val="left"/>
      </w:pPr>
      <w:r>
        <w:rPr>
          <w:rFonts w:ascii="SimSun" w:eastAsia="SimSun" w:hAnsi="SimSun"/>
          <w:b w:val="false"/>
          <w:bCs w:val="false"/>
          <w:sz w:val="21"/>
          <w:szCs w:val="21"/>
        </w:rPr>
        <w:t xml:space="preserve">日期：    年    月    日</w:t>
      </w:r>
    </w:p>
    <w:p>
      <w:pPr>
        <w:spacing w:before="300" w:line="360"/>
        <w:jc w:val="left"/>
      </w:pPr>
      <w:r>
        <w:rPr>
          <w:rFonts w:ascii="SimSun" w:eastAsia="SimSun" w:hAnsi="SimSun"/>
          <w:b w:val="false"/>
          <w:bCs w:val="false"/>
          <w:sz w:val="21"/>
          <w:szCs w:val="21"/>
        </w:rPr>
        <w:t xml:space="preserve">指导老师审核签名：</w:t>
      </w:r>
    </w:p>
    <w:p>
      <w:pPr>
        <w:spacing w:line="360"/>
        <w:jc w:val="left"/>
      </w:pPr>
      <w:r>
        <w:rPr>
          <w:rFonts w:ascii="SimSun" w:eastAsia="SimSun" w:hAnsi="SimSun"/>
          <w:b w:val="false"/>
          <w:bCs w:val="false"/>
          <w:sz w:val="21"/>
          <w:szCs w:val="21"/>
        </w:rPr>
        <w:t xml:space="preserve">日期：    年    月    日</w:t>
      </w:r>
    </w:p>
    <w:p>
      <w:pPr>
        <w:spacing w:before="200" w:line="300"/>
        <w:jc w:val="left"/>
      </w:pPr>
      <w:r>
        <w:rPr>
          <w:rFonts w:ascii="SimSun" w:eastAsia="SimSun" w:hAnsi="SimSun"/>
          <w:b w:val="false"/>
          <w:bCs w:val="false"/>
          <w:sz w:val="21"/>
          <w:szCs w:val="21"/>
        </w:rPr>
        <w:t xml:space="preserve">（注：本页签名可以打印纸质文件后签名，提供扫描件；或者使用电子签名。不论哪种方式，需保证页面内容完整、字迹清晰，请与本项目创意书作为同一文档提交，否则项目创意书提交可能无效。）</w:t>
      </w:r>
    </w:p>
    <w:p>
      <w:r>
        <w:br w:type="page"/>
      </w:r>
    </w:p>
    <w:p>
      <w:pPr>
        <w:pStyle w:val="Heading1"/>
        <w:spacing w:after="200" w:before="200" w:line="360"/>
      </w:pPr>
      <w:r>
        <w:rPr>
          <w:rFonts w:ascii="SimSun" w:eastAsia="SimSun" w:hAnsi="SimSun"/>
          <w:b/>
          <w:bCs/>
          <w:sz w:val="32"/>
          <w:szCs w:val="32"/>
        </w:rPr>
        <w:t xml:space="preserve">一、创意描述</w:t>
      </w:r>
    </w:p>
    <w:p>
      <w:pPr>
        <w:spacing w:after="100" w:line="360"/>
        <w:jc w:val="left"/>
      </w:pPr>
      <w:r>
        <w:rPr>
          <w:rFonts w:ascii="SimSun" w:eastAsia="SimSun" w:hAnsi="SimSun"/>
          <w:b w:val="false"/>
          <w:bCs w:val="false"/>
          <w:sz w:val="21"/>
          <w:szCs w:val="21"/>
        </w:rPr>
        <w:t xml:space="preserve">一句话概括关键创新点：</w:t>
      </w:r>
    </w:p>
    <w:p>
      <w:pPr>
        <w:spacing w:after="100" w:line="360"/>
        <w:jc w:val="left"/>
      </w:pPr>
      <w:r>
        <w:rPr>
          <w:rFonts w:ascii="SimSun" w:eastAsia="SimSun" w:hAnsi="SimSun"/>
          <w:b/>
          <w:bCs/>
          <w:sz w:val="21"/>
          <w:szCs w:val="21"/>
        </w:rPr>
        <w:t xml:space="preserve">基于鸿蒙原生ArkTS的食材库存管家，用440条食材知识库和临期加权算法，让快过期的食材被优先推荐成菜谱吃掉。</w:t>
      </w:r>
    </w:p>
    <w:p>
      <w:pPr>
        <w:pStyle w:val="Heading1"/>
        <w:spacing w:after="200" w:before="300" w:line="360"/>
      </w:pPr>
      <w:r>
        <w:rPr>
          <w:rFonts w:ascii="SimSun" w:eastAsia="SimSun" w:hAnsi="SimSun"/>
          <w:b/>
          <w:bCs/>
          <w:sz w:val="32"/>
          <w:szCs w:val="32"/>
        </w:rPr>
        <w:t xml:space="preserve">二、设计稿与技术方案</w:t>
      </w:r>
    </w:p>
    <w:p>
      <w:pPr>
        <w:pStyle w:val="Heading2"/>
        <w:spacing w:after="150" w:before="200" w:line="360"/>
      </w:pPr>
      <w:r>
        <w:rPr>
          <w:rFonts w:ascii="SimSun" w:eastAsia="SimSun" w:hAnsi="SimSun"/>
          <w:b/>
          <w:bCs/>
          <w:sz w:val="28"/>
          <w:szCs w:val="28"/>
        </w:rPr>
        <w:t xml:space="preserve">2.1 应用整体架构</w:t>
      </w:r>
    </w:p>
    <w:p>
      <w:pPr>
        <w:spacing w:line="360"/>
        <w:jc w:val="left"/>
      </w:pPr>
      <w:r>
        <w:rPr>
          <w:rFonts w:ascii="SimSun" w:eastAsia="SimSun" w:hAnsi="SimSun"/>
          <w:b w:val="false"/>
          <w:bCs w:val="false"/>
          <w:sz w:val="21"/>
          <w:szCs w:val="21"/>
        </w:rPr>
        <w:t xml:space="preserve">项目基于HarmonyOS Stage模型开发，单EntryAbility入口，全部用ArkTS声明式UI写。代码整体分四层：</w:t>
      </w:r>
    </w:p>
    <w:p>
      <w:pPr>
        <w:spacing w:line="360"/>
        <w:ind w:left="480"/>
        <w:jc w:val="left"/>
      </w:pPr>
      <w:r>
        <w:rPr>
          <w:rFonts w:ascii="SimSun" w:eastAsia="SimSun" w:hAnsi="SimSun"/>
          <w:b w:val="false"/>
          <w:bCs w:val="false"/>
          <w:sz w:val="21"/>
          <w:szCs w:val="21"/>
        </w:rPr>
        <w:t xml:space="preserve">（1）UI层：底部Tabs承载首页、库存、AI菜谱、我的四个核心页面，另外有新增食材、菜谱详情、智能体菜谱三个独立路由页，一共7个页面。</w:t>
      </w:r>
    </w:p>
    <w:p>
      <w:pPr>
        <w:spacing w:line="360"/>
        <w:ind w:left="480"/>
        <w:jc w:val="left"/>
      </w:pPr>
      <w:r>
        <w:rPr>
          <w:rFonts w:ascii="SimSun" w:eastAsia="SimSun" w:hAnsi="SimSun"/>
          <w:b w:val="false"/>
          <w:bCs w:val="false"/>
          <w:sz w:val="21"/>
          <w:szCs w:val="21"/>
        </w:rPr>
        <w:t xml:space="preserve">（2）模型层：DataModel定义食材数据结构和八大分类配色，FoodKnowledgeBase提供约440条食材知识，RecipeEngine内置349道菜谱和临期加权推荐算法。</w:t>
      </w:r>
    </w:p>
    <w:p>
      <w:pPr>
        <w:spacing w:line="360"/>
        <w:ind w:left="480"/>
        <w:jc w:val="left"/>
      </w:pPr>
      <w:r>
        <w:rPr>
          <w:rFonts w:ascii="SimSun" w:eastAsia="SimSun" w:hAnsi="SimSun"/>
          <w:b w:val="false"/>
          <w:bCs w:val="false"/>
          <w:sz w:val="21"/>
          <w:szCs w:val="21"/>
        </w:rPr>
        <w:t xml:space="preserve">（3）存储层：InventoryStore基于@ohos.data.preferences做本地持久化，单例模式，带版本号驱动菜谱自动重算和重置事件监听。</w:t>
      </w:r>
    </w:p>
    <w:p>
      <w:pPr>
        <w:spacing w:line="360"/>
        <w:ind w:left="480"/>
        <w:jc w:val="left"/>
      </w:pPr>
      <w:r>
        <w:rPr>
          <w:rFonts w:ascii="SimSun" w:eastAsia="SimSun" w:hAnsi="SimSun"/>
          <w:b w:val="false"/>
          <w:bCs w:val="false"/>
          <w:sz w:val="21"/>
          <w:szCs w:val="21"/>
        </w:rPr>
        <w:t xml:space="preserve">（4）工具层：ExpiryHelper负责四态过期状态计算，FoodCard是复用的食材卡片组件。</w:t>
      </w:r>
    </w:p>
    <w:p>
      <w:pPr>
        <w:spacing w:after="60" w:before="120"/>
        <w:jc w:val="center"/>
      </w:pPr>
      <w:r>
        <w:drawing>
          <wp:inline distT="0" distB="0" distL="0" distR="0">
            <wp:extent cx="5334000" cy="2933700"/>
            <wp:effectExtent t="0" r="0" b="0" l="0"/>
            <wp:docPr id="1" name="应用架构图" descr="食库管家四层架构" title="应用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rFonts w:ascii="SimSun" w:eastAsia="SimSun" w:hAnsi="SimSun"/>
          <w:i/>
          <w:iCs/>
          <w:color w:val="8B7E6F"/>
          <w:sz w:val="18"/>
          <w:szCs w:val="18"/>
        </w:rPr>
        <w:t xml:space="preserve">图1  食库管家应用架构图</w:t>
      </w:r>
    </w:p>
    <w:p>
      <w:pPr>
        <w:pStyle w:val="Heading2"/>
        <w:spacing w:after="150" w:before="200" w:line="360"/>
      </w:pPr>
      <w:r>
        <w:rPr>
          <w:rFonts w:ascii="SimSun" w:eastAsia="SimSun" w:hAnsi="SimSun"/>
          <w:b/>
          <w:bCs/>
          <w:sz w:val="28"/>
          <w:szCs w:val="28"/>
        </w:rPr>
        <w:t xml:space="preserve">2.2 核心交互流程</w:t>
      </w:r>
    </w:p>
    <w:p>
      <w:pPr>
        <w:spacing w:line="360"/>
        <w:jc w:val="left"/>
      </w:pPr>
      <w:r>
        <w:rPr>
          <w:rFonts w:ascii="SimSun" w:eastAsia="SimSun" w:hAnsi="SimSun"/>
          <w:b w:val="false"/>
          <w:bCs w:val="false"/>
          <w:sz w:val="21"/>
          <w:szCs w:val="21"/>
        </w:rPr>
        <w:t xml:space="preserve">应用的核心闭环是"入库—提醒—推荐—消耗"四环联动，围绕减少食材浪费这个目标展开：</w:t>
      </w:r>
    </w:p>
    <w:p>
      <w:pPr>
        <w:spacing w:line="360"/>
        <w:ind w:left="480"/>
        <w:jc w:val="left"/>
      </w:pPr>
      <w:r>
        <w:rPr>
          <w:rFonts w:ascii="SimSun" w:eastAsia="SimSun" w:hAnsi="SimSun"/>
          <w:b w:val="false"/>
          <w:bCs w:val="false"/>
          <w:sz w:val="21"/>
          <w:szCs w:val="21"/>
        </w:rPr>
        <w:t xml:space="preserve">入库环节：用户输入食材名称后，系统调用知识库的五级匹配引擎自动填充分类、单位、存储分区和保质期，用户改过的字段通过manual标记位防止覆盖。</w:t>
      </w:r>
    </w:p>
    <w:p>
      <w:pPr>
        <w:spacing w:line="360"/>
        <w:ind w:left="480"/>
        <w:jc w:val="left"/>
      </w:pPr>
      <w:r>
        <w:rPr>
          <w:rFonts w:ascii="SimSun" w:eastAsia="SimSun" w:hAnsi="SimSun"/>
          <w:b w:val="false"/>
          <w:bCs w:val="false"/>
          <w:sz w:val="21"/>
          <w:szCs w:val="21"/>
        </w:rPr>
        <w:t xml:space="preserve">提醒环节：ExpiryHelper把每条食材按距过期天数分成新鲜、临期、紧急、已过期四态，各配独立颜色文案，库存列表按状态优先级排序。</w:t>
      </w:r>
    </w:p>
    <w:p>
      <w:pPr>
        <w:spacing w:line="360"/>
        <w:ind w:left="480"/>
        <w:jc w:val="left"/>
      </w:pPr>
      <w:r>
        <w:rPr>
          <w:rFonts w:ascii="SimSun" w:eastAsia="SimSun" w:hAnsi="SimSun"/>
          <w:b w:val="false"/>
          <w:bCs w:val="false"/>
          <w:sz w:val="21"/>
          <w:szCs w:val="21"/>
        </w:rPr>
        <w:t xml:space="preserve">推荐环节：RecipeEngine对349道菜谱逐道评分，推荐分两阶段——先遍历临期食材保证全覆盖，再按得分补满5-7道，最后叠加随机扰动增加多样性。</w:t>
      </w:r>
    </w:p>
    <w:p>
      <w:pPr>
        <w:spacing w:line="360"/>
        <w:ind w:left="480"/>
        <w:jc w:val="left"/>
      </w:pPr>
      <w:r>
        <w:rPr>
          <w:rFonts w:ascii="SimSun" w:eastAsia="SimSun" w:hAnsi="SimSun"/>
          <w:b w:val="false"/>
          <w:bCs w:val="false"/>
          <w:sz w:val="21"/>
          <w:szCs w:val="21"/>
        </w:rPr>
        <w:t xml:space="preserve">消耗环节：用户点"完成烹饪"后系统自动按菜谱用量扣减库存，做单位检查和原子性保证，库存变更后触发菜谱重新生成，形成闭环。</w:t>
      </w:r>
    </w:p>
    <w:p>
      <w:pPr>
        <w:spacing w:after="60" w:before="120"/>
        <w:jc w:val="center"/>
      </w:pPr>
      <w:r>
        <w:drawing>
          <wp:inline distT="0" distB="0" distL="0" distR="0">
            <wp:extent cx="5334000" cy="2181225"/>
            <wp:effectExtent t="0" r="0" b="0" l="0"/>
            <wp:docPr id="1" name="核心交互流程图" descr="四环闭环交互流程" title="核心交互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81225"/>
                    </a:xfrm>
                    <a:prstGeom prst="rect">
                      <a:avLst/>
                    </a:prstGeom>
                  </pic:spPr>
                </pic:pic>
              </a:graphicData>
            </a:graphic>
          </wp:inline>
        </w:drawing>
      </w:r>
    </w:p>
    <w:p>
      <w:pPr>
        <w:spacing w:after="200"/>
        <w:jc w:val="center"/>
      </w:pPr>
      <w:r>
        <w:rPr>
          <w:rFonts w:ascii="SimSun" w:eastAsia="SimSun" w:hAnsi="SimSun"/>
          <w:i/>
          <w:iCs/>
          <w:color w:val="8B7E6F"/>
          <w:sz w:val="18"/>
          <w:szCs w:val="18"/>
        </w:rPr>
        <w:t xml:space="preserve">图2  核心交互流程图（入库→提醒→推荐→消耗闭环）</w:t>
      </w:r>
    </w:p>
    <w:p>
      <w:pPr>
        <w:pStyle w:val="Heading2"/>
        <w:spacing w:after="150" w:before="200" w:line="360"/>
      </w:pPr>
      <w:r>
        <w:rPr>
          <w:rFonts w:ascii="SimSun" w:eastAsia="SimSun" w:hAnsi="SimSun"/>
          <w:b/>
          <w:bCs/>
          <w:sz w:val="28"/>
          <w:szCs w:val="28"/>
        </w:rPr>
        <w:t xml:space="preserve">2.3 关键技术实现</w:t>
      </w:r>
    </w:p>
    <w:p>
      <w:pPr>
        <w:pStyle w:val="Heading3"/>
        <w:spacing w:after="100" w:before="150" w:line="360"/>
      </w:pPr>
      <w:r>
        <w:rPr>
          <w:rFonts w:ascii="SimSun" w:eastAsia="SimSun" w:hAnsi="SimSun"/>
          <w:b/>
          <w:bCs/>
          <w:sz w:val="24"/>
          <w:szCs w:val="24"/>
        </w:rPr>
        <w:t xml:space="preserve">2.3.1 100%鸿蒙原生API</w:t>
      </w:r>
    </w:p>
    <w:p>
      <w:pPr>
        <w:spacing w:line="360"/>
        <w:jc w:val="left"/>
      </w:pPr>
      <w:r>
        <w:rPr>
          <w:rFonts w:ascii="SimSun" w:eastAsia="SimSun" w:hAnsi="SimSun"/>
          <w:b w:val="false"/>
          <w:bCs w:val="false"/>
          <w:sz w:val="21"/>
          <w:szCs w:val="21"/>
        </w:rPr>
        <w:t xml:space="preserve">项目运行时依赖为空，只用鸿蒙官方API：ArkTS装饰器构建UI，@ohos.data.preferences做本地存储，@kit.ArkUI的router做导航，@kit.PerformanceAnalysisKit的hilog打日志。开发依赖只用官方的hypium和hamock框架，无任何第三方npm包。</w:t>
      </w:r>
    </w:p>
    <w:p>
      <w:pPr>
        <w:pStyle w:val="Heading3"/>
        <w:spacing w:after="100" w:before="150" w:line="360"/>
      </w:pPr>
      <w:r>
        <w:rPr>
          <w:rFonts w:ascii="SimSun" w:eastAsia="SimSun" w:hAnsi="SimSun"/>
          <w:b/>
          <w:bCs/>
          <w:sz w:val="24"/>
          <w:szCs w:val="24"/>
        </w:rPr>
        <w:t xml:space="preserve">2.3.2 食材知识库与五级匹配引擎</w:t>
      </w:r>
    </w:p>
    <w:p>
      <w:pPr>
        <w:spacing w:line="360"/>
        <w:jc w:val="left"/>
      </w:pPr>
      <w:r>
        <w:rPr>
          <w:rFonts w:ascii="SimSun" w:eastAsia="SimSun" w:hAnsi="SimSun"/>
          <w:b w:val="false"/>
          <w:bCs w:val="false"/>
          <w:sz w:val="21"/>
          <w:szCs w:val="21"/>
        </w:rPr>
        <w:t xml:space="preserve">FoodKnowledgeBase内置约440条食材知识，覆盖八大分类，每条含名称、别名、保质期、存储分区、单位和储存提示。匹配引擎用懒加载构建nameMap和aliasMap两个索引，全部小写化支持忽略大小写，五级优先级保证用户输入"番茄"也能命中"西红柿"。</w:t>
      </w:r>
    </w:p>
    <w:p>
      <w:pPr>
        <w:pStyle w:val="Heading3"/>
        <w:spacing w:after="100" w:before="150" w:line="360"/>
      </w:pPr>
      <w:r>
        <w:rPr>
          <w:rFonts w:ascii="SimSun" w:eastAsia="SimSun" w:hAnsi="SimSun"/>
          <w:b/>
          <w:bCs/>
          <w:sz w:val="24"/>
          <w:szCs w:val="24"/>
        </w:rPr>
        <w:t xml:space="preserve">2.3.3 临期加权两阶段推荐算法</w:t>
      </w:r>
    </w:p>
    <w:p>
      <w:pPr>
        <w:spacing w:line="360"/>
        <w:jc w:val="left"/>
      </w:pPr>
      <w:r>
        <w:rPr>
          <w:rFonts w:ascii="SimSun" w:eastAsia="SimSun" w:hAnsi="SimSun"/>
          <w:b w:val="false"/>
          <w:bCs w:val="false"/>
          <w:sz w:val="21"/>
          <w:szCs w:val="21"/>
        </w:rPr>
        <w:t xml:space="preserve">第一阶段遍历所有临期食材，为每个尚未被覆盖的临期食材挑一道最佳菜谱，保证全覆盖；第二阶段从剩余高分菜谱按得分降序补满5-7道。评分上紧急临期食材贡献20分高于已过期的13分，因为过期食材可能不能吃了，真正该优先消耗的是"还能吃但快过期"的临期食材。</w:t>
      </w:r>
    </w:p>
    <w:p>
      <w:pPr>
        <w:pStyle w:val="Heading3"/>
        <w:spacing w:after="100" w:before="150" w:line="360"/>
      </w:pPr>
      <w:r>
        <w:rPr>
          <w:rFonts w:ascii="SimSun" w:eastAsia="SimSun" w:hAnsi="SimSun"/>
          <w:b/>
          <w:bCs/>
          <w:sz w:val="24"/>
          <w:szCs w:val="24"/>
        </w:rPr>
        <w:t xml:space="preserve">2.3.4 结构化菜谱步骤设计</w:t>
      </w:r>
    </w:p>
    <w:p>
      <w:pPr>
        <w:spacing w:line="360"/>
        <w:jc w:val="left"/>
      </w:pPr>
      <w:r>
        <w:rPr>
          <w:rFonts w:ascii="SimSun" w:eastAsia="SimSun" w:hAnsi="SimSun"/>
          <w:b w:val="false"/>
          <w:bCs w:val="false"/>
          <w:sz w:val="21"/>
          <w:szCs w:val="21"/>
        </w:rPr>
        <w:t xml:space="preserve">349道菜谱的每一步拆成五个字段的结构化对象：步骤标题、详细操作说明（含量化信息）、火候、本步用时、小贴士。对不会做饭的用户更友好，不光告诉他做什么，还告诉他怎么做、用什么火、花多久、注意什么。</w:t>
      </w:r>
    </w:p>
    <w:p>
      <w:pPr>
        <w:pStyle w:val="Heading3"/>
        <w:spacing w:after="100" w:before="150" w:line="360"/>
      </w:pPr>
      <w:r>
        <w:rPr>
          <w:rFonts w:ascii="SimSun" w:eastAsia="SimSun" w:hAnsi="SimSun"/>
          <w:b/>
          <w:bCs/>
          <w:sz w:val="24"/>
          <w:szCs w:val="24"/>
        </w:rPr>
        <w:t xml:space="preserve">2.3.5 四态过期模型</w:t>
      </w:r>
    </w:p>
    <w:p>
      <w:pPr>
        <w:spacing w:line="360"/>
        <w:jc w:val="left"/>
      </w:pPr>
      <w:r>
        <w:rPr>
          <w:rFonts w:ascii="SimSun" w:eastAsia="SimSun" w:hAnsi="SimSun"/>
          <w:b w:val="false"/>
          <w:bCs w:val="false"/>
          <w:sz w:val="21"/>
          <w:szCs w:val="21"/>
        </w:rPr>
        <w:t xml:space="preserve">ExpiryHelper定义green（新鲜）、yellow（临期）、red（紧急）、expired（已过期）四种状态，各配套独立颜色、文案和排序优先级。daysUntilExpiry把今日和过期日的时分秒清零后求差，避免时间段不同导致天数算偏。</w:t>
      </w:r>
    </w:p>
    <w:p>
      <w:pPr>
        <w:pStyle w:val="Heading3"/>
        <w:spacing w:after="100" w:before="150" w:line="360"/>
      </w:pPr>
      <w:r>
        <w:rPr>
          <w:rFonts w:ascii="SimSun" w:eastAsia="SimSun" w:hAnsi="SimSun"/>
          <w:b/>
          <w:bCs/>
          <w:sz w:val="24"/>
          <w:szCs w:val="24"/>
        </w:rPr>
        <w:t xml:space="preserve">2.3.6 数据持久化与三层容错</w:t>
      </w:r>
    </w:p>
    <w:p>
      <w:pPr>
        <w:spacing w:line="360"/>
        <w:jc w:val="left"/>
      </w:pPr>
      <w:r>
        <w:rPr>
          <w:rFonts w:ascii="SimSun" w:eastAsia="SimSun" w:hAnsi="SimSun"/>
          <w:b w:val="false"/>
          <w:bCs w:val="false"/>
          <w:sz w:val="21"/>
          <w:szCs w:val="21"/>
        </w:rPr>
        <w:t xml:space="preserve">InventoryStore基于preferences存储，加载时做三层容错回退：JSON解析失败回退种子数据、过滤后为空回退种子数据、首次启动写入种子数据。每次persist后version自增，菜谱页通过getVersion检测库存变更自动重新生成。</w:t>
      </w:r>
    </w:p>
    <w:p>
      <w:pPr>
        <w:pStyle w:val="Heading3"/>
        <w:spacing w:after="100" w:before="150" w:line="360"/>
      </w:pPr>
      <w:r>
        <w:rPr>
          <w:rFonts w:ascii="SimSun" w:eastAsia="SimSun" w:hAnsi="SimSun"/>
          <w:b/>
          <w:bCs/>
          <w:sz w:val="24"/>
          <w:szCs w:val="24"/>
        </w:rPr>
        <w:t xml:space="preserve">2.3.7 完成烹饪与库存扣减</w:t>
      </w:r>
    </w:p>
    <w:p>
      <w:pPr>
        <w:spacing w:line="360"/>
        <w:jc w:val="left"/>
      </w:pPr>
      <w:r>
        <w:rPr>
          <w:rFonts w:ascii="SimSun" w:eastAsia="SimSun" w:hAnsi="SimSun"/>
          <w:b w:val="false"/>
          <w:bCs w:val="false"/>
          <w:sz w:val="21"/>
          <w:szCs w:val="21"/>
        </w:rPr>
        <w:t xml:space="preserve">用户点"完成烹饪"后调用consumeIngredients批量扣减库存。先用parseRecipeAmount和parseRecipeUnit解析用量和单位，单位不一致时跳过，用量无法量化时跳过，库存不足扣到0。整个扣减在副本上操作全部成功才写回，保证原子性，每次操作记录ConsumeLog到内存。</w:t>
      </w:r>
    </w:p>
    <w:p>
      <w:pPr>
        <w:pStyle w:val="Heading2"/>
        <w:spacing w:after="150" w:before="200" w:line="360"/>
      </w:pPr>
      <w:r>
        <w:rPr>
          <w:rFonts w:ascii="SimSun" w:eastAsia="SimSun" w:hAnsi="SimSun"/>
          <w:b/>
          <w:bCs/>
          <w:sz w:val="28"/>
          <w:szCs w:val="28"/>
        </w:rPr>
        <w:t xml:space="preserve">2.4 工程难点与解决</w:t>
      </w:r>
    </w:p>
    <w:p>
      <w:pPr>
        <w:spacing w:line="360"/>
        <w:jc w:val="left"/>
      </w:pPr>
      <w:r>
        <w:rPr>
          <w:rFonts w:ascii="SimSun" w:eastAsia="SimSun" w:hAnsi="SimSun"/>
          <w:b w:val="false"/>
          <w:bCs w:val="false"/>
          <w:sz w:val="21"/>
          <w:szCs w:val="21"/>
        </w:rPr>
        <w:t xml:space="preserve">开发中踩了几个关键坑。一是ArkTS依赖收集追踪不了getter，在build里调用getter返回undefined直接崩，解决办法是把派生状态改成@State变量配合集中重算。二是EntryAbility异步初始化InventoryStore而loadContent不等它，导致首页aboutToAppear拿到空数据，解决办法是加waitForInit轮询等待。三是菜谱食材名必须跟知识库精确匹配才能触发临期加权，"青菜""鱼"这种泛称匹配不到，后来统一改成"油菜""鲈鱼"等具体名。</w:t>
      </w:r>
    </w:p>
    <w:p>
      <w:pPr>
        <w:pStyle w:val="Heading2"/>
        <w:spacing w:after="150" w:before="200" w:line="360"/>
      </w:pPr>
      <w:r>
        <w:rPr>
          <w:rFonts w:ascii="SimSun" w:eastAsia="SimSun" w:hAnsi="SimSun"/>
          <w:b/>
          <w:bCs/>
          <w:sz w:val="28"/>
          <w:szCs w:val="28"/>
        </w:rPr>
        <w:t xml:space="preserve">2.5 测试与验证</w:t>
      </w:r>
    </w:p>
    <w:p>
      <w:pPr>
        <w:spacing w:line="360"/>
        <w:jc w:val="left"/>
      </w:pPr>
      <w:r>
        <w:rPr>
          <w:rFonts w:ascii="SimSun" w:eastAsia="SimSun" w:hAnsi="SimSun"/>
          <w:b w:val="false"/>
          <w:bCs w:val="false"/>
          <w:sz w:val="21"/>
          <w:szCs w:val="21"/>
        </w:rPr>
        <w:t xml:space="preserve">项目在DevEco Studio里用模拟器完成全流程功能测试，覆盖启动、首页渲染、库存列表、分类筛选、新增编辑食材、菜谱生成、Tab切换、完成烹饪扣减、收藏、重新生成等十几个场景全部通过。另外通过自动化脚本对349道菜谱做了静态校验：440条食材知识库name字段100%覆盖，食材名0非法，菜名0重复，格式0越界，括号配平全部正确。</w:t>
      </w:r>
    </w:p>
    <w:p>
      <w:pPr>
        <w:pStyle w:val="Heading2"/>
        <w:spacing w:after="150" w:before="200" w:line="360"/>
      </w:pPr>
      <w:r>
        <w:rPr>
          <w:rFonts w:ascii="SimSun" w:eastAsia="SimSun" w:hAnsi="SimSun"/>
          <w:b/>
          <w:bCs/>
          <w:sz w:val="28"/>
          <w:szCs w:val="28"/>
        </w:rPr>
        <w:t xml:space="preserve">2.6 创意效果图</w:t>
      </w:r>
    </w:p>
    <w:p>
      <w:pPr>
        <w:spacing w:line="360"/>
        <w:jc w:val="left"/>
      </w:pPr>
      <w:r>
        <w:rPr>
          <w:rFonts w:ascii="SimSun" w:eastAsia="SimSun" w:hAnsi="SimSun"/>
          <w:b w:val="false"/>
          <w:bCs w:val="false"/>
          <w:sz w:val="21"/>
          <w:szCs w:val="21"/>
        </w:rPr>
        <w:t xml:space="preserve">以下效果图基于实际前端代码样式渲染，展示食库管家三个核心页面的视觉设计与交互逻辑。整体采用莫兰迪色系，以鼠尾草绿为主色调，搭配暖橙、珊瑚红等语义色，营造温馨友好的厨房管理氛围。</w:t>
      </w:r>
    </w:p>
    <w:p>
      <w:pPr>
        <w:spacing w:after="60" w:before="120"/>
        <w:jc w:val="center"/>
      </w:pPr>
      <w:r>
        <w:drawing>
          <wp:inline distT="0" distB="0" distL="0" distR="0">
            <wp:extent cx="5334000" cy="3000375"/>
            <wp:effectExtent t="0" r="0" b="0" l="0"/>
            <wp:docPr id="1" name="三页创意效果图" descr="首页、库存、菜谱三页合并展示" title="三页创意效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SimSun" w:eastAsia="SimSun" w:hAnsi="SimSun"/>
          <w:i/>
          <w:iCs/>
          <w:color w:val="8B7E6F"/>
          <w:sz w:val="18"/>
          <w:szCs w:val="18"/>
        </w:rPr>
        <w:t xml:space="preserve">图3  食库管家核心页面创意效果图（首页·库存·AI菜谱）</w:t>
      </w:r>
    </w:p>
    <w:p>
      <w:pPr>
        <w:spacing w:before="100" w:line="360"/>
        <w:jc w:val="left"/>
      </w:pPr>
      <w:r>
        <w:rPr>
          <w:rFonts w:ascii="SimSun" w:eastAsia="SimSun" w:hAnsi="SimSun"/>
          <w:b w:val="false"/>
          <w:bCs w:val="false"/>
          <w:sz w:val="21"/>
          <w:szCs w:val="21"/>
        </w:rPr>
        <w:t xml:space="preserve">首页采用渐变头部卡片+三宫格统计+临期提醒列表的布局结构。渐变卡片从鼠尾草绿过渡到雾霭蓝，搭配雪人和蔬菜emoji暗示冷链存储主题；下方三宫格分别用绿、橙、红三色数字直观呈现食材品类数、临期预警数和已过期数，用户一眼就能掌握库存健康度。</w:t>
      </w:r>
    </w:p>
    <w:p>
      <w:pPr>
        <w:spacing w:after="60" w:before="120"/>
        <w:jc w:val="center"/>
      </w:pPr>
      <w:r>
        <w:drawing>
          <wp:inline distT="0" distB="0" distL="0" distR="0">
            <wp:extent cx="2857500" cy="3810000"/>
            <wp:effectExtent t="0" r="0" b="0" l="0"/>
            <wp:docPr id="1" name="首页效果图" descr="首页渐变头部与统计卡片" title="首页效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rFonts w:ascii="SimSun" w:eastAsia="SimSun" w:hAnsi="SimSun"/>
          <w:i/>
          <w:iCs/>
          <w:color w:val="8B7E6F"/>
          <w:sz w:val="18"/>
          <w:szCs w:val="18"/>
        </w:rPr>
        <w:t xml:space="preserve">图4  首页效果图：渐变头部·统计卡片·临期提醒</w:t>
      </w:r>
    </w:p>
    <w:p>
      <w:pPr>
        <w:spacing w:before="100" w:line="360"/>
        <w:jc w:val="left"/>
      </w:pPr>
      <w:r>
        <w:rPr>
          <w:rFonts w:ascii="SimSun" w:eastAsia="SimSun" w:hAnsi="SimSun"/>
          <w:b w:val="false"/>
          <w:bCs w:val="false"/>
          <w:sz w:val="21"/>
          <w:szCs w:val="21"/>
        </w:rPr>
        <w:t xml:space="preserve">库存页顶部是搜索栏+分类胶囊标签的筛选区，支持按蔬菜、肉类、海鲜等分类快速过滤。卡片网格采用左侧色条编码状态——红色代表已过期或紧急，黄色代表临期，绿色代表新鲜，用户扫一眼就能定位需要优先处理的食材。每张卡片紧凑展示状态徽章、食材名称、数量和分类四个关键信息。</w:t>
      </w:r>
    </w:p>
    <w:p>
      <w:pPr>
        <w:spacing w:after="60" w:before="120"/>
        <w:jc w:val="center"/>
      </w:pPr>
      <w:r>
        <w:drawing>
          <wp:inline distT="0" distB="0" distL="0" distR="0">
            <wp:extent cx="2857500" cy="3810000"/>
            <wp:effectExtent t="0" r="0" b="0" l="0"/>
            <wp:docPr id="1" name="库存页效果图" descr="库存页搜索筛选与卡片网格" title="库存页效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rFonts w:ascii="SimSun" w:eastAsia="SimSun" w:hAnsi="SimSun"/>
          <w:i/>
          <w:iCs/>
          <w:color w:val="8B7E6F"/>
          <w:sz w:val="18"/>
          <w:szCs w:val="18"/>
        </w:rPr>
        <w:t xml:space="preserve">图5  库存页效果图：搜索筛选·分类色条·状态徽章</w:t>
      </w:r>
    </w:p>
    <w:p>
      <w:pPr>
        <w:spacing w:before="100" w:line="360"/>
        <w:jc w:val="left"/>
      </w:pPr>
      <w:r>
        <w:rPr>
          <w:rFonts w:ascii="SimSun" w:eastAsia="SimSun" w:hAnsi="SimSun"/>
          <w:b w:val="false"/>
          <w:bCs w:val="false"/>
          <w:sz w:val="21"/>
          <w:szCs w:val="21"/>
        </w:rPr>
        <w:t xml:space="preserve">AI菜谱页是核心创新落点。顶部统计条实时显示可用、临期、已过期食材数，下方醒目的绿色按钮触发重新生成。菜谱卡片不仅展示菜名、分类、时长、热量等元数据，还用色块标签标注每个食材的剩余天数和临期状态，含临期食材的菜谱会额外加红色警示徽章，引导用户优先消耗快过期的食材。</w:t>
      </w:r>
    </w:p>
    <w:p>
      <w:pPr>
        <w:spacing w:after="60" w:before="120"/>
        <w:jc w:val="center"/>
      </w:pPr>
      <w:r>
        <w:drawing>
          <wp:inline distT="0" distB="0" distL="0" distR="0">
            <wp:extent cx="2857500" cy="3810000"/>
            <wp:effectExtent t="0" r="0" b="0" l="0"/>
            <wp:docPr id="1" name="AI菜谱页效果图" descr="菜谱页推荐列表与临期标注" title="AI菜谱页效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rFonts w:ascii="SimSun" w:eastAsia="SimSun" w:hAnsi="SimSun"/>
          <w:i/>
          <w:iCs/>
          <w:color w:val="8B7E6F"/>
          <w:sz w:val="18"/>
          <w:szCs w:val="18"/>
        </w:rPr>
        <w:t xml:space="preserve">图6  AI菜谱页效果图：临期加权·食材溯源·分类导航</w:t>
      </w:r>
    </w:p>
    <w:p>
      <w:pPr>
        <w:pStyle w:val="Heading1"/>
        <w:spacing w:after="200" w:before="300" w:line="360"/>
      </w:pPr>
      <w:r>
        <w:rPr>
          <w:rFonts w:ascii="SimSun" w:eastAsia="SimSun" w:hAnsi="SimSun"/>
          <w:b/>
          <w:bCs/>
          <w:sz w:val="32"/>
          <w:szCs w:val="32"/>
        </w:rPr>
        <w:t xml:space="preserve">三、介绍文档</w:t>
      </w:r>
    </w:p>
    <w:p>
      <w:pPr>
        <w:pStyle w:val="Heading2"/>
        <w:spacing w:after="150" w:before="200" w:line="360"/>
      </w:pPr>
      <w:r>
        <w:rPr>
          <w:rFonts w:ascii="SimSun" w:eastAsia="SimSun" w:hAnsi="SimSun"/>
          <w:b/>
          <w:bCs/>
          <w:sz w:val="28"/>
          <w:szCs w:val="28"/>
        </w:rPr>
        <w:t xml:space="preserve">3.1 创意背景</w:t>
      </w:r>
    </w:p>
    <w:p>
      <w:pPr>
        <w:spacing w:line="360"/>
        <w:jc w:val="left"/>
      </w:pPr>
      <w:r>
        <w:rPr>
          <w:rFonts w:ascii="SimSun" w:eastAsia="SimSun" w:hAnsi="SimSun"/>
          <w:b w:val="false"/>
          <w:bCs w:val="false"/>
          <w:sz w:val="21"/>
          <w:szCs w:val="21"/>
        </w:rPr>
        <w:t xml:space="preserve">据中国科学院与世界自然基金会联合报告，中国城市餐饮每年食物浪费量达1700万至1800万吨。家庭环节同样严重——冰箱塞满食材却常忘记哪些快过期，发现时只能扔掉。现有生鲜管理App大多只做库存记录，很少把过期提醒和菜谱推荐真正联动，更没把减少浪费作为核心目标设计算法。我们团队自己也有同样痛点，于是基于鸿蒙原生生态做出了食库管家。</w:t>
      </w:r>
    </w:p>
    <w:p>
      <w:pPr>
        <w:pStyle w:val="Heading2"/>
        <w:spacing w:after="150" w:before="200" w:line="360"/>
      </w:pPr>
      <w:r>
        <w:rPr>
          <w:rFonts w:ascii="SimSun" w:eastAsia="SimSun" w:hAnsi="SimSun"/>
          <w:b/>
          <w:bCs/>
          <w:sz w:val="28"/>
          <w:szCs w:val="28"/>
        </w:rPr>
        <w:t xml:space="preserve">3.2 核心功能</w:t>
      </w:r>
    </w:p>
    <w:p>
      <w:pPr>
        <w:spacing w:line="360"/>
        <w:jc w:val="left"/>
      </w:pPr>
      <w:r>
        <w:rPr>
          <w:rFonts w:ascii="SimSun" w:eastAsia="SimSun" w:hAnsi="SimSun"/>
          <w:b w:val="false"/>
          <w:bCs w:val="false"/>
          <w:sz w:val="21"/>
          <w:szCs w:val="21"/>
        </w:rPr>
        <w:t xml:space="preserve">食库管家围绕减少食材浪费设计入库、提醒、推荐、消耗四个闭环环节。入库通过440条食材知识库自动匹配，输入"西红柿"即自动填充分类、单位、保质期和存储建议。提醒用四态过期模型把食材分成新鲜、临期、紧急、已过期，按状态优先级排序。推荐内置349道菜谱，用临期加权两阶段算法——先保证每个临期食材都有菜谱覆盖，再按得分补满5-7道，紧急临期食材贡献20分高于已过期的13分，确保还能吃但快过期的食材被优先消耗。消耗环节在用户完成烹饪后自动扣减库存，形成完整闭环。</w:t>
      </w:r>
    </w:p>
    <w:p>
      <w:pPr>
        <w:pStyle w:val="Heading2"/>
        <w:spacing w:after="150" w:before="200" w:line="360"/>
      </w:pPr>
      <w:r>
        <w:rPr>
          <w:rFonts w:ascii="SimSun" w:eastAsia="SimSun" w:hAnsi="SimSun"/>
          <w:b/>
          <w:bCs/>
          <w:sz w:val="28"/>
          <w:szCs w:val="28"/>
        </w:rPr>
        <w:t xml:space="preserve">3.3 技术实现</w:t>
      </w:r>
    </w:p>
    <w:p>
      <w:pPr>
        <w:spacing w:line="360"/>
        <w:jc w:val="left"/>
      </w:pPr>
      <w:r>
        <w:rPr>
          <w:rFonts w:ascii="SimSun" w:eastAsia="SimSun" w:hAnsi="SimSun"/>
          <w:b w:val="false"/>
          <w:bCs w:val="false"/>
          <w:sz w:val="21"/>
          <w:szCs w:val="21"/>
        </w:rPr>
        <w:t xml:space="preserve">项目100%基于鸿蒙原生技术栈，无任何第三方依赖。UI用ArkTS声明式构建，存储用@ohos.data.preferences，导航用router，日志用hilog。工程上解决了ArkTS依赖收集无法追踪getter、Store异步初始化时序竞争等问题，数据层做三层容错回退，完成烹饪扣减保证原子性。349道菜谱内嵌代码约200KB，对包体积几乎无影响。</w:t>
      </w:r>
    </w:p>
    <w:p>
      <w:pPr>
        <w:pStyle w:val="Heading2"/>
        <w:spacing w:after="150" w:before="200" w:line="360"/>
      </w:pPr>
      <w:r>
        <w:rPr>
          <w:rFonts w:ascii="SimSun" w:eastAsia="SimSun" w:hAnsi="SimSun"/>
          <w:b/>
          <w:bCs/>
          <w:sz w:val="28"/>
          <w:szCs w:val="28"/>
        </w:rPr>
        <w:t xml:space="preserve">3.4 市场前景与升级方向</w:t>
      </w:r>
    </w:p>
    <w:p>
      <w:pPr>
        <w:spacing w:line="360"/>
        <w:jc w:val="left"/>
      </w:pPr>
      <w:r>
        <w:rPr>
          <w:rFonts w:ascii="SimSun" w:eastAsia="SimSun" w:hAnsi="SimSun"/>
          <w:b w:val="false"/>
          <w:bCs w:val="false"/>
          <w:sz w:val="21"/>
          <w:szCs w:val="21"/>
        </w:rPr>
        <w:t xml:space="preserve">目标用户为独居青年和家庭主妇等囤菜人群，差异化在于把提醒和推荐算法化引导减少浪费。后续规划五个升级方向：接入华为AgentFrameworkKit实现AI对话式菜谱生成（已预留页面）；用MindSpore Lite做食材拍照识别自动入库；补充营养数据做膳食规划；接入华为健康生态联动运动数据；利用鸿蒙分布式能力做家庭多端库存共享。</w:t>
      </w:r>
    </w:p>
    <w:sectPr>
      <w:headerReference w:type="default" r:id="rId17"/>
      <w:footerReference w:type="default" r:id="rId7"/>
      <w:pgSz w:w="11906" w:h="16838" w:orient="portrait"/>
      <w:pgMar w:top="1417" w:right="1701" w:bottom="1417" w:left="1701" w:header="850"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eastAsia="SimSun" w:hAnsi="SimSun"/>
        <w:sz w:val="21"/>
        <w:szCs w:val="21"/>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line="360"/>
      <w:outlineLvl w:val="0"/>
    </w:pPr>
    <w:rPr>
      <w:rFonts w:ascii="SimSun" w:eastAsia="SimSun" w:hAnsi="SimSun"/>
      <w:b/>
      <w:bCs/>
      <w:sz w:val="32"/>
      <w:szCs w:val="32"/>
    </w:rPr>
  </w:style>
  <w:style w:type="paragraph" w:styleId="Heading2">
    <w:name w:val="Heading 2"/>
    <w:basedOn w:val="Normal"/>
    <w:next w:val="Normal"/>
    <w:qFormat/>
    <w:pPr>
      <w:keepNext w:val="false"/>
      <w:keepLines w:val="false"/>
      <w:spacing w:after="150" w:before="200" w:line="360"/>
      <w:outlineLvl w:val="1"/>
    </w:pPr>
    <w:rPr>
      <w:rFonts w:ascii="SimSun" w:eastAsia="SimSun" w:hAnsi="SimSun"/>
      <w:b/>
      <w:bCs/>
      <w:sz w:val="28"/>
      <w:szCs w:val="28"/>
    </w:rPr>
  </w:style>
  <w:style w:type="paragraph" w:styleId="Heading3">
    <w:name w:val="Heading 3"/>
    <w:basedOn w:val="Normal"/>
    <w:next w:val="Normal"/>
    <w:qFormat/>
    <w:pPr>
      <w:keepNext w:val="false"/>
      <w:keepLines w:val="false"/>
      <w:spacing w:after="100" w:before="150" w:line="360"/>
      <w:outlineLvl w:val="2"/>
    </w:pPr>
    <w:rPr>
      <w:rFonts w:ascii="SimSun" w:eastAsia="SimSun" w:hAnsi="SimSu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d5995c42db1dd63f97b73f34ea59f165507efd.png"/><Relationship Id="rId9" Type="http://schemas.openxmlformats.org/officeDocument/2006/relationships/image" Target="media/d7771f329d20afdd31dad053a5c4512b494388c4.png"/><Relationship Id="rId10" Type="http://schemas.openxmlformats.org/officeDocument/2006/relationships/image" Target="media/b4fdf4f9435247c3c536757317e6f046ff3d6ec4.png"/><Relationship Id="rId11" Type="http://schemas.openxmlformats.org/officeDocument/2006/relationships/image" Target="media/c0dcd8bb8ef6d16386b0a515b2bb44650aecd1fd.png"/><Relationship Id="rId12" Type="http://schemas.openxmlformats.org/officeDocument/2006/relationships/image" Target="media/679c82f93be9e92bb08a5854053a0ee5e94367ee.png"/><Relationship Id="rId13" Type="http://schemas.openxmlformats.org/officeDocument/2006/relationships/image" Target="media/71521e0c236b4c61d5b36b9a1c0958377c500dfb.png"/><Relationship Id="rId14" Type="http://schemas.openxmlformats.org/officeDocument/2006/relationships/image" Target="media/d2a0f7f264310b70e7ac314d115771e93e0a9c7a.png"/><Relationship Id="rId15" Type="http://schemas.openxmlformats.org/officeDocument/2006/relationships/image" Target="media/3849cd354885d07f3e7df81dc1ddc919a1aa143f.png"/><Relationship Id="rId16" Type="http://schemas.openxmlformats.org/officeDocument/2006/relationships/fontTable" Target="fontTable.xml"/><Relationship Id="rId17"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2026-07-25T17:10:57.830Z</dcterms:created>
  <dcterms:modified xsi:type="dcterms:W3CDTF">2026-07-25T17:10:57.835Z</dcterms:modified>
</cp:coreProperties>
</file>

<file path=docProps/custom.xml><?xml version="1.0" encoding="utf-8"?>
<Properties xmlns="http://schemas.openxmlformats.org/officeDocument/2006/custom-properties" xmlns:vt="http://schemas.openxmlformats.org/officeDocument/2006/docPropsVTypes"/>
</file>