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6"/>
          <w:szCs w:val="56"/>
          <w:highlight w:val="none"/>
          <w14:ligatures w14:val="none"/>
        </w:rPr>
      </w:pPr>
      <w:r>
        <w:rPr>
          <w14:ligatures w14:val="none"/>
        </w:rPr>
      </w:r>
      <w:r>
        <w:rPr>
          <w:sz w:val="56"/>
          <w:szCs w:val="56"/>
        </w:rPr>
        <w:t xml:space="preserve">МОСКОВСКАЯ ПРЕДПРОФЕССИОНАЛЬНАЯ ОЛИМПИАДА ШКОЛЬНИКОВ Профиль «Информационные технологии» Командный кейс №5 «Управление спортивным инвентарем»</w:t>
      </w:r>
      <w:r>
        <w:rPr>
          <w:sz w:val="56"/>
          <w:szCs w:val="56"/>
          <w:highlight w:val="none"/>
          <w14:ligatures w14:val="none"/>
        </w:rPr>
      </w:r>
      <w:r>
        <w:rPr>
          <w:sz w:val="56"/>
          <w:szCs w:val="56"/>
          <w:highlight w:val="none"/>
          <w14:ligatures w14:val="none"/>
        </w:rPr>
      </w:r>
    </w:p>
    <w:p>
      <w:pPr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Участники: Анисимов Ярослав, </w:t>
      </w:r>
      <w:r>
        <w:rPr>
          <w:sz w:val="28"/>
          <w:szCs w:val="28"/>
          <w:highlight w:val="none"/>
          <w14:ligatures w14:val="none"/>
        </w:rPr>
        <w:t xml:space="preserve">Балан Анастасия</w:t>
      </w:r>
      <w:r>
        <w:rPr>
          <w:sz w:val="28"/>
          <w:szCs w:val="28"/>
          <w:highlight w:val="none"/>
          <w14:ligatures w14:val="none"/>
        </w:rPr>
        <w:t xml:space="preserve">,</w:t>
      </w:r>
      <w:r>
        <w:rPr>
          <w:sz w:val="28"/>
          <w:szCs w:val="28"/>
          <w:highlight w:val="none"/>
          <w14:ligatures w14:val="none"/>
        </w:rPr>
        <w:t xml:space="preserve"> Давыдова Валерия,</w:t>
      </w:r>
      <w:r>
        <w:rPr>
          <w:sz w:val="28"/>
          <w:szCs w:val="28"/>
          <w:highlight w:val="none"/>
          <w14:ligatures w14:val="none"/>
        </w:rPr>
        <w:t xml:space="preserve"> Развенков Кирилл, Молоканова Кира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58"/>
        <w:numPr>
          <w:ilvl w:val="0"/>
          <w:numId w:val="2"/>
        </w:num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</w:rPr>
        <w:t xml:space="preserve">Обоснование выбора языка программирования и используемых программных средств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58"/>
        <w:numPr>
          <w:ilvl w:val="0"/>
          <w:numId w:val="2"/>
        </w:num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</w:rPr>
        <w:t xml:space="preserve">Структурная и функциональная схемы программного продукта. 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58"/>
        <w:numPr>
          <w:ilvl w:val="0"/>
          <w:numId w:val="2"/>
        </w:num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</w:rPr>
        <w:t xml:space="preserve">Блок-схема работы основного алгоритма.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58"/>
        <w:numPr>
          <w:ilvl w:val="0"/>
          <w:numId w:val="2"/>
        </w:num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</w:rPr>
        <w:t xml:space="preserve"> Описание особенностей и аргументация выбранного типа СУБД.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58"/>
        <w:numPr>
          <w:ilvl w:val="0"/>
          <w:numId w:val="2"/>
        </w:num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</w:rPr>
        <w:t xml:space="preserve">Схема базы данных. 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58"/>
        <w:numPr>
          <w:ilvl w:val="0"/>
          <w:numId w:val="2"/>
        </w:num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Ссылка на репозиторий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1.</w:t>
      </w:r>
      <w:r>
        <w:rPr>
          <w:sz w:val="36"/>
          <w:szCs w:val="36"/>
        </w:rPr>
        <w:t xml:space="preserve">Обоснование выбора языка программирования и используемых программных средств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708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Для данного проекты мы использовали именно HTML, CSS, Pyton потому, что они максимально удобны для использования и связи друг с другом, также они удовлетворяют техническим требованиям, целям и сложности проекта.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tabs>
          <w:tab w:val="left" w:pos="1676" w:leader="none"/>
        </w:tabs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2.</w:t>
      </w:r>
      <w:r>
        <w:rPr>
          <w:sz w:val="36"/>
          <w:szCs w:val="36"/>
        </w:rPr>
        <w:t xml:space="preserve">Структурная и функциональная схемы программного продукта. </w:t>
      </w:r>
      <w:r>
        <w:rPr>
          <w:sz w:val="28"/>
          <w:szCs w:val="28"/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8"/>
        <w:numPr>
          <w:ilvl w:val="0"/>
          <w:numId w:val="11"/>
        </w:numPr>
        <w:jc w:val="left"/>
        <w:rPr>
          <w14:ligatures w14:val="none"/>
        </w:rPr>
      </w:pPr>
      <w:r>
        <w:rPr>
          <w:highlight w:val="none"/>
        </w:rPr>
        <w:t xml:space="preserve">Структурная схема программного продукта</w:t>
      </w:r>
      <w:r>
        <w:rPr>
          <w:highlight w:val="none"/>
        </w:rPr>
      </w:r>
      <w:r>
        <w:rPr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031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14:ligatures w14:val="none"/>
        </w:rPr>
      </w:pPr>
      <w:r>
        <w:rPr>
          <w:highlight w:val="none"/>
        </w:rPr>
        <w:t xml:space="preserve">2)функциональная я схема программного продукта</w:t>
      </w:r>
      <w:r>
        <w:rPr>
          <w14:ligatures w14:val="none"/>
        </w:rPr>
      </w:r>
      <w:r>
        <w:rPr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630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3.</w:t>
      </w:r>
      <w:r>
        <w:rPr>
          <w:sz w:val="36"/>
          <w:szCs w:val="36"/>
        </w:rPr>
        <w:t xml:space="preserve">Блок-схема работы основного алгоритма.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344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4.</w:t>
      </w:r>
      <w:r>
        <w:rPr>
          <w:sz w:val="36"/>
          <w:szCs w:val="36"/>
        </w:rPr>
        <w:t xml:space="preserve">Описание особенностей и аргументация выбранного типа СУБД.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SQLAlchemy — это мощный и гибкий объектно-реляционный маппер (ORM) для Python. Он не является СУБД в прямом смысле, а инструментом для взаимодействия с различными СУБД. Его ключевые особенности и аргументы в пользу выбора включают: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Особенности: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Объектно-реляционное отображение (ORM):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позволяет работать с базой данных на уровне объектов Python. Это значит, что вместо написания SQL-запросов, вы можете создавать, изменять и получать данные, используя привычные для вас структуры данных Python (например, классы). Это упрощает ра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зработку, повышает читаемость кода и снижает вероятность ошибок.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Гибкость и масштабируемость: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может работать с различными СУБД (PostgreSQL, MySQL, SQLite, Oracle, Microsoft SQL Server и т.д.). Это позволяет вам выбрать наиболее подходящую СУБД для вашей задачи, не привязываясь к конкретному варианту. Вы можете легко переключаться между 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СУБД, не меняя существенно код приложения.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Аналитический язык запросов: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позволяет создавать запросы к базе данных не только с помощью ORM, но и в чистом SQL. Это даёт гибкость для выполнения сложных задач, которые могут быть неэффективны при использовании только ORM.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Высокая производительность: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Благодаря оптимизации и возможностям кэширования SQLAlchemy может работать с базой данных эффективно. Он генерирует оптимальные SQL-запросы для конкретной СУБД.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Поддержка различных диалектов: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предоставляет поддержку различных диалектов SQL для различных СУБД. Это гарантирует, что вы можете использовать синтаксис, привычный для конкретной СУБД, без необходимости написания сложных преобразований запросов.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Поддержка атрибутов, отношений и методов: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позволяет определять объекты инвентаря (например), описывая их атрибуты (такие как название, количество, состояние) и отношения между ними. Например, можно задать отношение “один ко многим” между таблицей пользователей и таблицей инвентаря. Это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т подход упрощает структурирование данных и взаимодействие с ними.</w:t>
      </w:r>
      <w:r/>
    </w:p>
    <w:p>
      <w:pPr>
        <w:pStyle w:val="858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Отладка: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предоставляет множество инструментов для отладки, включая инструменты для инспекции и модификации запросов, и для проверки связи между объектами и их представлением в БД.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Аргументы в пользу SQLAlchemy:</w:t>
      </w:r>
      <w:r/>
    </w:p>
    <w:p>
      <w:pPr>
        <w:pStyle w:val="858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Упрощение разработки: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ORM-подход с использованием SQLAlchemy существенно упрощает разработку приложений, так как не требует от разработчика написания SQL-запросов в большинстве случаев. Это приводит к снижению времени разработки и упрощает поддержку кода.</w:t>
      </w:r>
      <w:r/>
    </w:p>
    <w:p>
      <w:pPr>
        <w:pStyle w:val="858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Улучшение качества кода: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Реализуя операции с базой данных через объекты, SQLAlchemy способствует более чистому и читаемому коду. Это облегчает понимание кода и поддержку другими программистами.</w:t>
      </w:r>
      <w:r/>
    </w:p>
    <w:p>
      <w:pPr>
        <w:pStyle w:val="858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Увеличение производительности: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SQLAlchemy может генерировать эффективные SQL-запросы, избегая неэффективных операций, которые могут возникать при ручном написании SQL. Это позволяет поддерживать оптимальную производительность приложения.</w:t>
      </w:r>
      <w:r/>
    </w:p>
    <w:p>
      <w:pPr>
        <w:pStyle w:val="858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Гибкость: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Взаимодействие с разными СУБД реализовано через гибкие диалекты SQL.</w:t>
      </w:r>
      <w:r/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5.</w:t>
      </w:r>
      <w:r>
        <w:rPr>
          <w:sz w:val="36"/>
          <w:szCs w:val="36"/>
        </w:rPr>
        <w:t xml:space="preserve">Схема базы данных.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9496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436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94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77.5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6. Ссылка на репозиторий.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  <w:t xml:space="preserve">https://github.com/versklin1nastya/bebobriki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36"/>
          <w:szCs w:val="36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9">
    <w:name w:val="Heading 1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2"/>
    <w:basedOn w:val="678"/>
    <w:next w:val="854"/>
    <w:link w:val="681"/>
    <w:uiPriority w:val="9"/>
    <w:unhideWhenUsed/>
    <w:qFormat/>
    <w:rPr>
      <w:rFonts w:ascii="Liberation Sans" w:hAnsi="Liberation Sans" w:eastAsia="Liberation Sans" w:cs="Liberation Sans"/>
    </w:rPr>
  </w:style>
  <w:style w:type="character" w:styleId="681">
    <w:name w:val="Heading 2 Char"/>
    <w:link w:val="680"/>
    <w:uiPriority w:val="9"/>
    <w:rPr>
      <w:rFonts w:ascii="Liberation Sans" w:hAnsi="Liberation Sans" w:eastAsia="Liberation Sans" w:cs="Liberation Sans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3">
    <w:name w:val="Heading 3 Char"/>
    <w:link w:val="682"/>
    <w:uiPriority w:val="9"/>
    <w:rPr>
      <w:rFonts w:ascii="Liberation Sans" w:hAnsi="Liberation Sans" w:cs="Liberation Sans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5">
    <w:name w:val="Heading 4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7">
    <w:name w:val="Heading 5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9">
    <w:name w:val="Heading 6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3">
    <w:name w:val="Heading 8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5">
    <w:name w:val="Heading 9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Title"/>
    <w:basedOn w:val="854"/>
    <w:next w:val="854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link w:val="696"/>
    <w:uiPriority w:val="10"/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link w:val="698"/>
    <w:uiPriority w:val="11"/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paragraph" w:styleId="704">
    <w:name w:val="Header"/>
    <w:basedOn w:val="854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Header Char"/>
    <w:link w:val="704"/>
    <w:uiPriority w:val="99"/>
  </w:style>
  <w:style w:type="paragraph" w:styleId="706">
    <w:name w:val="Footer"/>
    <w:basedOn w:val="854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Footer Char"/>
    <w:link w:val="706"/>
    <w:uiPriority w:val="99"/>
  </w:style>
  <w:style w:type="paragraph" w:styleId="708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</w:style>
  <w:style w:type="table" w:styleId="710">
    <w:name w:val="Table Grid"/>
    <w:basedOn w:val="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0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1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2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3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4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5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4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5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6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7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8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>
    <w:name w:val="No Spacing"/>
    <w:basedOn w:val="854"/>
    <w:uiPriority w:val="1"/>
    <w:qFormat/>
    <w:pPr>
      <w:spacing w:after="0" w:line="240" w:lineRule="auto"/>
    </w:pPr>
  </w:style>
  <w:style w:type="paragraph" w:styleId="858">
    <w:name w:val="List Paragraph"/>
    <w:basedOn w:val="854"/>
    <w:uiPriority w:val="34"/>
    <w:qFormat/>
    <w:pPr>
      <w:contextualSpacing/>
      <w:ind w:left="720"/>
    </w:pPr>
  </w:style>
  <w:style w:type="character" w:styleId="8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Лера Давыдова</cp:lastModifiedBy>
  <cp:revision>6</cp:revision>
  <dcterms:modified xsi:type="dcterms:W3CDTF">2024-12-24T10:03:18Z</dcterms:modified>
</cp:coreProperties>
</file>