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2 — Real-World Evidence Pipeline</w:t>
      </w:r>
    </w:p>
    <w:p>
      <w:pPr>
        <w:pStyle w:val="Author"/>
      </w:pPr>
      <w:r>
        <w:t xml:space="preserve">A plain-English study guide</w:t>
      </w:r>
    </w:p>
    <w:bookmarkStart w:id="9" w:name="what-this-project-is"/>
    <w:p>
      <w:pPr>
        <w:pStyle w:val="Heading2"/>
      </w:pPr>
      <w:r>
        <w:t xml:space="preserve">What this project is</w:t>
      </w:r>
    </w:p>
    <w:p>
      <w:pPr>
        <w:pStyle w:val="FirstParagraph"/>
      </w:pPr>
      <w:r>
        <w:t xml:space="preserve">A study using</w:t>
      </w:r>
      <w:r>
        <w:t xml:space="preserve"> </w:t>
      </w:r>
      <w:r>
        <w:rPr>
          <w:b/>
          <w:bCs/>
        </w:rPr>
        <w:t xml:space="preserve">real-world-style health data</w:t>
      </w:r>
      <w:r>
        <w:t xml:space="preserve"> </w:t>
      </w:r>
      <w:r>
        <w:t xml:space="preserve">to answer one drug-safety question:</w:t>
      </w:r>
      <w:r>
        <w:t xml:space="preserve"> </w:t>
      </w:r>
      <w:r>
        <w:rPr>
          <w:b/>
          <w:bCs/>
        </w:rPr>
        <w:t xml:space="preserve">do NSAID painkillers (like ibuprofen) raise the risk of stomach bleeding?</w:t>
      </w:r>
      <w:r>
        <w:t xml:space="preserve"> </w:t>
      </w:r>
      <w:r>
        <w:t xml:space="preserve">The results are shown in a web dashboard.</w:t>
      </w:r>
    </w:p>
    <w:p>
      <w:pPr>
        <w:pStyle w:val="BodyText"/>
      </w:pPr>
      <w:r>
        <w:t xml:space="preserve">In one line:</w:t>
      </w:r>
      <w:r>
        <w:t xml:space="preserve"> </w:t>
      </w:r>
      <w:r>
        <w:rPr>
          <w:b/>
          <w:bCs/>
        </w:rPr>
        <w:t xml:space="preserve">it shows I can work with messy real-world health data and answer a safety question properly.</w:t>
      </w:r>
    </w:p>
    <w:bookmarkEnd w:id="9"/>
    <w:bookmarkStart w:id="10" w:name="the-two-worlds-of-clinical-data"/>
    <w:p>
      <w:pPr>
        <w:pStyle w:val="Heading2"/>
      </w:pPr>
      <w:r>
        <w:t xml:space="preserve">The two worlds of clinical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Clinical trials</w:t>
      </w:r>
      <w:r>
        <w:t xml:space="preserve"> </w:t>
      </w:r>
      <w:r>
        <w:t xml:space="preserve">(Project 1) are small, clean, and done before a drug is approved.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Real-world data</w:t>
      </w:r>
      <w:r>
        <w:t xml:space="preserve"> </w:t>
      </w:r>
      <w:r>
        <w:t xml:space="preserve">comes from insurance claims and hospital records. It is large, messy, and collected after a drug is on the market.</w:t>
      </w:r>
    </w:p>
    <w:p>
      <w:pPr>
        <w:pStyle w:val="FirstParagraph"/>
      </w:pPr>
      <w:r>
        <w:t xml:space="preserve">Two terms to know: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Real-World Evidence (RWE)</w:t>
      </w:r>
      <w:r>
        <w:t xml:space="preserve"> </w:t>
      </w:r>
      <w:r>
        <w:t xml:space="preserve">— using everyday health records to see what really happens when ordinary people take a drug.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OMOP CDM</w:t>
      </w:r>
      <w:r>
        <w:t xml:space="preserve"> </w:t>
      </w:r>
      <w:r>
        <w:t xml:space="preserve">— the standard layout for real-world health data, so one analysis can run on many databases. (It is to real-world data what SDTM is to trials.)</w:t>
      </w:r>
    </w:p>
    <w:bookmarkEnd w:id="10"/>
    <w:bookmarkStart w:id="11" w:name="the-data"/>
    <w:p>
      <w:pPr>
        <w:pStyle w:val="Heading2"/>
      </w:pPr>
      <w:r>
        <w:t xml:space="preserve">The 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OHDSI Eunomia</w:t>
      </w:r>
      <w:r>
        <w:rPr>
          <w:b/>
          <w:bCs/>
        </w:rPr>
        <w:t xml:space="preserve"> </w:t>
      </w:r>
      <w:r>
        <w:rPr>
          <w:b/>
          <w:bCs/>
        </w:rPr>
        <w:t xml:space="preserve">“GiBleed”</w:t>
      </w:r>
      <w:r>
        <w:t xml:space="preserve"> </w:t>
      </w:r>
      <w:r>
        <w:t xml:space="preserve">— about</w:t>
      </w:r>
      <w:r>
        <w:t xml:space="preserve"> </w:t>
      </w:r>
      <w:r>
        <w:rPr>
          <w:b/>
          <w:bCs/>
        </w:rPr>
        <w:t xml:space="preserve">2,700 synthetic patients</w:t>
      </w:r>
      <w:r>
        <w:t xml:space="preserve"> </w:t>
      </w:r>
      <w:r>
        <w:t xml:space="preserve">already in the OMOP layout.</w:t>
      </w:r>
    </w:p>
    <w:p>
      <w:pPr>
        <w:pStyle w:val="Compact"/>
        <w:numPr>
          <w:ilvl w:val="0"/>
          <w:numId w:val="1003"/>
        </w:numPr>
      </w:pPr>
      <w:r>
        <w:t xml:space="preserve">Synthetic means made up but realistically structured. So the</w:t>
      </w:r>
      <w:r>
        <w:t xml:space="preserve"> </w:t>
      </w:r>
      <w:r>
        <w:rPr>
          <w:b/>
          <w:bCs/>
        </w:rPr>
        <w:t xml:space="preserve">method</w:t>
      </w:r>
      <w:r>
        <w:t xml:space="preserve"> </w:t>
      </w:r>
      <w:r>
        <w:t xml:space="preserve">is real, but the</w:t>
      </w:r>
      <w:r>
        <w:t xml:space="preserve"> </w:t>
      </w:r>
      <w:r>
        <w:rPr>
          <w:b/>
          <w:bCs/>
        </w:rPr>
        <w:t xml:space="preserve">numbers are not real medicine.</w:t>
      </w:r>
    </w:p>
    <w:bookmarkEnd w:id="11"/>
    <w:bookmarkStart w:id="12" w:name="what-i-did-step-by-step"/>
    <w:p>
      <w:pPr>
        <w:pStyle w:val="Heading2"/>
      </w:pPr>
      <w:r>
        <w:t xml:space="preserve">What I did, step by step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Learned how OMOP works.</w:t>
      </w:r>
      <w:r>
        <w:t xml:space="preserve"> </w:t>
      </w:r>
      <w:r>
        <w:t xml:space="preserve">Every patient has one ID number. Every disease, drug, and test is stored as a code number, not text, so the meaning is the same across databases.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Loaded the data into DuckDB.</w:t>
      </w:r>
      <w:r>
        <w:t xml:space="preserve"> </w:t>
      </w:r>
      <w:r>
        <w:t xml:space="preserve">37 files went into one fast database file.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Checked which tables actually had data</w:t>
      </w:r>
      <w:r>
        <w:t xml:space="preserve"> </w:t>
      </w:r>
      <w:r>
        <w:t xml:space="preserve">before designing anything. (Some were empty.)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Built patient groups (</w:t>
      </w:r>
      <w:r>
        <w:rPr>
          <w:b/>
          <w:bCs/>
        </w:rPr>
        <w:t xml:space="preserve">“cohorts”</w:t>
      </w:r>
      <w:r>
        <w:rPr>
          <w:b/>
          <w:bCs/>
        </w:rPr>
        <w:t xml:space="preserve">).</w:t>
      </w:r>
      <w:r>
        <w:t xml:space="preserve"> </w:t>
      </w:r>
      <w:r>
        <w:t xml:space="preserve">A cohort is a group defined by a rule. I built a stomach-bleed group and an NSAID-user group, using lists of code numbers.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Analysed drug use.</w:t>
      </w:r>
      <w:r>
        <w:t xml:space="preserve"> </w:t>
      </w:r>
      <w:r>
        <w:t xml:space="preserve">How the painkillers were used, and how long a typical course lasted. My first way of measuring course length gave a nonsense answer (45 years), so I fixed it using the</w:t>
      </w:r>
      <w:r>
        <w:t xml:space="preserve"> </w:t>
      </w:r>
      <w:r>
        <w:t xml:space="preserve">“days supplied”</w:t>
      </w:r>
      <w:r>
        <w:t xml:space="preserve"> </w:t>
      </w:r>
      <w:r>
        <w:t xml:space="preserve">field. Catching that was the point.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Ran the safety analysis — and caught a trap.</w:t>
      </w:r>
    </w:p>
    <w:p>
      <w:pPr>
        <w:pStyle w:val="Compact"/>
        <w:numPr>
          <w:ilvl w:val="1"/>
          <w:numId w:val="1005"/>
        </w:numPr>
      </w:pPr>
      <w:r>
        <w:t xml:space="preserve">The naive comparison said NSAID users had</w:t>
      </w:r>
      <w:r>
        <w:t xml:space="preserve"> </w:t>
      </w:r>
      <w:r>
        <w:rPr>
          <w:b/>
          <w:bCs/>
        </w:rPr>
        <w:t xml:space="preserve">fewer</w:t>
      </w:r>
      <w:r>
        <w:t xml:space="preserve"> </w:t>
      </w:r>
      <w:r>
        <w:t xml:space="preserve">bleeds — as if the painkillers were protective. That is the opposite of known medicine, so the analysis was wrong, not the medicine.</w:t>
      </w:r>
    </w:p>
    <w:p>
      <w:pPr>
        <w:pStyle w:val="Compact"/>
        <w:numPr>
          <w:ilvl w:val="1"/>
          <w:numId w:val="1005"/>
        </w:numPr>
      </w:pPr>
      <w:r>
        <w:t xml:space="preserve">I diagnosed why: unfair time windows, an odd comparison group, and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(other differences between the groups, like age).</w:t>
      </w:r>
    </w:p>
    <w:p>
      <w:pPr>
        <w:pStyle w:val="Compact"/>
        <w:numPr>
          <w:ilvl w:val="1"/>
          <w:numId w:val="1005"/>
        </w:numPr>
      </w:pPr>
      <w:r>
        <w:t xml:space="preserve">I redid it properly (start everyone at their first dose, compare against a similar drug, adjust for age and sex). The effect</w:t>
      </w:r>
      <w:r>
        <w:t xml:space="preserve"> </w:t>
      </w:r>
      <w:r>
        <w:rPr>
          <w:b/>
          <w:bCs/>
        </w:rPr>
        <w:t xml:space="preserve">disappeared</w:t>
      </w:r>
      <w:r>
        <w:t xml:space="preserve">: no real difference.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Built and deployed a dashboard</w:t>
      </w:r>
      <w:r>
        <w:t xml:space="preserve">, including a chart that shows the wrong answer and the corrected answer side by side.</w:t>
      </w:r>
    </w:p>
    <w:bookmarkEnd w:id="12"/>
    <w:bookmarkStart w:id="13" w:name="key-result"/>
    <w:p>
      <w:pPr>
        <w:pStyle w:val="Heading2"/>
      </w:pPr>
      <w:r>
        <w:t xml:space="preserve">Key result</w:t>
      </w:r>
    </w:p>
    <w:p>
      <w:pPr>
        <w:pStyle w:val="Compact"/>
        <w:numPr>
          <w:ilvl w:val="0"/>
          <w:numId w:val="1006"/>
        </w:numPr>
      </w:pPr>
      <w:r>
        <w:t xml:space="preserve">Naive answer: NSAIDs look protective (risk ratio 0.49).</w:t>
      </w:r>
      <w:r>
        <w:t xml:space="preserve"> </w:t>
      </w:r>
      <w:r>
        <w:rPr>
          <w:b/>
          <w:bCs/>
        </w:rPr>
        <w:t xml:space="preserve">Wrong.</w:t>
      </w:r>
    </w:p>
    <w:p>
      <w:pPr>
        <w:pStyle w:val="Compact"/>
        <w:numPr>
          <w:ilvl w:val="0"/>
          <w:numId w:val="1006"/>
        </w:numPr>
      </w:pPr>
      <w:r>
        <w:t xml:space="preserve">Corrected answer: no effect (odds ratio 0.98, uncertainty range crosses</w:t>
      </w:r>
      <w:r>
        <w:t xml:space="preserve"> </w:t>
      </w:r>
      <w:r>
        <w:t xml:space="preserve">“no effect”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textbook example of confounding</w:t>
      </w:r>
      <w:r>
        <w:t xml:space="preserve"> </w:t>
      </w:r>
      <w:r>
        <w:t xml:space="preserve">— why naive real-world comparisons mislead.</w:t>
      </w:r>
    </w:p>
    <w:bookmarkEnd w:id="13"/>
    <w:bookmarkStart w:id="14" w:name="skills-this-shows"/>
    <w:p>
      <w:pPr>
        <w:pStyle w:val="Heading2"/>
      </w:pPr>
      <w:r>
        <w:t xml:space="preserve">Skills this shows</w:t>
      </w:r>
    </w:p>
    <w:p>
      <w:pPr>
        <w:pStyle w:val="Compact"/>
        <w:numPr>
          <w:ilvl w:val="0"/>
          <w:numId w:val="1007"/>
        </w:numPr>
      </w:pPr>
      <w:r>
        <w:t xml:space="preserve">DuckDB and SQL.</w:t>
      </w:r>
    </w:p>
    <w:p>
      <w:pPr>
        <w:pStyle w:val="Compact"/>
        <w:numPr>
          <w:ilvl w:val="0"/>
          <w:numId w:val="1007"/>
        </w:numPr>
      </w:pPr>
      <w:r>
        <w:t xml:space="preserve">Python and statistics (logistic regression).</w:t>
      </w:r>
    </w:p>
    <w:p>
      <w:pPr>
        <w:pStyle w:val="Compact"/>
        <w:numPr>
          <w:ilvl w:val="0"/>
          <w:numId w:val="1007"/>
        </w:numPr>
      </w:pPr>
      <w:r>
        <w:t xml:space="preserve">Study design from epidemiology (new-user design, comparison groups, adjusting for confounders).</w:t>
      </w:r>
    </w:p>
    <w:p>
      <w:pPr>
        <w:pStyle w:val="Compact"/>
        <w:numPr>
          <w:ilvl w:val="0"/>
          <w:numId w:val="1007"/>
        </w:numPr>
      </w:pPr>
      <w:r>
        <w:t xml:space="preserve">The OMOP standard.</w:t>
      </w:r>
    </w:p>
    <w:p>
      <w:pPr>
        <w:pStyle w:val="Compact"/>
        <w:numPr>
          <w:ilvl w:val="0"/>
          <w:numId w:val="1007"/>
        </w:numPr>
      </w:pPr>
      <w:r>
        <w:t xml:space="preserve">Building and deploying a dashboard.</w:t>
      </w:r>
    </w:p>
    <w:bookmarkEnd w:id="14"/>
    <w:bookmarkStart w:id="15" w:name="honest-limits"/>
    <w:p>
      <w:pPr>
        <w:pStyle w:val="Heading2"/>
      </w:pPr>
      <w:r>
        <w:t xml:space="preserve">Honest limits</w:t>
      </w:r>
    </w:p>
    <w:p>
      <w:pPr>
        <w:pStyle w:val="Compact"/>
        <w:numPr>
          <w:ilvl w:val="0"/>
          <w:numId w:val="1008"/>
        </w:numPr>
      </w:pPr>
      <w:r>
        <w:t xml:space="preserve">Synthetic data, so the numbers are not real epidemiology.</w:t>
      </w:r>
    </w:p>
    <w:p>
      <w:pPr>
        <w:pStyle w:val="Compact"/>
        <w:numPr>
          <w:ilvl w:val="0"/>
          <w:numId w:val="1008"/>
        </w:numPr>
      </w:pPr>
      <w:r>
        <w:t xml:space="preserve">Some differences between groups were still not adjusted for.</w:t>
      </w:r>
    </w:p>
    <w:p>
      <w:pPr>
        <w:pStyle w:val="Compact"/>
        <w:numPr>
          <w:ilvl w:val="0"/>
          <w:numId w:val="1008"/>
        </w:numPr>
      </w:pPr>
      <w:r>
        <w:t xml:space="preserve">One database only.</w:t>
      </w:r>
    </w:p>
    <w:bookmarkEnd w:id="15"/>
    <w:bookmarkStart w:id="16" w:name="the-big-lesson"/>
    <w:p>
      <w:pPr>
        <w:pStyle w:val="Heading2"/>
      </w:pPr>
      <w:r>
        <w:t xml:space="preserve">The big lesson</w:t>
      </w:r>
    </w:p>
    <w:p>
      <w:pPr>
        <w:pStyle w:val="FirstParagraph"/>
      </w:pPr>
      <w:r>
        <w:t xml:space="preserve">Naive real-world comparisons can give a confident,</w:t>
      </w:r>
      <w:r>
        <w:t xml:space="preserve"> </w:t>
      </w:r>
      <w:r>
        <w:rPr>
          <w:b/>
          <w:bCs/>
        </w:rPr>
        <w:t xml:space="preserve">wrong</w:t>
      </w:r>
      <w:r>
        <w:t xml:space="preserve"> </w:t>
      </w:r>
      <w:r>
        <w:t xml:space="preserve">answer. The real value of the analyst is the</w:t>
      </w:r>
      <w:r>
        <w:t xml:space="preserve"> </w:t>
      </w:r>
      <w:r>
        <w:rPr>
          <w:b/>
          <w:bCs/>
        </w:rPr>
        <w:t xml:space="preserve">judgment</w:t>
      </w:r>
      <w:r>
        <w:t xml:space="preserve">: spotting the impossible result, finding the bias, and using a proper design to fix it.</w:t>
      </w:r>
    </w:p>
    <w:bookmarkEnd w:id="16"/>
    <w:bookmarkStart w:id="17" w:name="links"/>
    <w:p>
      <w:pPr>
        <w:pStyle w:val="Heading2"/>
      </w:pPr>
      <w:r>
        <w:t xml:space="preserve">Links</w:t>
      </w:r>
    </w:p>
    <w:p>
      <w:pPr>
        <w:pStyle w:val="Compact"/>
        <w:numPr>
          <w:ilvl w:val="0"/>
          <w:numId w:val="1009"/>
        </w:numPr>
      </w:pPr>
      <w:r>
        <w:t xml:space="preserve">Live dashboard and code: on my public GitHub.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2 — Real-World Evidence Pipeline</dc:title>
  <dc:creator>A plain-English study guide</dc:creator>
  <cp:keywords/>
  <dcterms:created xsi:type="dcterms:W3CDTF">2026-08-11T13:13:55Z</dcterms:created>
  <dcterms:modified xsi:type="dcterms:W3CDTF">2026-08-11T13:13:55Z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