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Bdr>
          <w:left w:val="single" w:sz="48" w:space="8" w:color="FFC20E"/>
        </w:pBdr>
        <w:shd w:val="clear" w:color="auto" w:fill="130C0E"/>
        <w:spacing w:before="0" w:after="120" w:line="300" w:lineRule="auto"/>
        <w:ind w:left="170" w:right="0"/>
      </w:pPr>
      <w:r>
        <w:rPr>
          <w:rFonts w:ascii="Arial" w:hAnsi="Arial" w:eastAsia="Arial" w:cs="Arial"/>
          <w:b/>
          <w:bCs/>
          <w:color w:val="FFFFFF"/>
          <w:spacing w:val="20"/>
          <w:sz w:val="30"/>
          <w:szCs w:val="30"/>
        </w:rPr>
        <w:t xml:space="preserve">SAFE WORK METHOD STATEMENT</w:t>
      </w:r>
    </w:p>
    <w:p>
      <w:pPr>
        <w:pStyle w:val="Heading1"/>
        <w:keepNext/>
        <w:spacing w:before="240" w:after="100" w:line="240" w:lineRule="auto"/>
      </w:pPr>
      <w:r>
        <w:rPr>
          <w:rFonts w:ascii="Arial" w:hAnsi="Arial" w:eastAsia="Arial" w:cs="Arial"/>
          <w:b/>
          <w:bCs/>
          <w:caps/>
          <w:color w:val="130C0E"/>
          <w:spacing w:val="10"/>
          <w:sz w:val="24"/>
          <w:szCs w:val="24"/>
        </w:rPr>
        <w:t xml:space="preserve">Project Details</w:t>
      </w: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2300"/>
        <w:gridCol w:w="3500"/>
        <w:gridCol w:w="1500"/>
        <w:gridCol w:w="3500"/>
        <w:gridCol w:w="1300"/>
        <w:gridCol w:w="3038"/>
      </w:tblGrid>
      <w:tr>
        <w:trPr>
          <w:cantSplit/>
          <w:trHeight w:val="380" w:hRule="atLeast"/>
        </w:trPr>
        <w:tc>
          <w:tcPr>
            <w:tcW w:w="23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Project: </w:t>
            </w:r>
          </w:p>
        </w:tc>
        <w:tc>
          <w:tcPr>
            <w:tcW w:w="35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1F1F1F"/>
                <w:sz w:val="19"/>
                <w:szCs w:val="19"/>
              </w:rPr>
              <w:t xml:space="preserve">{{project}}</w:t>
            </w:r>
          </w:p>
        </w:tc>
        <w:tc>
          <w:tcPr>
            <w:tcW w:w="15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Ref No: </w:t>
            </w:r>
          </w:p>
        </w:tc>
        <w:tc>
          <w:tcPr>
            <w:tcW w:w="35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{{ref_no}}</w:t>
            </w:r>
          </w:p>
        </w:tc>
        <w:tc>
          <w:tcPr>
            <w:tcW w:w="13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Rev No: </w:t>
            </w:r>
          </w:p>
        </w:tc>
        <w:tc>
          <w:tcPr>
            <w:tcW w:w="30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1</w:t>
            </w:r>
          </w:p>
        </w:tc>
      </w:tr>
      <w:tr>
        <w:trPr>
          <w:cantSplit/>
          <w:trHeight w:val="380" w:hRule="atLeast"/>
        </w:trPr>
        <w:tc>
          <w:tcPr>
            <w:tcW w:w="23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Sub Contractor: </w:t>
            </w:r>
          </w:p>
        </w:tc>
        <w:tc>
          <w:tcPr>
            <w:tcW w:w="35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{{subcontractor}}</w:t>
            </w:r>
          </w:p>
        </w:tc>
        <w:tc>
          <w:tcPr>
            <w:tcW w:w="15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Date: </w:t>
            </w:r>
          </w:p>
        </w:tc>
        <w:tc>
          <w:tcPr>
            <w:tcW w:w="7838" w:type="dxa"/>
            <w:gridSpan w:val="3"/>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{{date}}</w:t>
            </w:r>
          </w:p>
        </w:tc>
      </w:tr>
      <w:tr>
        <w:trPr>
          <w:cantSplit/>
          <w:trHeight w:val="560" w:hRule="atLeast"/>
        </w:trPr>
        <w:tc>
          <w:tcPr>
            <w:tcW w:w="23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Task and Description: </w:t>
            </w:r>
          </w:p>
        </w:tc>
        <w:tc>
          <w:tcPr>
            <w:tcW w:w="12838" w:type="dxa"/>
            <w:gridSpan w:val="5"/>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{{task_and_description}}</w:t>
            </w:r>
          </w:p>
        </w:tc>
      </w:tr>
      <w:tr>
        <w:trPr>
          <w:cantSplit/>
          <w:trHeight w:val="380" w:hRule="atLeast"/>
        </w:trPr>
        <w:tc>
          <w:tcPr>
            <w:tcW w:w="23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SWMS Developed By: </w:t>
            </w:r>
          </w:p>
        </w:tc>
        <w:tc>
          <w:tcPr>
            <w:tcW w:w="35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{{swms_developed_by}}</w:t>
            </w:r>
          </w:p>
        </w:tc>
        <w:tc>
          <w:tcPr>
            <w:tcW w:w="15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Contact No: </w:t>
            </w:r>
          </w:p>
        </w:tc>
        <w:tc>
          <w:tcPr>
            <w:tcW w:w="7838" w:type="dxa"/>
            <w:gridSpan w:val="3"/>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{{swms_developed_by_contact}}</w:t>
            </w:r>
          </w:p>
        </w:tc>
      </w:tr>
      <w:tr>
        <w:trPr>
          <w:cantSplit/>
          <w:trHeight w:val="380" w:hRule="atLeast"/>
        </w:trPr>
        <w:tc>
          <w:tcPr>
            <w:tcW w:w="23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SWMS Implementation Officer: </w:t>
            </w:r>
          </w:p>
        </w:tc>
        <w:tc>
          <w:tcPr>
            <w:tcW w:w="35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{{swms_implementation_officer}}</w:t>
            </w:r>
          </w:p>
        </w:tc>
        <w:tc>
          <w:tcPr>
            <w:tcW w:w="1500"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Contact No: </w:t>
            </w:r>
          </w:p>
        </w:tc>
        <w:tc>
          <w:tcPr>
            <w:tcW w:w="7838" w:type="dxa"/>
            <w:gridSpan w:val="3"/>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{{swms_implementation_officer_contact}}</w:t>
            </w:r>
          </w:p>
        </w:tc>
      </w:tr>
    </w:tbl>
    <w:p>
      <w:pPr>
        <w:spacing w:before="0" w:after="140" w:line="120" w:lineRule="auto"/>
      </w:pP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15138"/>
      </w:tblGrid>
      <w:tr>
        <w:trPr>
          <w:cantSplit/>
          <w:tblHeader/>
        </w:trPr>
        <w:tc>
          <w:tcPr>
            <w:tcW w:w="15138"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References made to the following OH&amp;S regulations and approved codes of practice in preparing this SWMS</w:t>
            </w:r>
          </w:p>
        </w:tc>
      </w:tr>
      <w:tr>
        <w:trPr>
          <w:cantSplit/>
          <w:trHeight w:val="320" w:hRule="atLeast"/>
        </w:trPr>
        <w:tc>
          <w:tcPr>
            <w:tcW w:w="15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Health Safety Act 2012</w:t>
            </w:r>
          </w:p>
        </w:tc>
      </w:tr>
      <w:tr>
        <w:trPr>
          <w:cantSplit/>
          <w:trHeight w:val="320" w:hRule="atLeast"/>
        </w:trPr>
        <w:tc>
          <w:tcPr>
            <w:tcW w:w="151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Health Safety Regulations 2012</w:t>
            </w:r>
          </w:p>
        </w:tc>
      </w:tr>
      <w:tr>
        <w:trPr>
          <w:cantSplit/>
          <w:trHeight w:val="320" w:hRule="atLeast"/>
        </w:trPr>
        <w:tc>
          <w:tcPr>
            <w:tcW w:w="15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EPA</w:t>
            </w:r>
          </w:p>
        </w:tc>
      </w:tr>
    </w:tbl>
    <w:p>
      <w:pPr>
        <w:spacing w:before="0" w:after="140" w:line="120" w:lineRule="auto"/>
      </w:pP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5046"/>
        <w:gridCol w:w="5046"/>
        <w:gridCol w:w="5046"/>
      </w:tblGrid>
      <w:tr>
        <w:trPr>
          <w:cantSplit/>
          <w:tblHeader/>
        </w:trPr>
        <w:tc>
          <w:tcPr>
            <w:tcW w:w="15138" w:type="dxa"/>
            <w:gridSpan w:val="3"/>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Equipment to be used on this site</w:t>
            </w:r>
          </w:p>
        </w:tc>
      </w:tr>
      <w:tr>
        <w:trPr>
          <w:cantSplit/>
          <w:trHeight w:val="340" w:hRule="atLeast"/>
        </w:trPr>
        <w:tc>
          <w:tcPr>
            <w:tcW w:w="5046"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{{#equipment_rows}}</w:t>
            </w:r>
            <w:r>
              <w:rPr>
                <w:rFonts w:ascii="Arial" w:hAnsi="Arial" w:eastAsia="Arial" w:cs="Arial"/>
                <w:color w:val="1F1F1F"/>
                <w:sz w:val="19"/>
                <w:szCs w:val="19"/>
              </w:rPr>
              <w:t xml:space="preserve">{{#c1}}</w:t>
            </w:r>
            <w:r>
              <w:rPr>
                <w:rFonts w:ascii="Arial" w:hAnsi="Arial" w:eastAsia="Arial" w:cs="Arial"/>
                <w:b/>
                <w:bCs/>
                <w:color w:val="130C0E"/>
                <w:sz w:val="19"/>
                <w:szCs w:val="19"/>
              </w:rPr>
              <w:t xml:space="preserve">•  </w:t>
            </w:r>
            <w:r>
              <w:rPr>
                <w:rFonts w:ascii="Arial" w:hAnsi="Arial" w:eastAsia="Arial" w:cs="Arial"/>
                <w:color w:val="1F1F1F"/>
                <w:sz w:val="19"/>
                <w:szCs w:val="19"/>
              </w:rPr>
              <w:t xml:space="preserve">{{c1}}</w:t>
            </w:r>
            <w:r>
              <w:rPr>
                <w:rFonts w:ascii="Arial" w:hAnsi="Arial" w:eastAsia="Arial" w:cs="Arial"/>
                <w:color w:val="1F1F1F"/>
                <w:sz w:val="19"/>
                <w:szCs w:val="19"/>
              </w:rPr>
              <w:t xml:space="preserve">{{/c1}}</w:t>
            </w:r>
          </w:p>
        </w:tc>
        <w:tc>
          <w:tcPr>
            <w:tcW w:w="5046"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{{#c2}}</w:t>
            </w:r>
            <w:r>
              <w:rPr>
                <w:rFonts w:ascii="Arial" w:hAnsi="Arial" w:eastAsia="Arial" w:cs="Arial"/>
                <w:b/>
                <w:bCs/>
                <w:color w:val="130C0E"/>
                <w:sz w:val="19"/>
                <w:szCs w:val="19"/>
              </w:rPr>
              <w:t xml:space="preserve">•  </w:t>
            </w:r>
            <w:r>
              <w:rPr>
                <w:rFonts w:ascii="Arial" w:hAnsi="Arial" w:eastAsia="Arial" w:cs="Arial"/>
                <w:color w:val="1F1F1F"/>
                <w:sz w:val="19"/>
                <w:szCs w:val="19"/>
              </w:rPr>
              <w:t xml:space="preserve">{{c2}}</w:t>
            </w:r>
            <w:r>
              <w:rPr>
                <w:rFonts w:ascii="Arial" w:hAnsi="Arial" w:eastAsia="Arial" w:cs="Arial"/>
                <w:color w:val="1F1F1F"/>
                <w:sz w:val="19"/>
                <w:szCs w:val="19"/>
              </w:rPr>
              <w:t xml:space="preserve">{{/c2}}</w:t>
            </w:r>
          </w:p>
        </w:tc>
        <w:tc>
          <w:tcPr>
            <w:tcW w:w="5046"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{{#c3}}</w:t>
            </w:r>
            <w:r>
              <w:rPr>
                <w:rFonts w:ascii="Arial" w:hAnsi="Arial" w:eastAsia="Arial" w:cs="Arial"/>
                <w:b/>
                <w:bCs/>
                <w:color w:val="130C0E"/>
                <w:sz w:val="19"/>
                <w:szCs w:val="19"/>
              </w:rPr>
              <w:t xml:space="preserve">•  </w:t>
            </w:r>
            <w:r>
              <w:rPr>
                <w:rFonts w:ascii="Arial" w:hAnsi="Arial" w:eastAsia="Arial" w:cs="Arial"/>
                <w:color w:val="1F1F1F"/>
                <w:sz w:val="19"/>
                <w:szCs w:val="19"/>
              </w:rPr>
              <w:t xml:space="preserve">{{c3}}</w:t>
            </w:r>
            <w:r>
              <w:rPr>
                <w:rFonts w:ascii="Arial" w:hAnsi="Arial" w:eastAsia="Arial" w:cs="Arial"/>
                <w:color w:val="1F1F1F"/>
                <w:sz w:val="19"/>
                <w:szCs w:val="19"/>
              </w:rPr>
              <w:t xml:space="preserve">{{/c3}}</w:t>
            </w:r>
            <w:r>
              <w:rPr>
                <w:rFonts w:ascii="Arial" w:hAnsi="Arial" w:eastAsia="Arial" w:cs="Arial"/>
                <w:color w:val="1F1F1F"/>
                <w:sz w:val="19"/>
                <w:szCs w:val="19"/>
              </w:rPr>
              <w:t xml:space="preserve">{{/equipment_rows}}</w:t>
            </w:r>
          </w:p>
        </w:tc>
      </w:tr>
    </w:tbl>
    <w:p>
      <w:pPr>
        <w:spacing w:before="0" w:after="140" w:line="120" w:lineRule="auto"/>
      </w:pP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5046"/>
        <w:gridCol w:w="5046"/>
        <w:gridCol w:w="5046"/>
      </w:tblGrid>
      <w:tr>
        <w:trPr>
          <w:cantSplit/>
          <w:tblHeader/>
        </w:trPr>
        <w:tc>
          <w:tcPr>
            <w:tcW w:w="15138" w:type="dxa"/>
            <w:gridSpan w:val="3"/>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PPE required for the task</w:t>
            </w:r>
          </w:p>
        </w:tc>
      </w:tr>
      <w:tr>
        <w:trPr>
          <w:cantSplit/>
          <w:trHeight w:val="340" w:hRule="atLeast"/>
        </w:trPr>
        <w:tc>
          <w:tcPr>
            <w:tcW w:w="5046"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{{#ppe_rows}}</w:t>
            </w:r>
            <w:r>
              <w:rPr>
                <w:rFonts w:ascii="Arial" w:hAnsi="Arial" w:eastAsia="Arial" w:cs="Arial"/>
                <w:color w:val="1F1F1F"/>
                <w:sz w:val="19"/>
                <w:szCs w:val="19"/>
              </w:rPr>
              <w:t xml:space="preserve">{{#c1}}</w:t>
            </w:r>
            <w:r>
              <w:rPr>
                <w:rFonts w:ascii="Arial" w:hAnsi="Arial" w:eastAsia="Arial" w:cs="Arial"/>
                <w:b/>
                <w:bCs/>
                <w:color w:val="130C0E"/>
                <w:sz w:val="19"/>
                <w:szCs w:val="19"/>
              </w:rPr>
              <w:t xml:space="preserve">•  </w:t>
            </w:r>
            <w:r>
              <w:rPr>
                <w:rFonts w:ascii="Arial" w:hAnsi="Arial" w:eastAsia="Arial" w:cs="Arial"/>
                <w:color w:val="1F1F1F"/>
                <w:sz w:val="19"/>
                <w:szCs w:val="19"/>
              </w:rPr>
              <w:t xml:space="preserve">{{c1}}</w:t>
            </w:r>
            <w:r>
              <w:rPr>
                <w:rFonts w:ascii="Arial" w:hAnsi="Arial" w:eastAsia="Arial" w:cs="Arial"/>
                <w:color w:val="1F1F1F"/>
                <w:sz w:val="19"/>
                <w:szCs w:val="19"/>
              </w:rPr>
              <w:t xml:space="preserve">{{/c1}}</w:t>
            </w:r>
          </w:p>
        </w:tc>
        <w:tc>
          <w:tcPr>
            <w:tcW w:w="5046"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{{#c2}}</w:t>
            </w:r>
            <w:r>
              <w:rPr>
                <w:rFonts w:ascii="Arial" w:hAnsi="Arial" w:eastAsia="Arial" w:cs="Arial"/>
                <w:b/>
                <w:bCs/>
                <w:color w:val="130C0E"/>
                <w:sz w:val="19"/>
                <w:szCs w:val="19"/>
              </w:rPr>
              <w:t xml:space="preserve">•  </w:t>
            </w:r>
            <w:r>
              <w:rPr>
                <w:rFonts w:ascii="Arial" w:hAnsi="Arial" w:eastAsia="Arial" w:cs="Arial"/>
                <w:color w:val="1F1F1F"/>
                <w:sz w:val="19"/>
                <w:szCs w:val="19"/>
              </w:rPr>
              <w:t xml:space="preserve">{{c2}}</w:t>
            </w:r>
            <w:r>
              <w:rPr>
                <w:rFonts w:ascii="Arial" w:hAnsi="Arial" w:eastAsia="Arial" w:cs="Arial"/>
                <w:color w:val="1F1F1F"/>
                <w:sz w:val="19"/>
                <w:szCs w:val="19"/>
              </w:rPr>
              <w:t xml:space="preserve">{{/c2}}</w:t>
            </w:r>
          </w:p>
        </w:tc>
        <w:tc>
          <w:tcPr>
            <w:tcW w:w="5046"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{{#c3}}</w:t>
            </w:r>
            <w:r>
              <w:rPr>
                <w:rFonts w:ascii="Arial" w:hAnsi="Arial" w:eastAsia="Arial" w:cs="Arial"/>
                <w:b/>
                <w:bCs/>
                <w:color w:val="130C0E"/>
                <w:sz w:val="19"/>
                <w:szCs w:val="19"/>
              </w:rPr>
              <w:t xml:space="preserve">•  </w:t>
            </w:r>
            <w:r>
              <w:rPr>
                <w:rFonts w:ascii="Arial" w:hAnsi="Arial" w:eastAsia="Arial" w:cs="Arial"/>
                <w:color w:val="1F1F1F"/>
                <w:sz w:val="19"/>
                <w:szCs w:val="19"/>
              </w:rPr>
              <w:t xml:space="preserve">{{c3}}</w:t>
            </w:r>
            <w:r>
              <w:rPr>
                <w:rFonts w:ascii="Arial" w:hAnsi="Arial" w:eastAsia="Arial" w:cs="Arial"/>
                <w:color w:val="1F1F1F"/>
                <w:sz w:val="19"/>
                <w:szCs w:val="19"/>
              </w:rPr>
              <w:t xml:space="preserve">{{/c3}}</w:t>
            </w:r>
            <w:r>
              <w:rPr>
                <w:rFonts w:ascii="Arial" w:hAnsi="Arial" w:eastAsia="Arial" w:cs="Arial"/>
                <w:color w:val="1F1F1F"/>
                <w:sz w:val="19"/>
                <w:szCs w:val="19"/>
              </w:rPr>
              <w:t xml:space="preserve">{{/ppe_rows}}</w:t>
            </w:r>
          </w:p>
        </w:tc>
      </w:tr>
    </w:tbl>
    <w:p>
      <w:pPr>
        <w:pStyle w:val="Heading1"/>
        <w:keepNext/>
        <w:pageBreakBefore/>
        <w:spacing w:before="240" w:after="60" w:line="240" w:lineRule="auto"/>
      </w:pPr>
      <w:r>
        <w:rPr>
          <w:rFonts w:ascii="Arial" w:hAnsi="Arial" w:eastAsia="Arial" w:cs="Arial"/>
          <w:b/>
          <w:bCs/>
          <w:caps/>
          <w:color w:val="130C0E"/>
          <w:spacing w:val="10"/>
          <w:sz w:val="24"/>
          <w:szCs w:val="24"/>
        </w:rPr>
        <w:t xml:space="preserve">High Risk Construction Work</w:t>
      </w:r>
    </w:p>
    <w:p>
      <w:pPr>
        <w:keepNext/>
        <w:spacing w:before="0" w:after="100" w:line="240" w:lineRule="auto"/>
      </w:pPr>
      <w:r>
        <w:rPr>
          <w:rFonts w:ascii="Arial" w:hAnsi="Arial" w:eastAsia="Arial" w:cs="Arial"/>
          <w:color w:val="5F5B55"/>
          <w:sz w:val="17"/>
          <w:szCs w:val="17"/>
        </w:rPr>
        <w:t xml:space="preserve">As defined under Work Health and Safety Regulations 2012, Chapter 6, Part 1 Regulation 291</w:t>
      </w: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700"/>
        <w:gridCol w:w="12238"/>
        <w:gridCol w:w="1100"/>
        <w:gridCol w:w="1100"/>
      </w:tblGrid>
      <w:tr>
        <w:trPr>
          <w:cantSplit/>
          <w:tblHeader/>
        </w:trPr>
        <w:tc>
          <w:tcPr>
            <w:tcW w:w="12938" w:type="dxa"/>
            <w:gridSpan w:val="2"/>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Description of Risk</w:t>
            </w:r>
          </w:p>
        </w:tc>
        <w:tc>
          <w:tcPr>
            <w:tcW w:w="11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Yes</w:t>
            </w:r>
          </w:p>
        </w:tc>
        <w:tc>
          <w:tcPr>
            <w:tcW w:w="11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Involves a risk of a person falling more than 3 metres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{{cb_hr_1_no}}</w:t>
            </w:r>
          </w:p>
        </w:tc>
      </w:tr>
      <w:tr>
        <w:trPr>
          <w:cantSplit/>
          <w:trHeight w:val="280" w:hRule="atLeast"/>
        </w:trPr>
        <w:tc>
          <w:tcPr>
            <w:tcW w:w="7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2.  </w:t>
            </w:r>
          </w:p>
        </w:tc>
        <w:tc>
          <w:tcPr>
            <w:tcW w:w="122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on a telecommunication tower</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{{cb_hr_2_yes}}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{{cb_hr_2_no}}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3.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involves demolition of an element of a structure that is load bearing or otherwise related to the physical integrity of the structure</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{{cb_hr_3_yes}}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{{cb_hr_3_no}}</w:t>
            </w:r>
          </w:p>
        </w:tc>
      </w:tr>
      <w:tr>
        <w:trPr>
          <w:cantSplit/>
          <w:trHeight w:val="280" w:hRule="atLeast"/>
        </w:trPr>
        <w:tc>
          <w:tcPr>
            <w:tcW w:w="7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4.  </w:t>
            </w:r>
          </w:p>
        </w:tc>
        <w:tc>
          <w:tcPr>
            <w:tcW w:w="122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involves or is likely to involve the disturbance of asbestos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{{cb_hr_4_yes}}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{{cb_hr_4_no}}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5.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involves structural alterations or repairs that require temporary support to prevent collapse</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{{cb_hr_5_yes}}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{{cb_hr_5_no}}</w:t>
            </w:r>
          </w:p>
        </w:tc>
      </w:tr>
      <w:tr>
        <w:trPr>
          <w:cantSplit/>
          <w:trHeight w:val="280" w:hRule="atLeast"/>
        </w:trPr>
        <w:tc>
          <w:tcPr>
            <w:tcW w:w="7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6.  </w:t>
            </w:r>
          </w:p>
        </w:tc>
        <w:tc>
          <w:tcPr>
            <w:tcW w:w="122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in or near a confined space</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{{cb_hr_6_yes}}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{{cb_hr_6_no}}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7.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in or near a shaft or trench with an excavated depth greater than 1.5 metres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{{cb_hr_7_yes}}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{{cb_hr_7_no}}</w:t>
            </w:r>
          </w:p>
        </w:tc>
      </w:tr>
      <w:tr>
        <w:trPr>
          <w:cantSplit/>
          <w:trHeight w:val="280" w:hRule="atLeast"/>
        </w:trPr>
        <w:tc>
          <w:tcPr>
            <w:tcW w:w="7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8.  </w:t>
            </w:r>
          </w:p>
        </w:tc>
        <w:tc>
          <w:tcPr>
            <w:tcW w:w="122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in or near a tunnel</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{{cb_hr_8_yes}}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{{cb_hr_8_no}}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9.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involves the use of explosives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{{cb_hr_9_yes}}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{{cb_hr_9_no}}</w:t>
            </w:r>
          </w:p>
        </w:tc>
      </w:tr>
      <w:tr>
        <w:trPr>
          <w:cantSplit/>
          <w:trHeight w:val="280" w:hRule="atLeast"/>
        </w:trPr>
        <w:tc>
          <w:tcPr>
            <w:tcW w:w="7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10.  </w:t>
            </w:r>
          </w:p>
        </w:tc>
        <w:tc>
          <w:tcPr>
            <w:tcW w:w="122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on or near pressurised gas distribution mains or piping</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{{cb_hr_10_yes}}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{{cb_hr_10_no}}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11.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on or near chemical, fuel or refrigerant lines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{{cb_hr_11_yes}}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{{cb_hr_11_no}}</w:t>
            </w:r>
          </w:p>
        </w:tc>
      </w:tr>
      <w:tr>
        <w:trPr>
          <w:cantSplit/>
          <w:trHeight w:val="280" w:hRule="atLeast"/>
        </w:trPr>
        <w:tc>
          <w:tcPr>
            <w:tcW w:w="7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12.  </w:t>
            </w:r>
          </w:p>
        </w:tc>
        <w:tc>
          <w:tcPr>
            <w:tcW w:w="122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on or near energised electrical installation or services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{{cb_hr_12_yes}}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{{cb_hr_12_no}}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13.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in an area that may have a contaminated or flammable atmosphere</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{{cb_hr_13_yes}}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{{cb_hr_13_no}}</w:t>
            </w:r>
          </w:p>
        </w:tc>
      </w:tr>
      <w:tr>
        <w:trPr>
          <w:cantSplit/>
          <w:trHeight w:val="280" w:hRule="atLeast"/>
        </w:trPr>
        <w:tc>
          <w:tcPr>
            <w:tcW w:w="7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14.  </w:t>
            </w:r>
          </w:p>
        </w:tc>
        <w:tc>
          <w:tcPr>
            <w:tcW w:w="122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involves tilt up or precast concrete</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{{cb_hr_14_yes}}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{{cb_hr_14_no}}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15.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on, in or adjacent to a road, railway, shipping lane or other traffic corridor that is in use by traffic other than pedestrians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{{cb_hr_15_yes}}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{{cb_hr_15_no}}</w:t>
            </w:r>
          </w:p>
        </w:tc>
      </w:tr>
      <w:tr>
        <w:trPr>
          <w:cantSplit/>
          <w:trHeight w:val="280" w:hRule="atLeast"/>
        </w:trPr>
        <w:tc>
          <w:tcPr>
            <w:tcW w:w="7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16.  </w:t>
            </w:r>
          </w:p>
        </w:tc>
        <w:tc>
          <w:tcPr>
            <w:tcW w:w="122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in an area at a workplace in which there is any movement of powered mobile plant</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{{cb_hr_16_yes}}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{{cb_hr_16_no}}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17.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in an area in which there are artificial extremes of temperature</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{{cb_hr_17_yes}}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{{cb_hr_17_no}}</w:t>
            </w:r>
          </w:p>
        </w:tc>
      </w:tr>
      <w:tr>
        <w:trPr>
          <w:cantSplit/>
          <w:trHeight w:val="280" w:hRule="atLeast"/>
        </w:trPr>
        <w:tc>
          <w:tcPr>
            <w:tcW w:w="7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18.  </w:t>
            </w:r>
          </w:p>
        </w:tc>
        <w:tc>
          <w:tcPr>
            <w:tcW w:w="122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is carried out in or near water or other liquid that involves a risk of drowning</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{{cb_hr_18_yes}}</w:t>
            </w:r>
          </w:p>
        </w:tc>
        <w:tc>
          <w:tcPr>
            <w:tcW w:w="1100" w:type="dxa"/>
            <w:shd w:val="clear" w:color="auto" w:fill="F6F4EF"/>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{{cb_hr_18_no}}</w:t>
            </w:r>
          </w:p>
        </w:tc>
      </w:tr>
      <w:tr>
        <w:trPr>
          <w:cantSplit/>
          <w:trHeight w:val="280" w:hRule="atLeast"/>
        </w:trPr>
        <w:tc>
          <w:tcPr>
            <w:tcW w:w="7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5F5B55"/>
                <w:sz w:val="19"/>
                <w:szCs w:val="19"/>
              </w:rPr>
              <w:t xml:space="preserve">19.  </w:t>
            </w:r>
          </w:p>
        </w:tc>
        <w:tc>
          <w:tcPr>
            <w:tcW w:w="122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Work involves diving</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{{cb_hr_19_yes}}</w:t>
            </w:r>
          </w:p>
        </w:tc>
        <w:tc>
          <w:tcPr>
            <w:tcW w:w="1100" w:type="dxa"/>
            <w:tcMar>
              <w:top w:w="70" w:type="dxa"/>
              <w:left w:w="110" w:type="dxa"/>
              <w:bottom w:w="70" w:type="dxa"/>
              <w:right w:w="110" w:type="dxa"/>
            </w:tcMar>
            <w:vAlign w:val="center"/>
          </w:tcPr>
          <w:p>
            <w:pPr>
              <w:spacing w:before="0" w:after="0" w:line="264" w:lineRule="exact"/>
              <w:jc w:val="center"/>
            </w:pPr>
            <w:r>
              <w:rPr>
                <w:rFonts w:ascii="Segoe UI Symbol" w:hAnsi="Segoe UI Symbol" w:eastAsia="Segoe UI Symbol" w:cs="Segoe UI Symbol"/>
                <w:color w:val="1F1F1F"/>
                <w:sz w:val="22"/>
                <w:szCs w:val="22"/>
              </w:rPr>
              <w:t xml:space="preserve">{{cb_hr_19_no}}</w:t>
            </w:r>
          </w:p>
        </w:tc>
      </w:tr>
    </w:tbl>
    <w:p>
      <w:pPr>
        <w:pStyle w:val="Heading1"/>
        <w:keepNext/>
        <w:pageBreakBefore/>
        <w:spacing w:before="240" w:after="100" w:line="240" w:lineRule="auto"/>
      </w:pPr>
      <w:r>
        <w:rPr>
          <w:rFonts w:ascii="Arial" w:hAnsi="Arial" w:eastAsia="Arial" w:cs="Arial"/>
          <w:b/>
          <w:bCs/>
          <w:caps/>
          <w:color w:val="130C0E"/>
          <w:spacing w:val="10"/>
          <w:sz w:val="24"/>
          <w:szCs w:val="24"/>
        </w:rPr>
        <w:t xml:space="preserve">SWMS Review</w:t>
      </w:r>
    </w:p>
    <w:tbl>
      <w:tblPr>
        <w:tblW w:w="15138" w:type="dxa"/>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left w:w="110" w:type="dxa"/>
          <w:right w:w="110" w:type="dxa"/>
        </w:tblCellMar>
        <w:tblLook w:val="04A0" w:firstRow="1" w:lastRow="0" w:firstColumn="0" w:lastColumn="0" w:noHBand="0" w:noVBand="1"/>
      </w:tblPr>
      <w:tblGrid>
        <w:gridCol w:w="15138"/>
      </w:tblGrid>
      <w:tr>
        <w:trPr>
          <w:cantSplit/>
        </w:trPr>
        <w:tc>
          <w:tcPr>
            <w:tcW w:w="15138" w:type="dxa"/>
            <w:tcBorders>
              <w:left w:val="single" w:sz="36" w:space="0" w:color="FFC20E"/>
            </w:tcBorders>
            <w:shd w:val="clear" w:color="auto" w:fill="FBF6E9"/>
            <w:tcMar>
              <w:top w:w="110" w:type="dxa"/>
              <w:left w:w="160" w:type="dxa"/>
              <w:bottom w:w="110" w:type="dxa"/>
              <w:right w:w="160" w:type="dxa"/>
            </w:tcMar>
            <w:vAlign w:val="center"/>
          </w:tcPr>
          <w:p>
            <w:pPr>
              <w:spacing w:before="0" w:after="60" w:line="240" w:lineRule="auto"/>
            </w:pPr>
            <w:r>
              <w:rPr>
                <w:rFonts w:ascii="Arial" w:hAnsi="Arial" w:eastAsia="Arial" w:cs="Arial"/>
                <w:b/>
                <w:bCs/>
                <w:color w:val="130C0E"/>
                <w:sz w:val="19"/>
                <w:szCs w:val="19"/>
              </w:rPr>
              <w:t xml:space="preserve">General notes regarding compliance and review</w:t>
            </w:r>
          </w:p>
          <w:p>
            <w:pPr>
              <w:numPr>
                <w:ilvl w:val="0"/>
                <w:numId w:val="1"/>
              </w:numPr>
              <w:spacing w:before="0" w:after="50" w:line="240" w:lineRule="auto"/>
              <w:ind w:left="300" w:hanging="220"/>
            </w:pPr>
            <w:r>
              <w:rPr>
                <w:rFonts w:ascii="Arial" w:hAnsi="Arial" w:eastAsia="Arial" w:cs="Arial"/>
                <w:color w:val="1F1F1F"/>
                <w:sz w:val="19"/>
                <w:szCs w:val="19"/>
              </w:rPr>
              <w:t xml:space="preserve">Failure to comply with the content and intent of this SWMS may result in injury to persons or damage to equipment.</w:t>
            </w:r>
          </w:p>
          <w:p>
            <w:pPr>
              <w:numPr>
                <w:ilvl w:val="0"/>
                <w:numId w:val="1"/>
              </w:numPr>
              <w:spacing w:before="0" w:after="50" w:line="240" w:lineRule="auto"/>
              <w:ind w:left="300" w:hanging="220"/>
            </w:pPr>
            <w:r>
              <w:rPr>
                <w:rFonts w:ascii="Arial" w:hAnsi="Arial" w:eastAsia="Arial" w:cs="Arial"/>
                <w:color w:val="1F1F1F"/>
                <w:sz w:val="19"/>
                <w:szCs w:val="19"/>
              </w:rPr>
              <w:t xml:space="preserve">Ongoing inspections by Engineering Surveys' supervisors and other staff are to be conducted to ensure all members of the team involved with this work are compliant with the requirements of this SWMS.</w:t>
            </w:r>
          </w:p>
          <w:p>
            <w:pPr>
              <w:numPr>
                <w:ilvl w:val="0"/>
                <w:numId w:val="1"/>
              </w:numPr>
              <w:spacing w:before="0" w:after="50" w:line="240" w:lineRule="auto"/>
              <w:ind w:left="300" w:hanging="220"/>
            </w:pPr>
            <w:r>
              <w:rPr>
                <w:rFonts w:ascii="Arial" w:hAnsi="Arial" w:eastAsia="Arial" w:cs="Arial"/>
                <w:color w:val="1F1F1F"/>
                <w:sz w:val="19"/>
                <w:szCs w:val="19"/>
              </w:rPr>
              <w:t xml:space="preserve">If the environment in which the activities are carried out changes or hazards are identified which do not appear in this SWMS resulting in unacceptable risk, work is to cease immediately. The onsite survey supervisor is to be notified immediately, who will in consultation with the work group, review this SWMS and submit changes to ES Managers for review and approval.</w:t>
            </w:r>
          </w:p>
        </w:tc>
      </w:tr>
    </w:tbl>
    <w:p>
      <w:pPr>
        <w:spacing w:before="0" w:after="100" w:line="120" w:lineRule="auto"/>
      </w:pP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700"/>
        <w:gridCol w:w="3400"/>
        <w:gridCol w:w="6638"/>
        <w:gridCol w:w="2000"/>
        <w:gridCol w:w="2400"/>
      </w:tblGrid>
      <w:tr>
        <w:trPr>
          <w:cantSplit/>
          <w:tblHeader/>
        </w:trPr>
        <w:tc>
          <w:tcPr>
            <w:tcW w:w="7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No.</w:t>
            </w:r>
          </w:p>
        </w:tc>
        <w:tc>
          <w:tcPr>
            <w:tcW w:w="34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Reviewed By</w:t>
            </w:r>
          </w:p>
        </w:tc>
        <w:tc>
          <w:tcPr>
            <w:tcW w:w="6638"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Reason</w:t>
            </w:r>
          </w:p>
        </w:tc>
        <w:tc>
          <w:tcPr>
            <w:tcW w:w="20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Date</w:t>
            </w:r>
          </w:p>
        </w:tc>
        <w:tc>
          <w:tcPr>
            <w:tcW w:w="24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Signed</w:t>
            </w:r>
          </w:p>
        </w:tc>
      </w:tr>
      <w:tr>
        <w:trPr>
          <w:cantSplit/>
          <w:trHeight w:val="330" w:hRule="atLeast"/>
        </w:trPr>
        <w:tc>
          <w:tcPr>
            <w:tcW w:w="700" w:type="dx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1</w:t>
            </w:r>
          </w:p>
        </w:tc>
        <w:tc>
          <w:tcPr>
            <w:tcW w:w="3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{{review_1_by}}</w:t>
            </w:r>
          </w:p>
        </w:tc>
        <w:tc>
          <w:tcPr>
            <w:tcW w:w="66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{{review_1_reason}}</w:t>
            </w:r>
          </w:p>
        </w:tc>
        <w:tc>
          <w:tcPr>
            <w:tcW w:w="2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{{review_1_date}}</w:t>
            </w:r>
          </w:p>
        </w:tc>
        <w:tc>
          <w:tcPr>
            <w:tcW w:w="2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{{review_1_signed}}</w:t>
            </w:r>
          </w:p>
        </w:tc>
      </w:tr>
      <w:tr>
        <w:trPr>
          <w:cantSplit/>
          <w:trHeight w:val="330" w:hRule="atLeast"/>
        </w:trPr>
        <w:tc>
          <w:tcPr>
            <w:tcW w:w="700" w:type="dxa"/>
            <w:shd w:val="clear" w:color="auto" w:fill="F6F4EF"/>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2</w:t>
            </w:r>
          </w:p>
        </w:tc>
        <w:tc>
          <w:tcPr>
            <w:tcW w:w="3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{{review_2_by}}</w:t>
            </w:r>
          </w:p>
        </w:tc>
        <w:tc>
          <w:tcPr>
            <w:tcW w:w="66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{{review_2_reason}}</w:t>
            </w:r>
          </w:p>
        </w:tc>
        <w:tc>
          <w:tcPr>
            <w:tcW w:w="2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{{review_2_date}}</w:t>
            </w:r>
          </w:p>
        </w:tc>
        <w:tc>
          <w:tcPr>
            <w:tcW w:w="2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{{review_2_signed}}</w:t>
            </w:r>
          </w:p>
        </w:tc>
      </w:tr>
      <w:tr>
        <w:trPr>
          <w:cantSplit/>
          <w:trHeight w:val="330" w:hRule="atLeast"/>
        </w:trPr>
        <w:tc>
          <w:tcPr>
            <w:tcW w:w="700" w:type="dx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3</w:t>
            </w:r>
          </w:p>
        </w:tc>
        <w:tc>
          <w:tcPr>
            <w:tcW w:w="3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{{review_3_by}}</w:t>
            </w:r>
          </w:p>
        </w:tc>
        <w:tc>
          <w:tcPr>
            <w:tcW w:w="66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{{review_3_reason}}</w:t>
            </w:r>
          </w:p>
        </w:tc>
        <w:tc>
          <w:tcPr>
            <w:tcW w:w="2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{{review_3_date}}</w:t>
            </w:r>
          </w:p>
        </w:tc>
        <w:tc>
          <w:tcPr>
            <w:tcW w:w="2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{{review_3_signed}}</w:t>
            </w:r>
          </w:p>
        </w:tc>
      </w:tr>
      <w:tr>
        <w:trPr>
          <w:cantSplit/>
          <w:trHeight w:val="330" w:hRule="atLeast"/>
        </w:trPr>
        <w:tc>
          <w:tcPr>
            <w:tcW w:w="700" w:type="dxa"/>
            <w:shd w:val="clear" w:color="auto" w:fill="F6F4EF"/>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4</w:t>
            </w:r>
          </w:p>
        </w:tc>
        <w:tc>
          <w:tcPr>
            <w:tcW w:w="3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{{review_4_by}}</w:t>
            </w:r>
          </w:p>
        </w:tc>
        <w:tc>
          <w:tcPr>
            <w:tcW w:w="66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{{review_4_reason}}</w:t>
            </w:r>
          </w:p>
        </w:tc>
        <w:tc>
          <w:tcPr>
            <w:tcW w:w="2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{{review_4_date}}</w:t>
            </w:r>
          </w:p>
        </w:tc>
        <w:tc>
          <w:tcPr>
            <w:tcW w:w="2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{{review_4_signed}}</w:t>
            </w:r>
          </w:p>
        </w:tc>
      </w:tr>
      <w:tr>
        <w:trPr>
          <w:cantSplit/>
          <w:trHeight w:val="330" w:hRule="atLeast"/>
        </w:trPr>
        <w:tc>
          <w:tcPr>
            <w:tcW w:w="700" w:type="dx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5</w:t>
            </w:r>
          </w:p>
        </w:tc>
        <w:tc>
          <w:tcPr>
            <w:tcW w:w="3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{{review_5_by}}</w:t>
            </w:r>
          </w:p>
        </w:tc>
        <w:tc>
          <w:tcPr>
            <w:tcW w:w="66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{{review_5_reason}}</w:t>
            </w:r>
          </w:p>
        </w:tc>
        <w:tc>
          <w:tcPr>
            <w:tcW w:w="2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{{review_5_date}}</w:t>
            </w:r>
          </w:p>
        </w:tc>
        <w:tc>
          <w:tcPr>
            <w:tcW w:w="2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{{review_5_signed}}</w:t>
            </w:r>
          </w:p>
        </w:tc>
      </w:tr>
      <w:tr>
        <w:trPr>
          <w:cantSplit/>
          <w:trHeight w:val="330" w:hRule="atLeast"/>
        </w:trPr>
        <w:tc>
          <w:tcPr>
            <w:tcW w:w="700" w:type="dxa"/>
            <w:shd w:val="clear" w:color="auto" w:fill="F6F4EF"/>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6</w:t>
            </w:r>
          </w:p>
        </w:tc>
        <w:tc>
          <w:tcPr>
            <w:tcW w:w="3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{{review_6_by}}</w:t>
            </w:r>
          </w:p>
        </w:tc>
        <w:tc>
          <w:tcPr>
            <w:tcW w:w="66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{{review_6_reason}}</w:t>
            </w:r>
          </w:p>
        </w:tc>
        <w:tc>
          <w:tcPr>
            <w:tcW w:w="2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{{review_6_date}}</w:t>
            </w:r>
          </w:p>
        </w:tc>
        <w:tc>
          <w:tcPr>
            <w:tcW w:w="2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{{review_6_signed}}</w:t>
            </w:r>
          </w:p>
        </w:tc>
      </w:tr>
      <w:tr>
        <w:trPr>
          <w:cantSplit/>
          <w:trHeight w:val="330" w:hRule="atLeast"/>
        </w:trPr>
        <w:tc>
          <w:tcPr>
            <w:tcW w:w="700" w:type="dx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7</w:t>
            </w:r>
          </w:p>
        </w:tc>
        <w:tc>
          <w:tcPr>
            <w:tcW w:w="3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{{review_7_by}}</w:t>
            </w:r>
          </w:p>
        </w:tc>
        <w:tc>
          <w:tcPr>
            <w:tcW w:w="66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{{review_7_reason}}</w:t>
            </w:r>
          </w:p>
        </w:tc>
        <w:tc>
          <w:tcPr>
            <w:tcW w:w="2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{{review_7_date}}</w:t>
            </w:r>
          </w:p>
        </w:tc>
        <w:tc>
          <w:tcPr>
            <w:tcW w:w="2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{{review_7_signed}}</w:t>
            </w:r>
          </w:p>
        </w:tc>
      </w:tr>
      <w:tr>
        <w:trPr>
          <w:cantSplit/>
          <w:trHeight w:val="330" w:hRule="atLeast"/>
        </w:trPr>
        <w:tc>
          <w:tcPr>
            <w:tcW w:w="700" w:type="dxa"/>
            <w:shd w:val="clear" w:color="auto" w:fill="F6F4EF"/>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8</w:t>
            </w:r>
          </w:p>
        </w:tc>
        <w:tc>
          <w:tcPr>
            <w:tcW w:w="3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{{review_8_by}}</w:t>
            </w:r>
          </w:p>
        </w:tc>
        <w:tc>
          <w:tcPr>
            <w:tcW w:w="66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{{review_8_reason}}</w:t>
            </w:r>
          </w:p>
        </w:tc>
        <w:tc>
          <w:tcPr>
            <w:tcW w:w="2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{{review_8_date}}</w:t>
            </w:r>
          </w:p>
        </w:tc>
        <w:tc>
          <w:tcPr>
            <w:tcW w:w="2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{{review_8_signed}}</w:t>
            </w:r>
          </w:p>
        </w:tc>
      </w:tr>
      <w:tr>
        <w:trPr>
          <w:cantSplit/>
          <w:trHeight w:val="330" w:hRule="atLeast"/>
        </w:trPr>
        <w:tc>
          <w:tcPr>
            <w:tcW w:w="700" w:type="dx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9</w:t>
            </w:r>
          </w:p>
        </w:tc>
        <w:tc>
          <w:tcPr>
            <w:tcW w:w="3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{{review_9_by}}</w:t>
            </w:r>
          </w:p>
        </w:tc>
        <w:tc>
          <w:tcPr>
            <w:tcW w:w="66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{{review_9_reason}}</w:t>
            </w:r>
          </w:p>
        </w:tc>
        <w:tc>
          <w:tcPr>
            <w:tcW w:w="2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{{review_9_date}}</w:t>
            </w:r>
          </w:p>
        </w:tc>
        <w:tc>
          <w:tcPr>
            <w:tcW w:w="2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{{review_9_signed}}</w:t>
            </w:r>
          </w:p>
        </w:tc>
      </w:tr>
      <w:tr>
        <w:trPr>
          <w:cantSplit/>
          <w:trHeight w:val="330" w:hRule="atLeast"/>
        </w:trPr>
        <w:tc>
          <w:tcPr>
            <w:tcW w:w="700" w:type="dxa"/>
            <w:shd w:val="clear" w:color="auto" w:fill="F6F4EF"/>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10</w:t>
            </w:r>
          </w:p>
        </w:tc>
        <w:tc>
          <w:tcPr>
            <w:tcW w:w="3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{{review_10_by}}</w:t>
            </w:r>
          </w:p>
        </w:tc>
        <w:tc>
          <w:tcPr>
            <w:tcW w:w="66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{{review_10_reason}}</w:t>
            </w:r>
          </w:p>
        </w:tc>
        <w:tc>
          <w:tcPr>
            <w:tcW w:w="2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{{review_10_date}}</w:t>
            </w:r>
          </w:p>
        </w:tc>
        <w:tc>
          <w:tcPr>
            <w:tcW w:w="2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{{review_10_signed}}</w:t>
            </w:r>
          </w:p>
        </w:tc>
      </w:tr>
      <w:tr>
        <w:trPr>
          <w:cantSplit/>
          <w:trHeight w:val="330" w:hRule="atLeast"/>
        </w:trPr>
        <w:tc>
          <w:tcPr>
            <w:tcW w:w="700" w:type="dx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11</w:t>
            </w:r>
          </w:p>
        </w:tc>
        <w:tc>
          <w:tcPr>
            <w:tcW w:w="3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{{review_11_by}}</w:t>
            </w:r>
          </w:p>
        </w:tc>
        <w:tc>
          <w:tcPr>
            <w:tcW w:w="66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{{review_11_reason}}</w:t>
            </w:r>
          </w:p>
        </w:tc>
        <w:tc>
          <w:tcPr>
            <w:tcW w:w="2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{{review_11_date}}</w:t>
            </w:r>
          </w:p>
        </w:tc>
        <w:tc>
          <w:tcPr>
            <w:tcW w:w="24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{{review_11_signed}}</w:t>
            </w:r>
          </w:p>
        </w:tc>
      </w:tr>
      <w:tr>
        <w:trPr>
          <w:cantSplit/>
          <w:trHeight w:val="330" w:hRule="atLeast"/>
        </w:trPr>
        <w:tc>
          <w:tcPr>
            <w:tcW w:w="700" w:type="dxa"/>
            <w:shd w:val="clear" w:color="auto" w:fill="F6F4EF"/>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F5B55"/>
                <w:sz w:val="19"/>
                <w:szCs w:val="19"/>
              </w:rPr>
              <w:t xml:space="preserve">12</w:t>
            </w:r>
          </w:p>
        </w:tc>
        <w:tc>
          <w:tcPr>
            <w:tcW w:w="3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{{review_12_by}}</w:t>
            </w:r>
          </w:p>
        </w:tc>
        <w:tc>
          <w:tcPr>
            <w:tcW w:w="66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{{review_12_reason}}</w:t>
            </w:r>
          </w:p>
        </w:tc>
        <w:tc>
          <w:tcPr>
            <w:tcW w:w="2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{{review_12_date}}</w:t>
            </w:r>
          </w:p>
        </w:tc>
        <w:tc>
          <w:tcPr>
            <w:tcW w:w="24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{{review_12_signed}}</w:t>
            </w:r>
          </w:p>
        </w:tc>
      </w:tr>
    </w:tbl>
    <w:p>
      <w:pPr>
        <w:pStyle w:val="Heading1"/>
        <w:keepNext/>
        <w:pageBreakBefore/>
        <w:spacing w:before="240" w:after="100" w:line="240" w:lineRule="auto"/>
      </w:pPr>
      <w:r>
        <w:rPr>
          <w:rFonts w:ascii="Arial" w:hAnsi="Arial" w:eastAsia="Arial" w:cs="Arial"/>
          <w:b/>
          <w:bCs/>
          <w:caps/>
          <w:color w:val="130C0E"/>
          <w:spacing w:val="10"/>
          <w:sz w:val="24"/>
          <w:szCs w:val="24"/>
        </w:rPr>
        <w:t xml:space="preserve">Safe Work Methods Analysis</w:t>
      </w: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2100"/>
        <w:gridCol w:w="3600"/>
        <w:gridCol w:w="1300"/>
        <w:gridCol w:w="5338"/>
        <w:gridCol w:w="1300"/>
        <w:gridCol w:w="1500"/>
      </w:tblGrid>
      <w:tr>
        <w:trPr>
          <w:cantSplit/>
          <w:tblHeader/>
        </w:trPr>
        <w:tc>
          <w:tcPr>
            <w:tcW w:w="21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Process / Activity</w:t>
            </w:r>
          </w:p>
        </w:tc>
        <w:tc>
          <w:tcPr>
            <w:tcW w:w="36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Potential Hazard</w:t>
            </w:r>
          </w:p>
        </w:tc>
        <w:tc>
          <w:tcPr>
            <w:tcW w:w="13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Initial Risk</w:t>
            </w:r>
          </w:p>
        </w:tc>
        <w:tc>
          <w:tcPr>
            <w:tcW w:w="5338"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Hazard Control Measures</w:t>
            </w:r>
          </w:p>
        </w:tc>
        <w:tc>
          <w:tcPr>
            <w:tcW w:w="13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Residual Risk</w:t>
            </w:r>
          </w:p>
        </w:tc>
        <w:tc>
          <w:tcPr>
            <w:tcW w:w="15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Action By</w:t>
            </w:r>
          </w:p>
        </w:tc>
      </w:tr>
      <w:tr>
        <w:trPr>
          <w:cantSplit/>
          <w:trHeight w:val="420" w:hRule="atLeast"/>
        </w:trPr>
        <w:tc>
          <w:tcPr>
            <w:tcW w:w="2100" w:type="dxa"/>
            <w:vMerge w:val="restart"/>
            <w:shd w:val="clear" w:color="auto" w:fill="FBF6E9"/>
            <w:tcMar>
              <w:top w:w="70" w:type="dxa"/>
              <w:left w:w="110" w:type="dxa"/>
              <w:bottom w:w="70" w:type="dxa"/>
              <w:right w:w="110" w:type="dxa"/>
            </w:tcMar>
            <w:vAlign w:val="top"/>
          </w:tcPr>
          <w:p>
            <w:pPr>
              <w:spacing w:before="0" w:after="0" w:line="240" w:lineRule="auto"/>
            </w:pPr>
            <w:r>
              <w:rPr>
                <w:rFonts w:ascii="Arial" w:hAnsi="Arial" w:eastAsia="Arial" w:cs="Arial"/>
                <w:color w:val="1F1F1F"/>
                <w:sz w:val="4"/>
                <w:szCs w:val="4"/>
              </w:rPr>
              <w:t xml:space="preserve">{{#jsa_rows}}</w:t>
            </w:r>
            <w:r>
              <w:rPr>
                <w:rFonts w:ascii="Arial" w:hAnsi="Arial" w:eastAsia="Arial" w:cs="Arial"/>
                <w:color w:val="1F1F1F"/>
                <w:sz w:val="4"/>
                <w:szCs w:val="4"/>
              </w:rPr>
              <w:t xml:space="preserve">{{#is_first}}</w:t>
            </w:r>
            <w:r>
              <w:rPr>
                <w:rFonts w:ascii="Arial" w:hAnsi="Arial" w:eastAsia="Arial" w:cs="Arial"/>
                <w:b/>
                <w:bCs/>
                <w:color w:val="130C0E"/>
                <w:sz w:val="19"/>
                <w:szCs w:val="19"/>
              </w:rPr>
              <w:t xml:space="preserve">{{process}}</w:t>
            </w:r>
          </w:p>
        </w:tc>
        <w:tc>
          <w:tcPr>
            <w:tcW w:w="36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{{hazard}}</w:t>
            </w:r>
          </w:p>
        </w:tc>
        <w:tc>
          <w:tcPr>
            <w:tcW w:w="1300" w:type="dxa"/>
            <w:shd w:val="clear" w:color="auto" w:fill="F1EFE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30C0E"/>
                <w:sz w:val="20"/>
                <w:szCs w:val="20"/>
              </w:rPr>
              <w:t xml:space="preserve">{{initial_risk}}</w:t>
            </w:r>
          </w:p>
        </w:tc>
        <w:tc>
          <w:tcPr>
            <w:tcW w:w="5338"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{{controls}}</w:t>
            </w:r>
          </w:p>
        </w:tc>
        <w:tc>
          <w:tcPr>
            <w:tcW w:w="1300" w:type="dxa"/>
            <w:shd w:val="clear" w:color="auto" w:fill="F1EFE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30C0E"/>
                <w:sz w:val="20"/>
                <w:szCs w:val="20"/>
              </w:rPr>
              <w:t xml:space="preserve">{{residual_risk}}</w:t>
            </w:r>
          </w:p>
        </w:tc>
        <w:tc>
          <w:tcPr>
            <w:tcW w:w="1500" w:type="dxa"/>
            <w:vMerge w:val="restart"/>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{{action_by}}</w:t>
            </w:r>
            <w:r>
              <w:rPr>
                <w:rFonts w:ascii="Arial" w:hAnsi="Arial" w:eastAsia="Arial" w:cs="Arial"/>
                <w:color w:val="1F1F1F"/>
                <w:sz w:val="4"/>
                <w:szCs w:val="4"/>
              </w:rPr>
              <w:t xml:space="preserve">{{/is_first}}</w:t>
            </w:r>
          </w:p>
        </w:tc>
      </w:tr>
      <w:tr>
        <w:trPr>
          <w:cantSplit/>
          <w:trHeight w:val="420" w:hRule="atLeast"/>
        </w:trPr>
        <w:tc>
          <w:tcPr>
            <w:tcW w:w="2100" w:type="dxa"/>
            <w:vMerge/>
            <w:shd w:val="clear" w:color="auto" w:fill="FBF6E9"/>
            <w:tcMar>
              <w:top w:w="70" w:type="dxa"/>
              <w:left w:w="110" w:type="dxa"/>
              <w:bottom w:w="70" w:type="dxa"/>
              <w:right w:w="110" w:type="dxa"/>
            </w:tcMar>
            <w:vAlign w:val="top"/>
          </w:tcPr>
          <w:p>
            <w:pPr>
              <w:spacing w:before="0" w:after="0" w:line="240" w:lineRule="auto"/>
            </w:pPr>
            <w:r>
              <w:rPr>
                <w:rFonts w:ascii="Arial" w:hAnsi="Arial" w:eastAsia="Arial" w:cs="Arial"/>
                <w:color w:val="1F1F1F"/>
                <w:sz w:val="4"/>
                <w:szCs w:val="4"/>
              </w:rPr>
              <w:t xml:space="preserve">{{^is_first}}</w:t>
            </w:r>
          </w:p>
        </w:tc>
        <w:tc>
          <w:tcPr>
            <w:tcW w:w="36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{{hazard}}</w:t>
            </w:r>
          </w:p>
        </w:tc>
        <w:tc>
          <w:tcPr>
            <w:tcW w:w="1300" w:type="dxa"/>
            <w:shd w:val="clear" w:color="auto" w:fill="F1EFE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30C0E"/>
                <w:sz w:val="20"/>
                <w:szCs w:val="20"/>
              </w:rPr>
              <w:t xml:space="preserve">{{initial_risk}}</w:t>
            </w:r>
          </w:p>
        </w:tc>
        <w:tc>
          <w:tcPr>
            <w:tcW w:w="5338"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{{controls}}</w:t>
            </w:r>
          </w:p>
        </w:tc>
        <w:tc>
          <w:tcPr>
            <w:tcW w:w="1300" w:type="dxa"/>
            <w:shd w:val="clear" w:color="auto" w:fill="F1EFE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30C0E"/>
                <w:sz w:val="20"/>
                <w:szCs w:val="20"/>
              </w:rPr>
              <w:t xml:space="preserve">{{residual_risk}}</w:t>
            </w:r>
          </w:p>
        </w:tc>
        <w:tc>
          <w:tcPr>
            <w:tcW w:w="1500" w:type="dxa"/>
            <w:vMerge/>
            <w:tcMar>
              <w:top w:w="70" w:type="dxa"/>
              <w:left w:w="110" w:type="dxa"/>
              <w:bottom w:w="70" w:type="dxa"/>
              <w:right w:w="110" w:type="dxa"/>
            </w:tcMar>
            <w:vAlign w:val="top"/>
          </w:tcPr>
          <w:p>
            <w:pPr>
              <w:spacing w:before="0" w:after="0" w:line="240" w:lineRule="auto"/>
            </w:pPr>
            <w:r>
              <w:rPr>
                <w:rFonts w:ascii="Arial" w:hAnsi="Arial" w:eastAsia="Arial" w:cs="Arial"/>
                <w:color w:val="1F1F1F"/>
                <w:sz w:val="4"/>
                <w:szCs w:val="4"/>
              </w:rPr>
              <w:t xml:space="preserve">{{/is_first}}</w:t>
            </w:r>
            <w:r>
              <w:rPr>
                <w:rFonts w:ascii="Arial" w:hAnsi="Arial" w:eastAsia="Arial" w:cs="Arial"/>
                <w:color w:val="1F1F1F"/>
                <w:sz w:val="4"/>
                <w:szCs w:val="4"/>
              </w:rPr>
              <w:t xml:space="preserve">{{/jsa_rows}}</w:t>
            </w:r>
          </w:p>
        </w:tc>
      </w:tr>
    </w:tbl>
    <w:p>
      <w:pPr>
        <w:pStyle w:val="Heading1"/>
        <w:keepNext/>
        <w:pageBreakBefore/>
        <w:spacing w:before="240" w:after="100" w:line="240" w:lineRule="auto"/>
      </w:pPr>
      <w:r>
        <w:rPr>
          <w:rFonts w:ascii="Arial" w:hAnsi="Arial" w:eastAsia="Arial" w:cs="Arial"/>
          <w:b/>
          <w:bCs/>
          <w:caps/>
          <w:color w:val="130C0E"/>
          <w:spacing w:val="10"/>
          <w:sz w:val="24"/>
          <w:szCs w:val="24"/>
        </w:rPr>
        <w:t xml:space="preserve">Subcontractor Supervisor Discussed SWMS with the Following People Involved in the Task</w:t>
      </w: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4200"/>
        <w:gridCol w:w="3200"/>
        <w:gridCol w:w="3200"/>
        <w:gridCol w:w="2200"/>
        <w:gridCol w:w="2338"/>
      </w:tblGrid>
      <w:tr>
        <w:trPr>
          <w:cantSplit/>
          <w:tblHeader/>
        </w:trPr>
        <w:tc>
          <w:tcPr>
            <w:tcW w:w="42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Name</w:t>
            </w:r>
          </w:p>
        </w:tc>
        <w:tc>
          <w:tcPr>
            <w:tcW w:w="32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Classification</w:t>
            </w:r>
          </w:p>
        </w:tc>
        <w:tc>
          <w:tcPr>
            <w:tcW w:w="32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Employed By</w:t>
            </w:r>
          </w:p>
        </w:tc>
        <w:tc>
          <w:tcPr>
            <w:tcW w:w="22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Date</w:t>
            </w:r>
          </w:p>
        </w:tc>
        <w:tc>
          <w:tcPr>
            <w:tcW w:w="2338"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Signed</w:t>
            </w:r>
          </w:p>
        </w:tc>
      </w:tr>
      <w:tr>
        <w:trPr>
          <w:cantSplit/>
          <w:trHeight w:val="330" w:hRule="atLeast"/>
        </w:trPr>
        <w:tc>
          <w:tcPr>
            <w:tcW w:w="4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{{ack_1_name}}</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{{ack_1_classification}}</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{{ack_1_employed_by}}</w:t>
            </w:r>
          </w:p>
        </w:tc>
        <w:tc>
          <w:tcPr>
            <w:tcW w:w="2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{{ack_1_date}}</w:t>
            </w:r>
          </w:p>
        </w:tc>
        <w:tc>
          <w:tcPr>
            <w:tcW w:w="2338" w:type="dxa"/>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{{cb_ack_1_signed}}</w:t>
            </w:r>
          </w:p>
        </w:tc>
      </w:tr>
      <w:tr>
        <w:trPr>
          <w:cantSplit/>
          <w:trHeight w:val="330" w:hRule="atLeast"/>
        </w:trPr>
        <w:tc>
          <w:tcPr>
            <w:tcW w:w="4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{{ack_2_name}}</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{{ack_2_classification}}</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{{ack_2_employed_by}}</w:t>
            </w:r>
          </w:p>
        </w:tc>
        <w:tc>
          <w:tcPr>
            <w:tcW w:w="2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{{ack_2_date}}</w:t>
            </w:r>
          </w:p>
        </w:tc>
        <w:tc>
          <w:tcPr>
            <w:tcW w:w="2338" w:type="dxa"/>
            <w:shd w:val="clear" w:color="auto" w:fill="F6F4EF"/>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{{cb_ack_2_signed}}</w:t>
            </w:r>
          </w:p>
        </w:tc>
      </w:tr>
      <w:tr>
        <w:trPr>
          <w:cantSplit/>
          <w:trHeight w:val="330" w:hRule="atLeast"/>
        </w:trPr>
        <w:tc>
          <w:tcPr>
            <w:tcW w:w="4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{{ack_3_name}}</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{{ack_3_classification}}</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{{ack_3_employed_by}}</w:t>
            </w:r>
          </w:p>
        </w:tc>
        <w:tc>
          <w:tcPr>
            <w:tcW w:w="2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{{ack_3_date}}</w:t>
            </w:r>
          </w:p>
        </w:tc>
        <w:tc>
          <w:tcPr>
            <w:tcW w:w="2338" w:type="dxa"/>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{{cb_ack_3_signed}}</w:t>
            </w:r>
          </w:p>
        </w:tc>
      </w:tr>
      <w:tr>
        <w:trPr>
          <w:cantSplit/>
          <w:trHeight w:val="330" w:hRule="atLeast"/>
        </w:trPr>
        <w:tc>
          <w:tcPr>
            <w:tcW w:w="4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{{ack_4_name}}</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{{ack_4_classification}}</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{{ack_4_employed_by}}</w:t>
            </w:r>
          </w:p>
        </w:tc>
        <w:tc>
          <w:tcPr>
            <w:tcW w:w="2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{{ack_4_date}}</w:t>
            </w:r>
          </w:p>
        </w:tc>
        <w:tc>
          <w:tcPr>
            <w:tcW w:w="2338" w:type="dxa"/>
            <w:shd w:val="clear" w:color="auto" w:fill="F6F4EF"/>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{{cb_ack_4_signed}}</w:t>
            </w:r>
          </w:p>
        </w:tc>
      </w:tr>
      <w:tr>
        <w:trPr>
          <w:cantSplit/>
          <w:trHeight w:val="330" w:hRule="atLeast"/>
        </w:trPr>
        <w:tc>
          <w:tcPr>
            <w:tcW w:w="4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{{ack_5_name}}</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{{ack_5_classification}}</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{{ack_5_employed_by}}</w:t>
            </w:r>
          </w:p>
        </w:tc>
        <w:tc>
          <w:tcPr>
            <w:tcW w:w="2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{{ack_5_date}}</w:t>
            </w:r>
          </w:p>
        </w:tc>
        <w:tc>
          <w:tcPr>
            <w:tcW w:w="2338" w:type="dxa"/>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{{cb_ack_5_signed}}</w:t>
            </w:r>
          </w:p>
        </w:tc>
      </w:tr>
      <w:tr>
        <w:trPr>
          <w:cantSplit/>
          <w:trHeight w:val="330" w:hRule="atLeast"/>
        </w:trPr>
        <w:tc>
          <w:tcPr>
            <w:tcW w:w="4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{{ack_6_name}}</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{{ack_6_classification}}</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{{ack_6_employed_by}}</w:t>
            </w:r>
          </w:p>
        </w:tc>
        <w:tc>
          <w:tcPr>
            <w:tcW w:w="2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{{ack_6_date}}</w:t>
            </w:r>
          </w:p>
        </w:tc>
        <w:tc>
          <w:tcPr>
            <w:tcW w:w="2338" w:type="dxa"/>
            <w:shd w:val="clear" w:color="auto" w:fill="F6F4EF"/>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{{cb_ack_6_signed}}</w:t>
            </w:r>
          </w:p>
        </w:tc>
      </w:tr>
      <w:tr>
        <w:trPr>
          <w:cantSplit/>
          <w:trHeight w:val="330" w:hRule="atLeast"/>
        </w:trPr>
        <w:tc>
          <w:tcPr>
            <w:tcW w:w="4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{{ack_7_name}}</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{{ack_7_classification}}</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{{ack_7_employed_by}}</w:t>
            </w:r>
          </w:p>
        </w:tc>
        <w:tc>
          <w:tcPr>
            <w:tcW w:w="2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{{ack_7_date}}</w:t>
            </w:r>
          </w:p>
        </w:tc>
        <w:tc>
          <w:tcPr>
            <w:tcW w:w="2338" w:type="dxa"/>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{{cb_ack_7_signed}}</w:t>
            </w:r>
          </w:p>
        </w:tc>
      </w:tr>
      <w:tr>
        <w:trPr>
          <w:cantSplit/>
          <w:trHeight w:val="330" w:hRule="atLeast"/>
        </w:trPr>
        <w:tc>
          <w:tcPr>
            <w:tcW w:w="4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{{ack_8_name}}</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{{ack_8_classification}}</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{{ack_8_employed_by}}</w:t>
            </w:r>
          </w:p>
        </w:tc>
        <w:tc>
          <w:tcPr>
            <w:tcW w:w="2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{{ack_8_date}}</w:t>
            </w:r>
          </w:p>
        </w:tc>
        <w:tc>
          <w:tcPr>
            <w:tcW w:w="2338" w:type="dxa"/>
            <w:shd w:val="clear" w:color="auto" w:fill="F6F4EF"/>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{{cb_ack_8_signed}}</w:t>
            </w:r>
          </w:p>
        </w:tc>
      </w:tr>
      <w:tr>
        <w:trPr>
          <w:cantSplit/>
          <w:trHeight w:val="330" w:hRule="atLeast"/>
        </w:trPr>
        <w:tc>
          <w:tcPr>
            <w:tcW w:w="4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{{ack_9_name}}</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{{ack_9_classification}}</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{{ack_9_employed_by}}</w:t>
            </w:r>
          </w:p>
        </w:tc>
        <w:tc>
          <w:tcPr>
            <w:tcW w:w="2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{{ack_9_date}}</w:t>
            </w:r>
          </w:p>
        </w:tc>
        <w:tc>
          <w:tcPr>
            <w:tcW w:w="2338" w:type="dxa"/>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{{cb_ack_9_signed}}</w:t>
            </w:r>
          </w:p>
        </w:tc>
      </w:tr>
      <w:tr>
        <w:trPr>
          <w:cantSplit/>
          <w:trHeight w:val="330" w:hRule="atLeast"/>
        </w:trPr>
        <w:tc>
          <w:tcPr>
            <w:tcW w:w="4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{{ack_10_name}}</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{{ack_10_classification}}</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{{ack_10_employed_by}}</w:t>
            </w:r>
          </w:p>
        </w:tc>
        <w:tc>
          <w:tcPr>
            <w:tcW w:w="2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{{ack_10_date}}</w:t>
            </w:r>
          </w:p>
        </w:tc>
        <w:tc>
          <w:tcPr>
            <w:tcW w:w="2338" w:type="dxa"/>
            <w:shd w:val="clear" w:color="auto" w:fill="F6F4EF"/>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{{cb_ack_10_signed}}</w:t>
            </w:r>
          </w:p>
        </w:tc>
      </w:tr>
      <w:tr>
        <w:trPr>
          <w:cantSplit/>
          <w:trHeight w:val="330" w:hRule="atLeast"/>
        </w:trPr>
        <w:tc>
          <w:tcPr>
            <w:tcW w:w="4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{{ack_11_name}}</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{{ack_11_classification}}</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{{ack_11_employed_by}}</w:t>
            </w:r>
          </w:p>
        </w:tc>
        <w:tc>
          <w:tcPr>
            <w:tcW w:w="2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{{ack_11_date}}</w:t>
            </w:r>
          </w:p>
        </w:tc>
        <w:tc>
          <w:tcPr>
            <w:tcW w:w="2338" w:type="dxa"/>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{{cb_ack_11_signed}}</w:t>
            </w:r>
          </w:p>
        </w:tc>
      </w:tr>
      <w:tr>
        <w:trPr>
          <w:cantSplit/>
          <w:trHeight w:val="330" w:hRule="atLeast"/>
        </w:trPr>
        <w:tc>
          <w:tcPr>
            <w:tcW w:w="4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{{ack_12_name}}</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{{ack_12_classification}}</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{{ack_12_employed_by}}</w:t>
            </w:r>
          </w:p>
        </w:tc>
        <w:tc>
          <w:tcPr>
            <w:tcW w:w="2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{{ack_12_date}}</w:t>
            </w:r>
          </w:p>
        </w:tc>
        <w:tc>
          <w:tcPr>
            <w:tcW w:w="2338" w:type="dxa"/>
            <w:shd w:val="clear" w:color="auto" w:fill="F6F4EF"/>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{{cb_ack_12_signed}}</w:t>
            </w:r>
          </w:p>
        </w:tc>
      </w:tr>
      <w:tr>
        <w:trPr>
          <w:cantSplit/>
          <w:trHeight w:val="330" w:hRule="atLeast"/>
        </w:trPr>
        <w:tc>
          <w:tcPr>
            <w:tcW w:w="4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{{ack_13_name}}</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{{ack_13_classification}}</w:t>
            </w:r>
          </w:p>
        </w:tc>
        <w:tc>
          <w:tcPr>
            <w:tcW w:w="3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{{ack_13_employed_by}}</w:t>
            </w:r>
          </w:p>
        </w:tc>
        <w:tc>
          <w:tcPr>
            <w:tcW w:w="22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{{ack_13_date}}</w:t>
            </w:r>
          </w:p>
        </w:tc>
        <w:tc>
          <w:tcPr>
            <w:tcW w:w="2338" w:type="dxa"/>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{{cb_ack_13_signed}}</w:t>
            </w:r>
          </w:p>
        </w:tc>
      </w:tr>
      <w:tr>
        <w:trPr>
          <w:cantSplit/>
          <w:trHeight w:val="330" w:hRule="atLeast"/>
        </w:trPr>
        <w:tc>
          <w:tcPr>
            <w:tcW w:w="4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{{ack_14_name}}</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{{ack_14_classification}}</w:t>
            </w:r>
          </w:p>
        </w:tc>
        <w:tc>
          <w:tcPr>
            <w:tcW w:w="3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{{ack_14_employed_by}}</w:t>
            </w:r>
          </w:p>
        </w:tc>
        <w:tc>
          <w:tcPr>
            <w:tcW w:w="22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{{ack_14_date}}</w:t>
            </w:r>
          </w:p>
        </w:tc>
        <w:tc>
          <w:tcPr>
            <w:tcW w:w="2338" w:type="dxa"/>
            <w:shd w:val="clear" w:color="auto" w:fill="F6F4EF"/>
            <w:tcMar>
              <w:top w:w="70" w:type="dxa"/>
              <w:left w:w="110" w:type="dxa"/>
              <w:bottom w:w="70" w:type="dxa"/>
              <w:right w:w="110" w:type="dxa"/>
            </w:tcMar>
            <w:vAlign w:val="center"/>
          </w:tcPr>
          <w:p>
            <w:pPr>
              <w:spacing w:before="0" w:after="0" w:line="240" w:lineRule="exact"/>
            </w:pPr>
            <w:r>
              <w:rPr>
                <w:rFonts w:ascii="Segoe UI Symbol" w:hAnsi="Segoe UI Symbol" w:eastAsia="Segoe UI Symbol" w:cs="Segoe UI Symbol"/>
                <w:color w:val="1F1F1F"/>
                <w:sz w:val="20"/>
                <w:szCs w:val="20"/>
              </w:rPr>
              <w:t xml:space="preserve">{{cb_ack_14_signed}}</w:t>
            </w:r>
          </w:p>
        </w:tc>
      </w:tr>
    </w:tbl>
    <w:p>
      <w:pPr>
        <w:pStyle w:val="Heading1"/>
        <w:keepNext/>
        <w:pageBreakBefore/>
        <w:spacing w:before="240" w:after="100" w:line="240" w:lineRule="auto"/>
      </w:pPr>
      <w:r>
        <w:rPr>
          <w:rFonts w:ascii="Arial" w:hAnsi="Arial" w:eastAsia="Arial" w:cs="Arial"/>
          <w:b/>
          <w:bCs/>
          <w:caps/>
          <w:color w:val="130C0E"/>
          <w:spacing w:val="10"/>
          <w:sz w:val="24"/>
          <w:szCs w:val="24"/>
        </w:rPr>
        <w:t xml:space="preserve">Staff Licenses, Qualifications and Certifications Required for the Task</w:t>
      </w: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5000"/>
        <w:gridCol w:w="10138"/>
      </w:tblGrid>
      <w:tr>
        <w:trPr>
          <w:cantSplit/>
          <w:tblHeader/>
        </w:trPr>
        <w:tc>
          <w:tcPr>
            <w:tcW w:w="50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Name</w:t>
            </w:r>
          </w:p>
        </w:tc>
        <w:tc>
          <w:tcPr>
            <w:tcW w:w="10138"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License, Qualifications or Certifications</w:t>
            </w:r>
          </w:p>
        </w:tc>
      </w:tr>
      <w:tr>
        <w:trPr>
          <w:cantSplit/>
          <w:trHeight w:val="330" w:hRule="atLeast"/>
        </w:trPr>
        <w:tc>
          <w:tcPr>
            <w:tcW w:w="5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{{license_1_name}}</w:t>
            </w:r>
          </w:p>
        </w:tc>
        <w:tc>
          <w:tcPr>
            <w:tcW w:w="10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{{license_1_qualifications}}</w:t>
            </w:r>
          </w:p>
        </w:tc>
      </w:tr>
      <w:tr>
        <w:trPr>
          <w:cantSplit/>
          <w:trHeight w:val="330" w:hRule="atLeast"/>
        </w:trPr>
        <w:tc>
          <w:tcPr>
            <w:tcW w:w="5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{{license_2_name}}</w:t>
            </w:r>
          </w:p>
        </w:tc>
        <w:tc>
          <w:tcPr>
            <w:tcW w:w="101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{{license_2_qualifications}}</w:t>
            </w:r>
          </w:p>
        </w:tc>
      </w:tr>
      <w:tr>
        <w:trPr>
          <w:cantSplit/>
          <w:trHeight w:val="330" w:hRule="atLeast"/>
        </w:trPr>
        <w:tc>
          <w:tcPr>
            <w:tcW w:w="5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{{license_3_name}}</w:t>
            </w:r>
          </w:p>
        </w:tc>
        <w:tc>
          <w:tcPr>
            <w:tcW w:w="10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{{license_3_qualifications}}</w:t>
            </w:r>
          </w:p>
        </w:tc>
      </w:tr>
      <w:tr>
        <w:trPr>
          <w:cantSplit/>
          <w:trHeight w:val="330" w:hRule="atLeast"/>
        </w:trPr>
        <w:tc>
          <w:tcPr>
            <w:tcW w:w="5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{{license_4_name}}</w:t>
            </w:r>
          </w:p>
        </w:tc>
        <w:tc>
          <w:tcPr>
            <w:tcW w:w="101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{{license_4_qualifications}}</w:t>
            </w:r>
          </w:p>
        </w:tc>
      </w:tr>
      <w:tr>
        <w:trPr>
          <w:cantSplit/>
          <w:trHeight w:val="330" w:hRule="atLeast"/>
        </w:trPr>
        <w:tc>
          <w:tcPr>
            <w:tcW w:w="5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{{license_5_name}}</w:t>
            </w:r>
          </w:p>
        </w:tc>
        <w:tc>
          <w:tcPr>
            <w:tcW w:w="10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{{license_5_qualifications}}</w:t>
            </w:r>
          </w:p>
        </w:tc>
      </w:tr>
      <w:tr>
        <w:trPr>
          <w:cantSplit/>
          <w:trHeight w:val="330" w:hRule="atLeast"/>
        </w:trPr>
        <w:tc>
          <w:tcPr>
            <w:tcW w:w="5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{{license_6_name}}</w:t>
            </w:r>
          </w:p>
        </w:tc>
        <w:tc>
          <w:tcPr>
            <w:tcW w:w="101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{{license_6_qualifications}}</w:t>
            </w:r>
          </w:p>
        </w:tc>
      </w:tr>
      <w:tr>
        <w:trPr>
          <w:cantSplit/>
          <w:trHeight w:val="330" w:hRule="atLeast"/>
        </w:trPr>
        <w:tc>
          <w:tcPr>
            <w:tcW w:w="5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{{license_7_name}}</w:t>
            </w:r>
          </w:p>
        </w:tc>
        <w:tc>
          <w:tcPr>
            <w:tcW w:w="10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{{license_7_qualifications}}</w:t>
            </w:r>
          </w:p>
        </w:tc>
      </w:tr>
      <w:tr>
        <w:trPr>
          <w:cantSplit/>
          <w:trHeight w:val="330" w:hRule="atLeast"/>
        </w:trPr>
        <w:tc>
          <w:tcPr>
            <w:tcW w:w="5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{{license_8_name}}</w:t>
            </w:r>
          </w:p>
        </w:tc>
        <w:tc>
          <w:tcPr>
            <w:tcW w:w="101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{{license_8_qualifications}}</w:t>
            </w:r>
          </w:p>
        </w:tc>
      </w:tr>
      <w:tr>
        <w:trPr>
          <w:cantSplit/>
          <w:trHeight w:val="330" w:hRule="atLeast"/>
        </w:trPr>
        <w:tc>
          <w:tcPr>
            <w:tcW w:w="5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{{license_9_name}}</w:t>
            </w:r>
          </w:p>
        </w:tc>
        <w:tc>
          <w:tcPr>
            <w:tcW w:w="10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{{license_9_qualifications}}</w:t>
            </w:r>
          </w:p>
        </w:tc>
      </w:tr>
      <w:tr>
        <w:trPr>
          <w:cantSplit/>
          <w:trHeight w:val="330" w:hRule="atLeast"/>
        </w:trPr>
        <w:tc>
          <w:tcPr>
            <w:tcW w:w="5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{{license_10_name}}</w:t>
            </w:r>
          </w:p>
        </w:tc>
        <w:tc>
          <w:tcPr>
            <w:tcW w:w="101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{{license_10_qualifications}}</w:t>
            </w:r>
          </w:p>
        </w:tc>
      </w:tr>
      <w:tr>
        <w:trPr>
          <w:cantSplit/>
          <w:trHeight w:val="330" w:hRule="atLeast"/>
        </w:trPr>
        <w:tc>
          <w:tcPr>
            <w:tcW w:w="5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{{license_11_name}}</w:t>
            </w:r>
          </w:p>
        </w:tc>
        <w:tc>
          <w:tcPr>
            <w:tcW w:w="10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{{license_11_qualifications}}</w:t>
            </w:r>
          </w:p>
        </w:tc>
      </w:tr>
      <w:tr>
        <w:trPr>
          <w:cantSplit/>
          <w:trHeight w:val="330" w:hRule="atLeast"/>
        </w:trPr>
        <w:tc>
          <w:tcPr>
            <w:tcW w:w="5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{{license_12_name}}</w:t>
            </w:r>
          </w:p>
        </w:tc>
        <w:tc>
          <w:tcPr>
            <w:tcW w:w="101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{{license_12_qualifications}}</w:t>
            </w:r>
          </w:p>
        </w:tc>
      </w:tr>
      <w:tr>
        <w:trPr>
          <w:cantSplit/>
          <w:trHeight w:val="330" w:hRule="atLeast"/>
        </w:trPr>
        <w:tc>
          <w:tcPr>
            <w:tcW w:w="5000"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{{license_13_name}}</w:t>
            </w:r>
          </w:p>
        </w:tc>
        <w:tc>
          <w:tcPr>
            <w:tcW w:w="10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{{license_13_qualifications}}</w:t>
            </w:r>
          </w:p>
        </w:tc>
      </w:tr>
      <w:tr>
        <w:trPr>
          <w:cantSplit/>
          <w:trHeight w:val="330" w:hRule="atLeast"/>
        </w:trPr>
        <w:tc>
          <w:tcPr>
            <w:tcW w:w="50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{{license_14_name}}</w:t>
            </w:r>
          </w:p>
        </w:tc>
        <w:tc>
          <w:tcPr>
            <w:tcW w:w="101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{{license_14_qualifications}}</w:t>
            </w:r>
          </w:p>
        </w:tc>
      </w:tr>
    </w:tbl>
    <w:p>
      <w:pPr>
        <w:pStyle w:val="Heading1"/>
        <w:keepNext/>
        <w:pageBreakBefore/>
        <w:spacing w:before="240" w:after="100" w:line="240" w:lineRule="auto"/>
      </w:pPr>
      <w:r>
        <w:rPr>
          <w:rFonts w:ascii="Arial" w:hAnsi="Arial" w:eastAsia="Arial" w:cs="Arial"/>
          <w:b/>
          <w:bCs/>
          <w:caps/>
          <w:color w:val="130C0E"/>
          <w:spacing w:val="10"/>
          <w:sz w:val="24"/>
          <w:szCs w:val="24"/>
        </w:rPr>
        <w:t xml:space="preserve">Risk Rating Tables and Definitions</w:t>
      </w:r>
    </w:p>
    <w:p>
      <w:pPr>
        <w:keepNext/>
        <w:spacing w:before="160" w:after="80" w:line="240" w:lineRule="auto"/>
      </w:pPr>
      <w:r>
        <w:rPr>
          <w:rFonts w:ascii="Arial" w:hAnsi="Arial" w:eastAsia="Arial" w:cs="Arial"/>
          <w:b/>
          <w:bCs/>
          <w:caps/>
          <w:color w:val="130C0E"/>
          <w:sz w:val="20"/>
          <w:szCs w:val="20"/>
        </w:rPr>
        <w:t xml:space="preserve">Ranking of Likelihood</w:t>
      </w: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900"/>
        <w:gridCol w:w="4500"/>
        <w:gridCol w:w="7238"/>
        <w:gridCol w:w="2500"/>
      </w:tblGrid>
      <w:tr>
        <w:trPr>
          <w:cantSplit/>
          <w:tblHeader/>
        </w:trPr>
        <w:tc>
          <w:tcPr>
            <w:tcW w:w="9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Rank</w:t>
            </w:r>
          </w:p>
        </w:tc>
        <w:tc>
          <w:tcPr>
            <w:tcW w:w="45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Probability (Frequency)</w:t>
            </w:r>
          </w:p>
        </w:tc>
        <w:tc>
          <w:tcPr>
            <w:tcW w:w="7238"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Description</w:t>
            </w:r>
          </w:p>
        </w:tc>
        <w:tc>
          <w:tcPr>
            <w:tcW w:w="25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Likelihood Descriptor</w:t>
            </w:r>
          </w:p>
        </w:tc>
      </w:tr>
      <w:tr>
        <w:trPr>
          <w:cantSplit/>
        </w:trPr>
        <w:tc>
          <w:tcPr>
            <w:tcW w:w="900" w:type="dxa"/>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9"/>
                <w:szCs w:val="19"/>
              </w:rPr>
              <w:t xml:space="preserve">1</w:t>
            </w:r>
          </w:p>
        </w:tc>
        <w:tc>
          <w:tcPr>
            <w:tcW w:w="45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1% chance of occurrence during the project</w:t>
            </w:r>
          </w:p>
        </w:tc>
        <w:tc>
          <w:tcPr>
            <w:tcW w:w="7238"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The event may occur only in exceptional circumstances</w:t>
            </w:r>
          </w:p>
        </w:tc>
        <w:tc>
          <w:tcPr>
            <w:tcW w:w="2500" w:type="dxa"/>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9"/>
                <w:szCs w:val="19"/>
              </w:rPr>
              <w:t xml:space="preserve">Rare</w:t>
            </w:r>
          </w:p>
        </w:tc>
      </w:tr>
      <w:tr>
        <w:trPr>
          <w:cantSplit/>
        </w:trPr>
        <w:tc>
          <w:tcPr>
            <w:tcW w:w="900" w:type="dxa"/>
            <w:shd w:val="clear" w:color="auto" w:fill="F6F4EF"/>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9"/>
                <w:szCs w:val="19"/>
              </w:rPr>
              <w:t xml:space="preserve">2</w:t>
            </w:r>
          </w:p>
        </w:tc>
        <w:tc>
          <w:tcPr>
            <w:tcW w:w="45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3% chance of occurrence during the project</w:t>
            </w:r>
          </w:p>
        </w:tc>
        <w:tc>
          <w:tcPr>
            <w:tcW w:w="7238"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The event could occur at some time</w:t>
            </w:r>
          </w:p>
        </w:tc>
        <w:tc>
          <w:tcPr>
            <w:tcW w:w="25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9"/>
                <w:szCs w:val="19"/>
              </w:rPr>
              <w:t xml:space="preserve">Unlikely</w:t>
            </w:r>
          </w:p>
        </w:tc>
      </w:tr>
      <w:tr>
        <w:trPr>
          <w:cantSplit/>
        </w:trPr>
        <w:tc>
          <w:tcPr>
            <w:tcW w:w="900" w:type="dxa"/>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9"/>
                <w:szCs w:val="19"/>
              </w:rPr>
              <w:t xml:space="preserve">3</w:t>
            </w:r>
          </w:p>
        </w:tc>
        <w:tc>
          <w:tcPr>
            <w:tcW w:w="45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10% chance of occurrence during the project</w:t>
            </w:r>
          </w:p>
        </w:tc>
        <w:tc>
          <w:tcPr>
            <w:tcW w:w="7238"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The event should occur at some time</w:t>
            </w:r>
          </w:p>
        </w:tc>
        <w:tc>
          <w:tcPr>
            <w:tcW w:w="2500" w:type="dxa"/>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9"/>
                <w:szCs w:val="19"/>
              </w:rPr>
              <w:t xml:space="preserve">Possible</w:t>
            </w:r>
          </w:p>
        </w:tc>
      </w:tr>
      <w:tr>
        <w:trPr>
          <w:cantSplit/>
        </w:trPr>
        <w:tc>
          <w:tcPr>
            <w:tcW w:w="900" w:type="dxa"/>
            <w:shd w:val="clear" w:color="auto" w:fill="F6F4EF"/>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9"/>
                <w:szCs w:val="19"/>
              </w:rPr>
              <w:t xml:space="preserve">4</w:t>
            </w:r>
          </w:p>
        </w:tc>
        <w:tc>
          <w:tcPr>
            <w:tcW w:w="45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33% chance of occurrence during the project</w:t>
            </w:r>
          </w:p>
        </w:tc>
        <w:tc>
          <w:tcPr>
            <w:tcW w:w="7238"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The event will probably occur in most circumstances</w:t>
            </w:r>
          </w:p>
        </w:tc>
        <w:tc>
          <w:tcPr>
            <w:tcW w:w="25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9"/>
                <w:szCs w:val="19"/>
              </w:rPr>
              <w:t xml:space="preserve">Likely</w:t>
            </w:r>
          </w:p>
        </w:tc>
      </w:tr>
      <w:tr>
        <w:trPr>
          <w:cantSplit/>
        </w:trPr>
        <w:tc>
          <w:tcPr>
            <w:tcW w:w="900" w:type="dxa"/>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9"/>
                <w:szCs w:val="19"/>
              </w:rPr>
              <w:t xml:space="preserve">5</w:t>
            </w:r>
          </w:p>
        </w:tc>
        <w:tc>
          <w:tcPr>
            <w:tcW w:w="45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100% chance of occurrence during the project</w:t>
            </w:r>
          </w:p>
        </w:tc>
        <w:tc>
          <w:tcPr>
            <w:tcW w:w="7238"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9"/>
                <w:szCs w:val="19"/>
              </w:rPr>
              <w:t xml:space="preserve">The event is expected to occur in most circumstances</w:t>
            </w:r>
          </w:p>
        </w:tc>
        <w:tc>
          <w:tcPr>
            <w:tcW w:w="2500" w:type="dxa"/>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9"/>
                <w:szCs w:val="19"/>
              </w:rPr>
              <w:t xml:space="preserve">Almost certain</w:t>
            </w:r>
          </w:p>
        </w:tc>
      </w:tr>
    </w:tbl>
    <w:p>
      <w:pPr>
        <w:keepNext/>
        <w:spacing w:before="160" w:after="80" w:line="240" w:lineRule="auto"/>
      </w:pPr>
      <w:r>
        <w:rPr>
          <w:rFonts w:ascii="Arial" w:hAnsi="Arial" w:eastAsia="Arial" w:cs="Arial"/>
          <w:b/>
          <w:bCs/>
          <w:caps/>
          <w:color w:val="130C0E"/>
          <w:sz w:val="20"/>
          <w:szCs w:val="20"/>
        </w:rPr>
        <w:t xml:space="preserve">Ranking of Consequence</w:t>
      </w: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800"/>
        <w:gridCol w:w="1700"/>
        <w:gridCol w:w="1700"/>
        <w:gridCol w:w="2200"/>
        <w:gridCol w:w="2400"/>
        <w:gridCol w:w="1900"/>
        <w:gridCol w:w="2438"/>
        <w:gridCol w:w="2000"/>
      </w:tblGrid>
      <w:tr>
        <w:trPr>
          <w:cantSplit/>
          <w:tblHeader/>
        </w:trPr>
        <w:tc>
          <w:tcPr>
            <w:tcW w:w="8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Rank</w:t>
            </w:r>
          </w:p>
        </w:tc>
        <w:tc>
          <w:tcPr>
            <w:tcW w:w="17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Financial Impact</w:t>
            </w:r>
          </w:p>
        </w:tc>
        <w:tc>
          <w:tcPr>
            <w:tcW w:w="17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Delay</w:t>
            </w:r>
          </w:p>
        </w:tc>
        <w:tc>
          <w:tcPr>
            <w:tcW w:w="22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People Impact</w:t>
            </w:r>
          </w:p>
        </w:tc>
        <w:tc>
          <w:tcPr>
            <w:tcW w:w="24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Environmental Impact</w:t>
            </w:r>
          </w:p>
        </w:tc>
        <w:tc>
          <w:tcPr>
            <w:tcW w:w="19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Legal Ramifications</w:t>
            </w:r>
          </w:p>
        </w:tc>
        <w:tc>
          <w:tcPr>
            <w:tcW w:w="2438"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Community Media Reputation Impact</w:t>
            </w:r>
          </w:p>
        </w:tc>
        <w:tc>
          <w:tcPr>
            <w:tcW w:w="20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Descriptor</w:t>
            </w:r>
          </w:p>
        </w:tc>
      </w:tr>
      <w:tr>
        <w:trPr>
          <w:cantSplit/>
        </w:trPr>
        <w:tc>
          <w:tcPr>
            <w:tcW w:w="800" w:type="dxa"/>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8"/>
                <w:szCs w:val="18"/>
              </w:rPr>
              <w:t xml:space="preserve">1</w:t>
            </w:r>
          </w:p>
        </w:tc>
        <w:tc>
          <w:tcPr>
            <w:tcW w:w="17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&lt; $10,000</w:t>
            </w:r>
          </w:p>
        </w:tc>
        <w:tc>
          <w:tcPr>
            <w:tcW w:w="17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No impact or &lt; 1 week</w:t>
            </w:r>
          </w:p>
        </w:tc>
        <w:tc>
          <w:tcPr>
            <w:tcW w:w="22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First Aid or Medical Treatment onsite</w:t>
            </w:r>
          </w:p>
        </w:tc>
        <w:tc>
          <w:tcPr>
            <w:tcW w:w="24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Minor localised contamination but no environmental harm</w:t>
            </w:r>
          </w:p>
        </w:tc>
        <w:tc>
          <w:tcPr>
            <w:tcW w:w="19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Minor breaches of regulations</w:t>
            </w:r>
          </w:p>
        </w:tc>
        <w:tc>
          <w:tcPr>
            <w:tcW w:w="2438"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Minor adverse local public or media attention or complaints</w:t>
            </w:r>
          </w:p>
        </w:tc>
        <w:tc>
          <w:tcPr>
            <w:tcW w:w="2000" w:type="dxa"/>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8"/>
                <w:szCs w:val="18"/>
              </w:rPr>
              <w:t xml:space="preserve">Insignificant</w:t>
            </w:r>
          </w:p>
        </w:tc>
      </w:tr>
      <w:tr>
        <w:trPr>
          <w:cantSplit/>
        </w:trPr>
        <w:tc>
          <w:tcPr>
            <w:tcW w:w="800" w:type="dxa"/>
            <w:shd w:val="clear" w:color="auto" w:fill="F6F4EF"/>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8"/>
                <w:szCs w:val="18"/>
              </w:rPr>
              <w:t xml:space="preserve">2</w:t>
            </w:r>
          </w:p>
        </w:tc>
        <w:tc>
          <w:tcPr>
            <w:tcW w:w="17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$10K – $100K</w:t>
            </w:r>
          </w:p>
        </w:tc>
        <w:tc>
          <w:tcPr>
            <w:tcW w:w="17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1 – 3 weeks</w:t>
            </w:r>
          </w:p>
        </w:tc>
        <w:tc>
          <w:tcPr>
            <w:tcW w:w="22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Minor injury or illness resulting in 1-3 days lost with no permanent disability</w:t>
            </w:r>
          </w:p>
        </w:tc>
        <w:tc>
          <w:tcPr>
            <w:tcW w:w="24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Minor transient environmental harm or contamination that needs days for recovery</w:t>
            </w:r>
          </w:p>
        </w:tc>
        <w:tc>
          <w:tcPr>
            <w:tcW w:w="19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Minor legal issues and non-compliance</w:t>
            </w:r>
          </w:p>
        </w:tc>
        <w:tc>
          <w:tcPr>
            <w:tcW w:w="2438"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Media attention and heightened concern by local community. State Government scrutiny.</w:t>
            </w:r>
          </w:p>
        </w:tc>
        <w:tc>
          <w:tcPr>
            <w:tcW w:w="20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8"/>
                <w:szCs w:val="18"/>
              </w:rPr>
              <w:t xml:space="preserve">Minor</w:t>
            </w:r>
          </w:p>
        </w:tc>
      </w:tr>
      <w:tr>
        <w:trPr>
          <w:cantSplit/>
        </w:trPr>
        <w:tc>
          <w:tcPr>
            <w:tcW w:w="800" w:type="dxa"/>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8"/>
                <w:szCs w:val="18"/>
              </w:rPr>
              <w:t xml:space="preserve">3</w:t>
            </w:r>
          </w:p>
        </w:tc>
        <w:tc>
          <w:tcPr>
            <w:tcW w:w="17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$100K – $1M</w:t>
            </w:r>
          </w:p>
        </w:tc>
        <w:tc>
          <w:tcPr>
            <w:tcW w:w="17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3 weeks – 3 months</w:t>
            </w:r>
          </w:p>
        </w:tc>
        <w:tc>
          <w:tcPr>
            <w:tcW w:w="22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Major injury or illness resulting in more than 3 days lost with no permanent disability</w:t>
            </w:r>
          </w:p>
        </w:tc>
        <w:tc>
          <w:tcPr>
            <w:tcW w:w="24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Significant environmental harm or contamination that needs weeks for recovery</w:t>
            </w:r>
          </w:p>
        </w:tc>
        <w:tc>
          <w:tcPr>
            <w:tcW w:w="19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Serious breach of regulations with investigation and report to authorities; fine possible</w:t>
            </w:r>
          </w:p>
        </w:tc>
        <w:tc>
          <w:tcPr>
            <w:tcW w:w="2438"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Significant adverse State Media or public attention. Federal Government scrutiny.</w:t>
            </w:r>
          </w:p>
        </w:tc>
        <w:tc>
          <w:tcPr>
            <w:tcW w:w="2000" w:type="dxa"/>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8"/>
                <w:szCs w:val="18"/>
              </w:rPr>
              <w:t xml:space="preserve">Moderate</w:t>
            </w:r>
          </w:p>
        </w:tc>
      </w:tr>
      <w:tr>
        <w:trPr>
          <w:cantSplit/>
        </w:trPr>
        <w:tc>
          <w:tcPr>
            <w:tcW w:w="800" w:type="dxa"/>
            <w:shd w:val="clear" w:color="auto" w:fill="F6F4EF"/>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8"/>
                <w:szCs w:val="18"/>
              </w:rPr>
              <w:t xml:space="preserve">4</w:t>
            </w:r>
          </w:p>
        </w:tc>
        <w:tc>
          <w:tcPr>
            <w:tcW w:w="17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$1M – $10M</w:t>
            </w:r>
          </w:p>
        </w:tc>
        <w:tc>
          <w:tcPr>
            <w:tcW w:w="17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&gt; 3 months</w:t>
            </w:r>
          </w:p>
        </w:tc>
        <w:tc>
          <w:tcPr>
            <w:tcW w:w="22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Permanent Disability to one or more persons</w:t>
            </w:r>
          </w:p>
        </w:tc>
        <w:tc>
          <w:tcPr>
            <w:tcW w:w="24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Very serious long-term environmental harm or contamination that needs years for recovery</w:t>
            </w:r>
          </w:p>
        </w:tc>
        <w:tc>
          <w:tcPr>
            <w:tcW w:w="19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Major breach of regulation and major litigation</w:t>
            </w:r>
          </w:p>
        </w:tc>
        <w:tc>
          <w:tcPr>
            <w:tcW w:w="2438"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Serious public and national media outcry</w:t>
            </w:r>
          </w:p>
        </w:tc>
        <w:tc>
          <w:tcPr>
            <w:tcW w:w="2000" w:type="dxa"/>
            <w:shd w:val="clear" w:color="auto" w:fill="F6F4EF"/>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8"/>
                <w:szCs w:val="18"/>
              </w:rPr>
              <w:t xml:space="preserve">Major</w:t>
            </w:r>
          </w:p>
        </w:tc>
      </w:tr>
      <w:tr>
        <w:trPr>
          <w:cantSplit/>
        </w:trPr>
        <w:tc>
          <w:tcPr>
            <w:tcW w:w="800" w:type="dxa"/>
            <w:tcMar>
              <w:top w:w="70" w:type="dxa"/>
              <w:left w:w="110" w:type="dxa"/>
              <w:bottom w:w="70" w:type="dxa"/>
              <w:right w:w="110" w:type="dxa"/>
            </w:tcMar>
            <w:vAlign w:val="top"/>
          </w:tcPr>
          <w:p>
            <w:pPr>
              <w:spacing w:before="0" w:after="0" w:line="240" w:lineRule="auto"/>
              <w:jc w:val="center"/>
            </w:pPr>
            <w:r>
              <w:rPr>
                <w:rFonts w:ascii="Arial" w:hAnsi="Arial" w:eastAsia="Arial" w:cs="Arial"/>
                <w:b/>
                <w:bCs/>
                <w:color w:val="1F1F1F"/>
                <w:sz w:val="18"/>
                <w:szCs w:val="18"/>
              </w:rPr>
              <w:t xml:space="preserve">5</w:t>
            </w:r>
          </w:p>
        </w:tc>
        <w:tc>
          <w:tcPr>
            <w:tcW w:w="17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&gt; $10M</w:t>
            </w:r>
          </w:p>
        </w:tc>
        <w:tc>
          <w:tcPr>
            <w:tcW w:w="17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Indefinite delay or stoppage</w:t>
            </w:r>
          </w:p>
        </w:tc>
        <w:tc>
          <w:tcPr>
            <w:tcW w:w="22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Single or multiple deaths or permanent disability to more than 10 persons</w:t>
            </w:r>
          </w:p>
        </w:tc>
        <w:tc>
          <w:tcPr>
            <w:tcW w:w="24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Severe irreversible environmental harm or contamination with permanent damage</w:t>
            </w:r>
          </w:p>
        </w:tc>
        <w:tc>
          <w:tcPr>
            <w:tcW w:w="1900"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Significant prosecution and fines. Serious litigation. Class actions.</w:t>
            </w:r>
          </w:p>
        </w:tc>
        <w:tc>
          <w:tcPr>
            <w:tcW w:w="2438" w:type="dxa"/>
            <w:tcMar>
              <w:top w:w="70" w:type="dxa"/>
              <w:left w:w="110" w:type="dxa"/>
              <w:bottom w:w="70" w:type="dxa"/>
              <w:right w:w="110" w:type="dxa"/>
            </w:tcMar>
            <w:vAlign w:val="top"/>
          </w:tcPr>
          <w:p>
            <w:pPr>
              <w:spacing w:before="0" w:after="0" w:line="240" w:lineRule="auto"/>
            </w:pPr>
            <w:r>
              <w:rPr>
                <w:rFonts w:ascii="Arial" w:hAnsi="Arial" w:eastAsia="Arial" w:cs="Arial"/>
                <w:color w:val="1F1F1F"/>
                <w:sz w:val="18"/>
                <w:szCs w:val="18"/>
              </w:rPr>
              <w:t xml:space="preserve">International outrage</w:t>
            </w:r>
          </w:p>
        </w:tc>
        <w:tc>
          <w:tcPr>
            <w:tcW w:w="2000" w:type="dxa"/>
            <w:tcMar>
              <w:top w:w="70" w:type="dxa"/>
              <w:left w:w="110" w:type="dxa"/>
              <w:bottom w:w="70" w:type="dxa"/>
              <w:right w:w="110" w:type="dxa"/>
            </w:tcMar>
            <w:vAlign w:val="top"/>
          </w:tcPr>
          <w:p>
            <w:pPr>
              <w:spacing w:before="0" w:after="0" w:line="240" w:lineRule="auto"/>
            </w:pPr>
            <w:r>
              <w:rPr>
                <w:rFonts w:ascii="Arial" w:hAnsi="Arial" w:eastAsia="Arial" w:cs="Arial"/>
                <w:b/>
                <w:bCs/>
                <w:color w:val="1F1F1F"/>
                <w:sz w:val="18"/>
                <w:szCs w:val="18"/>
              </w:rPr>
              <w:t xml:space="preserve">Catastrophic</w:t>
            </w:r>
          </w:p>
        </w:tc>
      </w:tr>
    </w:tbl>
    <w:p>
      <w:pPr>
        <w:keepNext/>
        <w:spacing w:before="160" w:after="80" w:line="240" w:lineRule="auto"/>
      </w:pPr>
      <w:r>
        <w:rPr>
          <w:rFonts w:ascii="Arial" w:hAnsi="Arial" w:eastAsia="Arial" w:cs="Arial"/>
          <w:b/>
          <w:bCs/>
          <w:caps/>
          <w:color w:val="130C0E"/>
          <w:sz w:val="20"/>
          <w:szCs w:val="20"/>
        </w:rPr>
        <w:t xml:space="preserve">Level of Risk (Risk Rating)</w:t>
      </w:r>
    </w:p>
    <w:tbl>
      <w:tblPr>
        <w:tblW w:w="151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10" w:type="dxa"/>
          <w:right w:w="110" w:type="dxa"/>
        </w:tblCellMar>
        <w:tblLook w:val="04A0" w:firstRow="1" w:lastRow="0" w:firstColumn="0" w:lastColumn="0" w:noHBand="0" w:noVBand="1"/>
      </w:tblPr>
      <w:tblGrid>
        <w:gridCol w:w="2638"/>
        <w:gridCol w:w="2500"/>
        <w:gridCol w:w="2500"/>
        <w:gridCol w:w="2500"/>
        <w:gridCol w:w="2500"/>
        <w:gridCol w:w="2500"/>
      </w:tblGrid>
      <w:tr>
        <w:trPr>
          <w:cantSplit/>
          <w:tblHeader/>
        </w:trPr>
        <w:tc>
          <w:tcPr>
            <w:tcW w:w="2638"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pPr>
            <w:r>
              <w:rPr>
                <w:rFonts w:ascii="Arial" w:hAnsi="Arial" w:eastAsia="Arial" w:cs="Arial"/>
                <w:b/>
                <w:bCs/>
                <w:caps/>
                <w:color w:val="FFFFFF"/>
                <w:sz w:val="19"/>
                <w:szCs w:val="19"/>
              </w:rPr>
              <w:t xml:space="preserve">Likelihood ↓  Severity →</w:t>
            </w:r>
          </w:p>
        </w:tc>
        <w:tc>
          <w:tcPr>
            <w:tcW w:w="25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1 — Insignificant</w:t>
            </w:r>
          </w:p>
        </w:tc>
        <w:tc>
          <w:tcPr>
            <w:tcW w:w="25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2 — Minor</w:t>
            </w:r>
          </w:p>
        </w:tc>
        <w:tc>
          <w:tcPr>
            <w:tcW w:w="25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3 — Moderate</w:t>
            </w:r>
          </w:p>
        </w:tc>
        <w:tc>
          <w:tcPr>
            <w:tcW w:w="25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4 — Major</w:t>
            </w:r>
          </w:p>
        </w:tc>
        <w:tc>
          <w:tcPr>
            <w:tcW w:w="2500" w:type="dxa"/>
            <w:tcBorders>
              <w:bottom w:val="single" w:sz="12" w:space="0" w:color="FFC20E"/>
            </w:tcBorders>
            <w:shd w:val="clear" w:color="auto" w:fill="2B2622"/>
            <w:tcMar>
              <w:top w:w="70" w:type="dxa"/>
              <w:left w:w="110" w:type="dxa"/>
              <w:bottom w:w="70" w:type="dxa"/>
              <w:right w:w="110" w:type="dxa"/>
            </w:tcMar>
            <w:vAlign w:val="center"/>
          </w:tcPr>
          <w:p>
            <w:pPr>
              <w:spacing w:before="0" w:after="0" w:line="240" w:lineRule="auto"/>
              <w:jc w:val="center"/>
            </w:pPr>
            <w:r>
              <w:rPr>
                <w:rFonts w:ascii="Arial" w:hAnsi="Arial" w:eastAsia="Arial" w:cs="Arial"/>
                <w:b/>
                <w:bCs/>
                <w:caps/>
                <w:color w:val="FFFFFF"/>
                <w:sz w:val="19"/>
                <w:szCs w:val="19"/>
              </w:rPr>
              <w:t xml:space="preserve">5 — Catastrophic</w:t>
            </w:r>
          </w:p>
        </w:tc>
      </w:tr>
      <w:tr>
        <w:trPr>
          <w:cantSplit/>
          <w:trHeight w:val="380" w:hRule="atLeast"/>
        </w:trPr>
        <w:tc>
          <w:tcPr>
            <w:tcW w:w="2638"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5 — Almost certain</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M-5</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M-10</w:t>
            </w:r>
          </w:p>
        </w:tc>
        <w:tc>
          <w:tcPr>
            <w:tcW w:w="2500" w:type="dxa"/>
            <w:shd w:val="clear" w:color="auto" w:fill="F4B18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7A2E00"/>
                <w:sz w:val="19"/>
                <w:szCs w:val="19"/>
              </w:rPr>
              <w:t xml:space="preserve">H-15</w:t>
            </w:r>
          </w:p>
        </w:tc>
        <w:tc>
          <w:tcPr>
            <w:tcW w:w="2500" w:type="dxa"/>
            <w:shd w:val="clear" w:color="auto" w:fill="F4B18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7A2E00"/>
                <w:sz w:val="19"/>
                <w:szCs w:val="19"/>
              </w:rPr>
              <w:t xml:space="preserve">H-20</w:t>
            </w:r>
          </w:p>
        </w:tc>
        <w:tc>
          <w:tcPr>
            <w:tcW w:w="2500" w:type="dxa"/>
            <w:shd w:val="clear" w:color="auto" w:fill="C00000"/>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FFFFFF"/>
                <w:sz w:val="19"/>
                <w:szCs w:val="19"/>
              </w:rPr>
              <w:t xml:space="preserve">VH-25</w:t>
            </w:r>
          </w:p>
        </w:tc>
      </w:tr>
      <w:tr>
        <w:trPr>
          <w:cantSplit/>
          <w:trHeight w:val="380" w:hRule="atLeast"/>
        </w:trPr>
        <w:tc>
          <w:tcPr>
            <w:tcW w:w="2638"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4 — Likely</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M-4</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M-8</w:t>
            </w:r>
          </w:p>
        </w:tc>
        <w:tc>
          <w:tcPr>
            <w:tcW w:w="2500" w:type="dxa"/>
            <w:shd w:val="clear" w:color="auto" w:fill="F4B18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7A2E00"/>
                <w:sz w:val="19"/>
                <w:szCs w:val="19"/>
              </w:rPr>
              <w:t xml:space="preserve">H-12</w:t>
            </w:r>
          </w:p>
        </w:tc>
        <w:tc>
          <w:tcPr>
            <w:tcW w:w="2500" w:type="dxa"/>
            <w:shd w:val="clear" w:color="auto" w:fill="F4B18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7A2E00"/>
                <w:sz w:val="19"/>
                <w:szCs w:val="19"/>
              </w:rPr>
              <w:t xml:space="preserve">H-16</w:t>
            </w:r>
          </w:p>
        </w:tc>
        <w:tc>
          <w:tcPr>
            <w:tcW w:w="2500" w:type="dxa"/>
            <w:shd w:val="clear" w:color="auto" w:fill="F4B18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7A2E00"/>
                <w:sz w:val="19"/>
                <w:szCs w:val="19"/>
              </w:rPr>
              <w:t xml:space="preserve">H-20</w:t>
            </w:r>
          </w:p>
        </w:tc>
      </w:tr>
      <w:tr>
        <w:trPr>
          <w:cantSplit/>
          <w:trHeight w:val="380" w:hRule="atLeast"/>
        </w:trPr>
        <w:tc>
          <w:tcPr>
            <w:tcW w:w="2638"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3 — Possible</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M-3</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M-6</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M-9</w:t>
            </w:r>
          </w:p>
        </w:tc>
        <w:tc>
          <w:tcPr>
            <w:tcW w:w="2500" w:type="dxa"/>
            <w:shd w:val="clear" w:color="auto" w:fill="F4B18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7A2E00"/>
                <w:sz w:val="19"/>
                <w:szCs w:val="19"/>
              </w:rPr>
              <w:t xml:space="preserve">H-12</w:t>
            </w:r>
          </w:p>
        </w:tc>
        <w:tc>
          <w:tcPr>
            <w:tcW w:w="2500" w:type="dxa"/>
            <w:shd w:val="clear" w:color="auto" w:fill="F4B18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7A2E00"/>
                <w:sz w:val="19"/>
                <w:szCs w:val="19"/>
              </w:rPr>
              <w:t xml:space="preserve">H-15</w:t>
            </w:r>
          </w:p>
        </w:tc>
      </w:tr>
      <w:tr>
        <w:trPr>
          <w:cantSplit/>
          <w:trHeight w:val="380" w:hRule="atLeast"/>
        </w:trPr>
        <w:tc>
          <w:tcPr>
            <w:tcW w:w="2638"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2 — Unlikely</w:t>
            </w:r>
          </w:p>
        </w:tc>
        <w:tc>
          <w:tcPr>
            <w:tcW w:w="2500" w:type="dxa"/>
            <w:shd w:val="clear" w:color="auto" w:fill="C9E7C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1B5E20"/>
                <w:sz w:val="19"/>
                <w:szCs w:val="19"/>
              </w:rPr>
              <w:t xml:space="preserve">L-2</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M-4</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M-6</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M-8</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M-10</w:t>
            </w:r>
          </w:p>
        </w:tc>
      </w:tr>
      <w:tr>
        <w:trPr>
          <w:cantSplit/>
          <w:trHeight w:val="380" w:hRule="atLeast"/>
        </w:trPr>
        <w:tc>
          <w:tcPr>
            <w:tcW w:w="2638" w:type="dxa"/>
            <w:shd w:val="clear" w:color="auto" w:fill="FBF6E9"/>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1 — Rare</w:t>
            </w:r>
          </w:p>
        </w:tc>
        <w:tc>
          <w:tcPr>
            <w:tcW w:w="2500" w:type="dxa"/>
            <w:shd w:val="clear" w:color="auto" w:fill="C9E7C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1B5E20"/>
                <w:sz w:val="19"/>
                <w:szCs w:val="19"/>
              </w:rPr>
              <w:t xml:space="preserve">L-1</w:t>
            </w:r>
          </w:p>
        </w:tc>
        <w:tc>
          <w:tcPr>
            <w:tcW w:w="2500" w:type="dxa"/>
            <w:shd w:val="clear" w:color="auto" w:fill="C9E7C3"/>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1B5E20"/>
                <w:sz w:val="19"/>
                <w:szCs w:val="19"/>
              </w:rPr>
              <w:t xml:space="preserve">L-2</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M-3</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M-4</w:t>
            </w:r>
          </w:p>
        </w:tc>
        <w:tc>
          <w:tcPr>
            <w:tcW w:w="2500" w:type="dxa"/>
            <w:shd w:val="clear" w:color="auto" w:fill="FFE699"/>
            <w:tcMar>
              <w:top w:w="30" w:type="dxa"/>
              <w:left w:w="40" w:type="dxa"/>
              <w:bottom w:w="30" w:type="dxa"/>
              <w:right w:w="40" w:type="dxa"/>
            </w:tcMar>
            <w:vAlign w:val="center"/>
          </w:tcPr>
          <w:p>
            <w:pPr>
              <w:spacing w:before="0" w:after="0" w:line="240" w:lineRule="auto"/>
              <w:jc w:val="center"/>
            </w:pPr>
            <w:r>
              <w:rPr>
                <w:rFonts w:ascii="Arial" w:hAnsi="Arial" w:eastAsia="Arial" w:cs="Arial"/>
                <w:b/>
                <w:bCs/>
                <w:color w:val="5C4400"/>
                <w:sz w:val="19"/>
                <w:szCs w:val="19"/>
              </w:rPr>
              <w:t xml:space="preserve">M-5</w:t>
            </w:r>
          </w:p>
        </w:tc>
      </w:tr>
    </w:tbl>
    <w:p>
      <w:pPr>
        <w:keepNext/>
        <w:spacing w:before="160" w:after="80" w:line="240" w:lineRule="auto"/>
      </w:pPr>
      <w:r>
        <w:rPr>
          <w:rFonts w:ascii="Arial" w:hAnsi="Arial" w:eastAsia="Arial" w:cs="Arial"/>
          <w:b/>
          <w:bCs/>
          <w:caps/>
          <w:color w:val="130C0E"/>
          <w:sz w:val="20"/>
          <w:szCs w:val="20"/>
        </w:rPr>
        <w:t xml:space="preserve">Legend</w:t>
      </w: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1000"/>
        <w:gridCol w:w="14138"/>
      </w:tblGrid>
      <w:tr>
        <w:trPr>
          <w:cantSplit/>
        </w:trPr>
        <w:tc>
          <w:tcPr>
            <w:tcW w:w="1000" w:type="dxa"/>
            <w:shd w:val="clear" w:color="auto" w:fill="C00000"/>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FFFFFF"/>
                <w:sz w:val="19"/>
                <w:szCs w:val="19"/>
              </w:rPr>
              <w:t xml:space="preserve">VH</w:t>
            </w:r>
          </w:p>
        </w:tc>
        <w:tc>
          <w:tcPr>
            <w:tcW w:w="14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Very High risk; immediate action required</w:t>
            </w:r>
          </w:p>
        </w:tc>
      </w:tr>
      <w:tr>
        <w:trPr>
          <w:cantSplit/>
        </w:trPr>
        <w:tc>
          <w:tcPr>
            <w:tcW w:w="1000" w:type="dxa"/>
            <w:shd w:val="clear" w:color="auto" w:fill="F4B183"/>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7A2E00"/>
                <w:sz w:val="19"/>
                <w:szCs w:val="19"/>
              </w:rPr>
              <w:t xml:space="preserve">H</w:t>
            </w:r>
          </w:p>
        </w:tc>
        <w:tc>
          <w:tcPr>
            <w:tcW w:w="14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High risk; management attention needed</w:t>
            </w:r>
          </w:p>
        </w:tc>
      </w:tr>
      <w:tr>
        <w:trPr>
          <w:cantSplit/>
        </w:trPr>
        <w:tc>
          <w:tcPr>
            <w:tcW w:w="1000" w:type="dxa"/>
            <w:shd w:val="clear" w:color="auto" w:fill="FFE699"/>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5C4400"/>
                <w:sz w:val="19"/>
                <w:szCs w:val="19"/>
              </w:rPr>
              <w:t xml:space="preserve">M</w:t>
            </w:r>
          </w:p>
        </w:tc>
        <w:tc>
          <w:tcPr>
            <w:tcW w:w="14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Moderate risk; management responsibility must be specified</w:t>
            </w:r>
          </w:p>
        </w:tc>
      </w:tr>
      <w:tr>
        <w:trPr>
          <w:cantSplit/>
        </w:trPr>
        <w:tc>
          <w:tcPr>
            <w:tcW w:w="1000" w:type="dxa"/>
            <w:shd w:val="clear" w:color="auto" w:fill="C9E7C3"/>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B5E20"/>
                <w:sz w:val="19"/>
                <w:szCs w:val="19"/>
              </w:rPr>
              <w:t xml:space="preserve">L</w:t>
            </w:r>
          </w:p>
        </w:tc>
        <w:tc>
          <w:tcPr>
            <w:tcW w:w="141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Low risk; manage by routine procedures</w:t>
            </w:r>
          </w:p>
        </w:tc>
      </w:tr>
    </w:tbl>
    <w:p>
      <w:pPr>
        <w:keepNext/>
        <w:spacing w:before="160" w:after="80" w:line="240" w:lineRule="auto"/>
      </w:pPr>
      <w:r>
        <w:rPr>
          <w:rFonts w:ascii="Arial" w:hAnsi="Arial" w:eastAsia="Arial" w:cs="Arial"/>
          <w:b/>
          <w:bCs/>
          <w:caps/>
          <w:color w:val="130C0E"/>
          <w:sz w:val="20"/>
          <w:szCs w:val="20"/>
        </w:rPr>
        <w:t xml:space="preserve">Hierarchy of Controls</w:t>
      </w:r>
    </w:p>
    <w:tbl>
      <w:tblPr>
        <w:tblW w:w="15138" w:type="dxa"/>
        <w:tblInd w:w="0" w:type="dxa"/>
        <w:tblBorders>
          <w:top w:val="single" w:sz="4" w:space="0" w:color="CFCAC0"/>
          <w:left w:val="single" w:sz="4" w:space="0" w:color="CFCAC0"/>
          <w:bottom w:val="single" w:sz="4" w:space="0" w:color="CFCAC0"/>
          <w:right w:val="single" w:sz="4" w:space="0" w:color="CFCAC0"/>
          <w:insideH w:val="single" w:sz="4" w:space="0" w:color="CFCAC0"/>
          <w:insideV w:val="single" w:sz="4" w:space="0" w:color="CFCAC0"/>
        </w:tblBorders>
        <w:tblLayout w:type="fixed"/>
        <w:tblCellMar>
          <w:left w:w="110" w:type="dxa"/>
          <w:right w:w="110" w:type="dxa"/>
        </w:tblCellMar>
        <w:tblLook w:val="04A0" w:firstRow="1" w:lastRow="0" w:firstColumn="0" w:lastColumn="0" w:noHBand="0" w:noVBand="1"/>
      </w:tblPr>
      <w:tblGrid>
        <w:gridCol w:w="900"/>
        <w:gridCol w:w="2600"/>
        <w:gridCol w:w="11638"/>
      </w:tblGrid>
      <w:tr>
        <w:trPr>
          <w:cantSplit/>
        </w:trPr>
        <w:tc>
          <w:tcPr>
            <w:tcW w:w="900" w:type="dx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F1F1F"/>
                <w:sz w:val="19"/>
                <w:szCs w:val="19"/>
              </w:rPr>
              <w:t xml:space="preserve">1</w:t>
            </w:r>
          </w:p>
        </w:tc>
        <w:tc>
          <w:tcPr>
            <w:tcW w:w="26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Eliminate</w:t>
            </w:r>
          </w:p>
        </w:tc>
        <w:tc>
          <w:tcPr>
            <w:tcW w:w="116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Most effective — physically remove the hazard.</w:t>
            </w:r>
          </w:p>
        </w:tc>
      </w:tr>
      <w:tr>
        <w:trPr>
          <w:cantSplit/>
        </w:trPr>
        <w:tc>
          <w:tcPr>
            <w:tcW w:w="900" w:type="dxa"/>
            <w:shd w:val="clear" w:color="auto" w:fill="F6F4EF"/>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F1F1F"/>
                <w:sz w:val="19"/>
                <w:szCs w:val="19"/>
              </w:rPr>
              <w:t xml:space="preserve">2</w:t>
            </w:r>
          </w:p>
        </w:tc>
        <w:tc>
          <w:tcPr>
            <w:tcW w:w="26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Substitute</w:t>
            </w:r>
          </w:p>
        </w:tc>
        <w:tc>
          <w:tcPr>
            <w:tcW w:w="116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Replace the hazard with a safer alternative.</w:t>
            </w:r>
          </w:p>
        </w:tc>
      </w:tr>
      <w:tr>
        <w:trPr>
          <w:cantSplit/>
        </w:trPr>
        <w:tc>
          <w:tcPr>
            <w:tcW w:w="900" w:type="dx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F1F1F"/>
                <w:sz w:val="19"/>
                <w:szCs w:val="19"/>
              </w:rPr>
              <w:t xml:space="preserve">3</w:t>
            </w:r>
          </w:p>
        </w:tc>
        <w:tc>
          <w:tcPr>
            <w:tcW w:w="26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Isolate</w:t>
            </w:r>
          </w:p>
        </w:tc>
        <w:tc>
          <w:tcPr>
            <w:tcW w:w="116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Separate people from the hazard (barriers, exclusion zones).</w:t>
            </w:r>
          </w:p>
        </w:tc>
      </w:tr>
      <w:tr>
        <w:trPr>
          <w:cantSplit/>
        </w:trPr>
        <w:tc>
          <w:tcPr>
            <w:tcW w:w="900" w:type="dxa"/>
            <w:shd w:val="clear" w:color="auto" w:fill="F6F4EF"/>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F1F1F"/>
                <w:sz w:val="19"/>
                <w:szCs w:val="19"/>
              </w:rPr>
              <w:t xml:space="preserve">4</w:t>
            </w:r>
          </w:p>
        </w:tc>
        <w:tc>
          <w:tcPr>
            <w:tcW w:w="26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Engineering</w:t>
            </w:r>
          </w:p>
        </w:tc>
        <w:tc>
          <w:tcPr>
            <w:tcW w:w="116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Re-design plant, equipment or processes to reduce exposure.</w:t>
            </w:r>
          </w:p>
        </w:tc>
      </w:tr>
      <w:tr>
        <w:trPr>
          <w:cantSplit/>
        </w:trPr>
        <w:tc>
          <w:tcPr>
            <w:tcW w:w="900" w:type="dxa"/>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F1F1F"/>
                <w:sz w:val="19"/>
                <w:szCs w:val="19"/>
              </w:rPr>
              <w:t xml:space="preserve">5</w:t>
            </w:r>
          </w:p>
        </w:tc>
        <w:tc>
          <w:tcPr>
            <w:tcW w:w="2600" w:type="dxa"/>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Administrative</w:t>
            </w:r>
          </w:p>
        </w:tc>
        <w:tc>
          <w:tcPr>
            <w:tcW w:w="11638" w:type="dxa"/>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Procedures, training, signage, permits, rosters.</w:t>
            </w:r>
          </w:p>
        </w:tc>
      </w:tr>
      <w:tr>
        <w:trPr>
          <w:cantSplit/>
        </w:trPr>
        <w:tc>
          <w:tcPr>
            <w:tcW w:w="900" w:type="dxa"/>
            <w:shd w:val="clear" w:color="auto" w:fill="F6F4EF"/>
            <w:tcMar>
              <w:top w:w="70" w:type="dxa"/>
              <w:left w:w="110" w:type="dxa"/>
              <w:bottom w:w="70" w:type="dxa"/>
              <w:right w:w="110" w:type="dxa"/>
            </w:tcMar>
            <w:vAlign w:val="center"/>
          </w:tcPr>
          <w:p>
            <w:pPr>
              <w:spacing w:before="0" w:after="0" w:line="240" w:lineRule="auto"/>
              <w:jc w:val="center"/>
            </w:pPr>
            <w:r>
              <w:rPr>
                <w:rFonts w:ascii="Arial" w:hAnsi="Arial" w:eastAsia="Arial" w:cs="Arial"/>
                <w:b/>
                <w:bCs/>
                <w:color w:val="1F1F1F"/>
                <w:sz w:val="19"/>
                <w:szCs w:val="19"/>
              </w:rPr>
              <w:t xml:space="preserve">6</w:t>
            </w:r>
          </w:p>
        </w:tc>
        <w:tc>
          <w:tcPr>
            <w:tcW w:w="2600"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b/>
                <w:bCs/>
                <w:color w:val="130C0E"/>
                <w:sz w:val="19"/>
                <w:szCs w:val="19"/>
              </w:rPr>
              <w:t xml:space="preserve">PPE</w:t>
            </w:r>
          </w:p>
        </w:tc>
        <w:tc>
          <w:tcPr>
            <w:tcW w:w="11638" w:type="dxa"/>
            <w:shd w:val="clear" w:color="auto" w:fill="F6F4EF"/>
            <w:tcMar>
              <w:top w:w="70" w:type="dxa"/>
              <w:left w:w="110" w:type="dxa"/>
              <w:bottom w:w="70" w:type="dxa"/>
              <w:right w:w="110" w:type="dxa"/>
            </w:tcMar>
            <w:vAlign w:val="center"/>
          </w:tcPr>
          <w:p>
            <w:pPr>
              <w:spacing w:before="0" w:after="0" w:line="240" w:lineRule="auto"/>
            </w:pPr>
            <w:r>
              <w:rPr>
                <w:rFonts w:ascii="Arial" w:hAnsi="Arial" w:eastAsia="Arial" w:cs="Arial"/>
                <w:color w:val="1F1F1F"/>
                <w:sz w:val="19"/>
                <w:szCs w:val="19"/>
              </w:rPr>
              <w:t xml:space="preserve">Least effective — relies on the worker to wear protection.</w:t>
            </w:r>
          </w:p>
        </w:tc>
      </w:tr>
    </w:tbl>
    <w:sectPr>
      <w:headerReference w:type="default" r:id="rIdHdrL"/>
      <w:footerReference w:type="default" r:id="rIdFtrL"/>
      <w:pgSz w:w="16838" w:h="11906" w:orient="landscape"/>
      <w:pgMar w:top="1500" w:right="850" w:bottom="900" w:left="850" w:header="360" w:footer="340" w:gutter="0"/>
      <w:cols w:space="708"/>
      <w:docGrid w:linePitch="360"/>
    </w:sectPr>
  </w:body>
</w:document>
</file>

<file path=word/fontTable.xml><?xml version="1.0" encoding="utf-8"?>
<w:fonts xmlns:w="http://schemas.openxmlformats.org/wordprocessingml/2006/main">
  <w:font w:name="Arial">
    <w:panose1 w:val="020B0604020202020204"/>
    <w:charset w:val="00"/>
    <w:family w:val="swiss"/>
    <w:pitch w:val="variable"/>
  </w:font>
  <w:font w:name="Segoe UI Symbol">
    <w:panose1 w:val="020B0502040204020203"/>
    <w:charset w:val="00"/>
    <w:family w:val="swiss"/>
    <w:pitch w:val="variable"/>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5138" w:type="dxa"/>
      <w:tblInd w:w="0" w:type="dxa"/>
      <w:tblBorders>
        <w:top w:val="single" w:sz="8" w:space="0" w:color="FFC20E"/>
        <w:left w:val="nil"/>
        <w:bottom w:val="nil"/>
        <w:right w:val="nil"/>
        <w:insideH w:val="nil"/>
        <w:insideV w:val="nil"/>
      </w:tblBorders>
      <w:tblLayout w:type="fixed"/>
      <w:tblCellMar>
        <w:left w:w="110" w:type="dxa"/>
        <w:right w:w="110" w:type="dxa"/>
      </w:tblCellMar>
      <w:tblLook w:val="04A0" w:firstRow="1" w:lastRow="0" w:firstColumn="0" w:lastColumn="0" w:noHBand="0" w:noVBand="1"/>
    </w:tblPr>
    <w:tblGrid>
      <w:gridCol w:w="6055"/>
      <w:gridCol w:w="6883"/>
      <w:gridCol w:w="2200"/>
    </w:tblGrid>
    <w:tr>
      <w:trPr>
        <w:cantSplit/>
      </w:trPr>
      <w:tc>
        <w:tcPr>
          <w:tcW w:w="6055" w:type="dxa"/>
          <w:tcBorders>
            <w:top w:val="nil"/>
            <w:left w:val="nil"/>
            <w:bottom w:val="nil"/>
            <w:right w:val="nil"/>
          </w:tcBorders>
          <w:tcMar>
            <w:top w:w="60" w:type="dxa"/>
            <w:left w:w="0" w:type="dxa"/>
            <w:bottom w:w="60" w:type="dxa"/>
            <w:right w:w="0" w:type="dxa"/>
          </w:tcMar>
          <w:vAlign w:val="center"/>
        </w:tcPr>
        <w:p>
          <w:pPr>
            <w:spacing w:before="0" w:after="0" w:line="240" w:lineRule="auto"/>
          </w:pPr>
          <w:r>
            <w:rPr>
              <w:rFonts w:ascii="Arial" w:hAnsi="Arial" w:eastAsia="Arial" w:cs="Arial"/>
              <w:b/>
              <w:bCs/>
              <w:caps/>
              <w:color w:val="130C0E"/>
              <w:spacing w:val="20"/>
              <w:sz w:val="16"/>
              <w:szCs w:val="16"/>
            </w:rPr>
            <w:t xml:space="preserve">Engineering Surveys Pty Ltd</w:t>
          </w:r>
        </w:p>
      </w:tc>
      <w:tc>
        <w:tcPr>
          <w:tcW w:w="6883" w:type="dxa"/>
          <w:tcBorders>
            <w:top w:val="nil"/>
            <w:left w:val="nil"/>
            <w:bottom w:val="nil"/>
            <w:right w:val="nil"/>
          </w:tcBorders>
          <w:tcMar>
            <w:top w:w="60" w:type="dxa"/>
            <w:left w:w="0" w:type="dxa"/>
            <w:bottom w:w="60" w:type="dxa"/>
            <w:right w:w="0" w:type="dxa"/>
          </w:tcMar>
          <w:vAlign w:val="center"/>
        </w:tcPr>
        <w:p>
          <w:pPr>
            <w:spacing w:before="0" w:after="0" w:line="240" w:lineRule="auto"/>
            <w:jc w:val="center"/>
          </w:pPr>
          <w:r>
            <w:rPr>
              <w:rFonts w:ascii="Arial" w:hAnsi="Arial" w:eastAsia="Arial" w:cs="Arial"/>
              <w:color w:val="5F5B55"/>
              <w:sz w:val="16"/>
              <w:szCs w:val="16"/>
            </w:rPr>
            <w:t xml:space="preserve">REF: </w:t>
          </w:r>
          <w:r>
            <w:rPr>
              <w:rFonts w:ascii="Arial" w:hAnsi="Arial" w:eastAsia="Arial" w:cs="Arial"/>
              <w:b/>
              <w:bCs/>
              <w:color w:val="130C0E"/>
              <w:sz w:val="16"/>
              <w:szCs w:val="16"/>
            </w:rPr>
            <w:t xml:space="preserve">{{ref_no}}</w:t>
          </w:r>
          <w:r>
            <w:rPr>
              <w:rFonts w:ascii="Arial" w:hAnsi="Arial" w:eastAsia="Arial" w:cs="Arial"/>
              <w:color w:val="5F5B55"/>
              <w:sz w:val="16"/>
              <w:szCs w:val="16"/>
            </w:rPr>
            <w:t xml:space="preserve">   |   REV: 1</w:t>
          </w:r>
        </w:p>
      </w:tc>
      <w:tc>
        <w:tcPr>
          <w:tcW w:w="2200" w:type="dxa"/>
          <w:tcBorders>
            <w:top w:val="nil"/>
            <w:left w:val="nil"/>
            <w:bottom w:val="nil"/>
            <w:right w:val="nil"/>
          </w:tcBorders>
          <w:tcMar>
            <w:top w:w="60" w:type="dxa"/>
            <w:left w:w="0" w:type="dxa"/>
            <w:bottom w:w="60" w:type="dxa"/>
            <w:right w:w="0" w:type="dxa"/>
          </w:tcMar>
          <w:vAlign w:val="center"/>
        </w:tcPr>
        <w:p>
          <w:pPr>
            <w:spacing w:before="0" w:after="0" w:line="240" w:lineRule="auto"/>
            <w:jc w:val="right"/>
          </w:pPr>
          <w:r>
            <w:rPr>
              <w:rFonts w:ascii="Arial" w:hAnsi="Arial" w:eastAsia="Arial" w:cs="Arial"/>
              <w:color w:val="5F5B55"/>
              <w:sz w:val="16"/>
              <w:szCs w:val="16"/>
            </w:rPr>
            <w:t xml:space="preserve">Pg </w:t>
          </w:r>
          <w:r>
            <w:rPr>
              <w:rFonts w:ascii="Arial" w:hAnsi="Arial" w:eastAsia="Arial" w:cs="Arial"/>
              <w:b/>
              <w:bCs/>
              <w:color w:val="130C0E"/>
              <w:sz w:val="16"/>
              <w:szCs w:val="16"/>
            </w:rPr>
            <w:fldChar w:fldCharType="begin"/>
          </w:r>
          <w:r>
            <w:rPr>
              <w:rFonts w:ascii="Arial" w:hAnsi="Arial" w:eastAsia="Arial" w:cs="Arial"/>
              <w:b/>
              <w:bCs/>
              <w:color w:val="130C0E"/>
              <w:sz w:val="16"/>
              <w:szCs w:val="16"/>
            </w:rPr>
            <w:instrText xml:space="preserve"> PAGE </w:instrText>
          </w:r>
          <w:r>
            <w:rPr>
              <w:rFonts w:ascii="Arial" w:hAnsi="Arial" w:eastAsia="Arial" w:cs="Arial"/>
              <w:b/>
              <w:bCs/>
              <w:color w:val="130C0E"/>
              <w:sz w:val="16"/>
              <w:szCs w:val="16"/>
            </w:rPr>
            <w:fldChar w:fldCharType="separate"/>
          </w:r>
          <w:r>
            <w:rPr>
              <w:rFonts w:ascii="Arial" w:hAnsi="Arial" w:eastAsia="Arial" w:cs="Arial"/>
              <w:b/>
              <w:bCs/>
              <w:color w:val="130C0E"/>
              <w:sz w:val="16"/>
              <w:szCs w:val="16"/>
            </w:rPr>
            <w:t>1</w:t>
          </w:r>
          <w:r>
            <w:rPr>
              <w:rFonts w:ascii="Arial" w:hAnsi="Arial" w:eastAsia="Arial" w:cs="Arial"/>
              <w:b/>
              <w:bCs/>
              <w:color w:val="130C0E"/>
              <w:sz w:val="16"/>
              <w:szCs w:val="16"/>
            </w:rPr>
            <w:fldChar w:fldCharType="end"/>
          </w:r>
          <w:r>
            <w:rPr>
              <w:rFonts w:ascii="Arial" w:hAnsi="Arial" w:eastAsia="Arial" w:cs="Arial"/>
              <w:color w:val="5F5B55"/>
              <w:sz w:val="16"/>
              <w:szCs w:val="16"/>
            </w:rPr>
            <w:t xml:space="preserve"> of </w:t>
          </w:r>
          <w:r>
            <w:rPr>
              <w:rFonts w:ascii="Arial" w:hAnsi="Arial" w:eastAsia="Arial" w:cs="Arial"/>
              <w:b/>
              <w:bCs/>
              <w:color w:val="130C0E"/>
              <w:sz w:val="16"/>
              <w:szCs w:val="16"/>
            </w:rPr>
            <w:fldChar w:fldCharType="begin"/>
          </w:r>
          <w:r>
            <w:rPr>
              <w:rFonts w:ascii="Arial" w:hAnsi="Arial" w:eastAsia="Arial" w:cs="Arial"/>
              <w:b/>
              <w:bCs/>
              <w:color w:val="130C0E"/>
              <w:sz w:val="16"/>
              <w:szCs w:val="16"/>
            </w:rPr>
            <w:instrText xml:space="preserve"> NUMPAGES </w:instrText>
          </w:r>
          <w:r>
            <w:rPr>
              <w:rFonts w:ascii="Arial" w:hAnsi="Arial" w:eastAsia="Arial" w:cs="Arial"/>
              <w:b/>
              <w:bCs/>
              <w:color w:val="130C0E"/>
              <w:sz w:val="16"/>
              <w:szCs w:val="16"/>
            </w:rPr>
            <w:fldChar w:fldCharType="separate"/>
          </w:r>
          <w:r>
            <w:rPr>
              <w:rFonts w:ascii="Arial" w:hAnsi="Arial" w:eastAsia="Arial" w:cs="Arial"/>
              <w:b/>
              <w:bCs/>
              <w:color w:val="130C0E"/>
              <w:sz w:val="16"/>
              <w:szCs w:val="16"/>
            </w:rPr>
            <w:t>1</w:t>
          </w:r>
          <w:r>
            <w:rPr>
              <w:rFonts w:ascii="Arial" w:hAnsi="Arial" w:eastAsia="Arial" w:cs="Arial"/>
              <w:b/>
              <w:bCs/>
              <w:color w:val="130C0E"/>
              <w:sz w:val="16"/>
              <w:szCs w:val="16"/>
            </w:rPr>
            <w:fldChar w:fldCharType="end"/>
          </w:r>
        </w:p>
      </w:tc>
    </w:tr>
  </w:tbl>
  <w:p>
    <w:pPr>
      <w:spacing w:before="0" w:after="0" w:line="20" w:lineRule="auto"/>
    </w:pP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5138" w:type="dxa"/>
      <w:tblInd w:w="0" w:type="dxa"/>
      <w:tblBorders>
        <w:top w:val="single" w:sz="8" w:space="0" w:color="FFC20E"/>
        <w:left w:val="nil"/>
        <w:bottom w:val="nil"/>
        <w:right w:val="nil"/>
        <w:insideH w:val="nil"/>
        <w:insideV w:val="nil"/>
      </w:tblBorders>
      <w:tblLayout w:type="fixed"/>
      <w:tblCellMar>
        <w:left w:w="110" w:type="dxa"/>
        <w:right w:w="110" w:type="dxa"/>
      </w:tblCellMar>
      <w:tblLook w:val="04A0" w:firstRow="1" w:lastRow="0" w:firstColumn="0" w:lastColumn="0" w:noHBand="0" w:noVBand="1"/>
    </w:tblPr>
    <w:tblGrid>
      <w:gridCol w:w="6055"/>
      <w:gridCol w:w="6883"/>
      <w:gridCol w:w="2200"/>
    </w:tblGrid>
    <w:tr>
      <w:trPr>
        <w:cantSplit/>
      </w:trPr>
      <w:tc>
        <w:tcPr>
          <w:tcW w:w="6055" w:type="dxa"/>
          <w:tcBorders>
            <w:top w:val="nil"/>
            <w:left w:val="nil"/>
            <w:bottom w:val="nil"/>
            <w:right w:val="nil"/>
          </w:tcBorders>
          <w:tcMar>
            <w:top w:w="60" w:type="dxa"/>
            <w:left w:w="0" w:type="dxa"/>
            <w:bottom w:w="60" w:type="dxa"/>
            <w:right w:w="0" w:type="dxa"/>
          </w:tcMar>
          <w:vAlign w:val="center"/>
        </w:tcPr>
        <w:p>
          <w:pPr>
            <w:spacing w:before="0" w:after="0" w:line="240" w:lineRule="auto"/>
          </w:pPr>
          <w:r>
            <w:rPr>
              <w:rFonts w:ascii="Arial" w:hAnsi="Arial" w:eastAsia="Arial" w:cs="Arial"/>
              <w:b/>
              <w:bCs/>
              <w:caps/>
              <w:color w:val="130C0E"/>
              <w:spacing w:val="20"/>
              <w:sz w:val="16"/>
              <w:szCs w:val="16"/>
            </w:rPr>
            <w:t xml:space="preserve">Engineering Surveys Pty Ltd</w:t>
          </w:r>
        </w:p>
      </w:tc>
      <w:tc>
        <w:tcPr>
          <w:tcW w:w="6883" w:type="dxa"/>
          <w:tcBorders>
            <w:top w:val="nil"/>
            <w:left w:val="nil"/>
            <w:bottom w:val="nil"/>
            <w:right w:val="nil"/>
          </w:tcBorders>
          <w:tcMar>
            <w:top w:w="60" w:type="dxa"/>
            <w:left w:w="0" w:type="dxa"/>
            <w:bottom w:w="60" w:type="dxa"/>
            <w:right w:w="0" w:type="dxa"/>
          </w:tcMar>
          <w:vAlign w:val="center"/>
        </w:tcPr>
        <w:p>
          <w:pPr>
            <w:spacing w:before="0" w:after="0" w:line="240" w:lineRule="auto"/>
            <w:jc w:val="center"/>
          </w:pPr>
          <w:r>
            <w:rPr>
              <w:rFonts w:ascii="Arial" w:hAnsi="Arial" w:eastAsia="Arial" w:cs="Arial"/>
              <w:color w:val="5F5B55"/>
              <w:sz w:val="16"/>
              <w:szCs w:val="16"/>
            </w:rPr>
            <w:t xml:space="preserve">REF: </w:t>
          </w:r>
          <w:r>
            <w:rPr>
              <w:rFonts w:ascii="Arial" w:hAnsi="Arial" w:eastAsia="Arial" w:cs="Arial"/>
              <w:b/>
              <w:bCs/>
              <w:color w:val="130C0E"/>
              <w:sz w:val="16"/>
              <w:szCs w:val="16"/>
            </w:rPr>
            <w:t xml:space="preserve">{{ref_no}}</w:t>
          </w:r>
          <w:r>
            <w:rPr>
              <w:rFonts w:ascii="Arial" w:hAnsi="Arial" w:eastAsia="Arial" w:cs="Arial"/>
              <w:color w:val="5F5B55"/>
              <w:sz w:val="16"/>
              <w:szCs w:val="16"/>
            </w:rPr>
            <w:t xml:space="preserve">   |   REV: 1</w:t>
          </w:r>
        </w:p>
      </w:tc>
      <w:tc>
        <w:tcPr>
          <w:tcW w:w="2200" w:type="dxa"/>
          <w:tcBorders>
            <w:top w:val="nil"/>
            <w:left w:val="nil"/>
            <w:bottom w:val="nil"/>
            <w:right w:val="nil"/>
          </w:tcBorders>
          <w:tcMar>
            <w:top w:w="60" w:type="dxa"/>
            <w:left w:w="0" w:type="dxa"/>
            <w:bottom w:w="60" w:type="dxa"/>
            <w:right w:w="0" w:type="dxa"/>
          </w:tcMar>
          <w:vAlign w:val="center"/>
        </w:tcPr>
        <w:p>
          <w:pPr>
            <w:spacing w:before="0" w:after="0" w:line="240" w:lineRule="auto"/>
            <w:jc w:val="right"/>
          </w:pPr>
          <w:r>
            <w:rPr>
              <w:rFonts w:ascii="Arial" w:hAnsi="Arial" w:eastAsia="Arial" w:cs="Arial"/>
              <w:color w:val="5F5B55"/>
              <w:sz w:val="16"/>
              <w:szCs w:val="16"/>
            </w:rPr>
            <w:t xml:space="preserve">Pg </w:t>
          </w:r>
          <w:r>
            <w:rPr>
              <w:rFonts w:ascii="Arial" w:hAnsi="Arial" w:eastAsia="Arial" w:cs="Arial"/>
              <w:b/>
              <w:bCs/>
              <w:color w:val="130C0E"/>
              <w:sz w:val="16"/>
              <w:szCs w:val="16"/>
            </w:rPr>
            <w:fldChar w:fldCharType="begin"/>
          </w:r>
          <w:r>
            <w:rPr>
              <w:rFonts w:ascii="Arial" w:hAnsi="Arial" w:eastAsia="Arial" w:cs="Arial"/>
              <w:b/>
              <w:bCs/>
              <w:color w:val="130C0E"/>
              <w:sz w:val="16"/>
              <w:szCs w:val="16"/>
            </w:rPr>
            <w:instrText xml:space="preserve"> PAGE </w:instrText>
          </w:r>
          <w:r>
            <w:rPr>
              <w:rFonts w:ascii="Arial" w:hAnsi="Arial" w:eastAsia="Arial" w:cs="Arial"/>
              <w:b/>
              <w:bCs/>
              <w:color w:val="130C0E"/>
              <w:sz w:val="16"/>
              <w:szCs w:val="16"/>
            </w:rPr>
            <w:fldChar w:fldCharType="separate"/>
          </w:r>
          <w:r>
            <w:rPr>
              <w:rFonts w:ascii="Arial" w:hAnsi="Arial" w:eastAsia="Arial" w:cs="Arial"/>
              <w:b/>
              <w:bCs/>
              <w:color w:val="130C0E"/>
              <w:sz w:val="16"/>
              <w:szCs w:val="16"/>
            </w:rPr>
            <w:t>1</w:t>
          </w:r>
          <w:r>
            <w:rPr>
              <w:rFonts w:ascii="Arial" w:hAnsi="Arial" w:eastAsia="Arial" w:cs="Arial"/>
              <w:b/>
              <w:bCs/>
              <w:color w:val="130C0E"/>
              <w:sz w:val="16"/>
              <w:szCs w:val="16"/>
            </w:rPr>
            <w:fldChar w:fldCharType="end"/>
          </w:r>
          <w:r>
            <w:rPr>
              <w:rFonts w:ascii="Arial" w:hAnsi="Arial" w:eastAsia="Arial" w:cs="Arial"/>
              <w:color w:val="5F5B55"/>
              <w:sz w:val="16"/>
              <w:szCs w:val="16"/>
            </w:rPr>
            <w:t xml:space="preserve"> of </w:t>
          </w:r>
          <w:r>
            <w:rPr>
              <w:rFonts w:ascii="Arial" w:hAnsi="Arial" w:eastAsia="Arial" w:cs="Arial"/>
              <w:b/>
              <w:bCs/>
              <w:color w:val="130C0E"/>
              <w:sz w:val="16"/>
              <w:szCs w:val="16"/>
            </w:rPr>
            <w:fldChar w:fldCharType="begin"/>
          </w:r>
          <w:r>
            <w:rPr>
              <w:rFonts w:ascii="Arial" w:hAnsi="Arial" w:eastAsia="Arial" w:cs="Arial"/>
              <w:b/>
              <w:bCs/>
              <w:color w:val="130C0E"/>
              <w:sz w:val="16"/>
              <w:szCs w:val="16"/>
            </w:rPr>
            <w:instrText xml:space="preserve"> NUMPAGES </w:instrText>
          </w:r>
          <w:r>
            <w:rPr>
              <w:rFonts w:ascii="Arial" w:hAnsi="Arial" w:eastAsia="Arial" w:cs="Arial"/>
              <w:b/>
              <w:bCs/>
              <w:color w:val="130C0E"/>
              <w:sz w:val="16"/>
              <w:szCs w:val="16"/>
            </w:rPr>
            <w:fldChar w:fldCharType="separate"/>
          </w:r>
          <w:r>
            <w:rPr>
              <w:rFonts w:ascii="Arial" w:hAnsi="Arial" w:eastAsia="Arial" w:cs="Arial"/>
              <w:b/>
              <w:bCs/>
              <w:color w:val="130C0E"/>
              <w:sz w:val="16"/>
              <w:szCs w:val="16"/>
            </w:rPr>
            <w:t>1</w:t>
          </w:r>
          <w:r>
            <w:rPr>
              <w:rFonts w:ascii="Arial" w:hAnsi="Arial" w:eastAsia="Arial" w:cs="Arial"/>
              <w:b/>
              <w:bCs/>
              <w:color w:val="130C0E"/>
              <w:sz w:val="16"/>
              <w:szCs w:val="16"/>
            </w:rPr>
            <w:fldChar w:fldCharType="end"/>
          </w:r>
        </w:p>
      </w:tc>
    </w:tr>
  </w:tbl>
  <w:p>
    <w:pPr>
      <w:spacing w:before="0" w:after="0" w:line="20" w:lineRule="auto"/>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5138" w:type="dxa"/>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left w:w="110" w:type="dxa"/>
        <w:right w:w="110" w:type="dxa"/>
      </w:tblCellMar>
      <w:tblLook w:val="04A0" w:firstRow="1" w:lastRow="0" w:firstColumn="0" w:lastColumn="0" w:noHBand="0" w:noVBand="1"/>
    </w:tblPr>
    <w:tblGrid>
      <w:gridCol w:w="2300"/>
      <w:gridCol w:w="8638"/>
      <w:gridCol w:w="4200"/>
    </w:tblGrid>
    <w:tr>
      <w:trPr>
        <w:cantSplit/>
      </w:trPr>
      <w:tc>
        <w:tcPr>
          <w:tcW w:w="2300" w:type="dxa"/>
          <w:tcBorders>
            <w:top w:val="nil"/>
            <w:left w:val="nil"/>
            <w:bottom w:val="nil"/>
            <w:right w:val="nil"/>
          </w:tcBorders>
          <w:tcMar>
            <w:top w:w="0" w:type="dxa"/>
            <w:left w:w="0" w:type="dxa"/>
            <w:bottom w:w="0" w:type="dxa"/>
            <w:right w:w="0" w:type="dxa"/>
          </w:tcMar>
          <w:vAlign w:val="bottom"/>
        </w:tcPr>
        <w:p>
          <w:pPr>
            <w:spacing w:before="0" w:after="0" w:line="240" w:lineRule="auto"/>
          </w:pPr>
          <w:r>
            <w:drawing>
              <wp:inline distT="0" distB="0" distL="0" distR="0">
                <wp:extent cx="1260000" cy="543000"/>
                <wp:effectExtent l="0" t="0" r="0" b="0"/>
                <wp:docPr id="101" name="es_logo" descr="Engineering Surveys logo"/>
                <wp:cNvGraphicFramePr>
                  <a:graphicFrameLocks noChangeAspect="1"/>
                </wp:cNvGraphicFramePr>
                <a:graphic>
                  <a:graphicData uri="http://schemas.openxmlformats.org/drawingml/2006/picture">
                    <pic:pic>
                      <pic:nvPicPr>
                        <pic:cNvPr id="0" name="logo.png"/>
                        <pic:cNvPicPr/>
                      </pic:nvPicPr>
                      <pic:blipFill>
                        <a:blip r:embed="rIdLogo"/>
                        <a:stretch>
                          <a:fillRect/>
                        </a:stretch>
                      </pic:blipFill>
                      <pic:spPr>
                        <a:xfrm>
                          <a:off x="0" y="0"/>
                          <a:ext cx="1260000" cy="543000"/>
                        </a:xfrm>
                        <a:prstGeom prst="rect">
                          <a:avLst/>
                        </a:prstGeom>
                      </pic:spPr>
                    </pic:pic>
                  </a:graphicData>
                </a:graphic>
              </wp:inline>
            </w:drawing>
          </w:r>
        </w:p>
      </w:tc>
      <w:tc>
        <w:tcPr>
          <w:tcW w:w="8638" w:type="dxa"/>
          <w:tcBorders>
            <w:top w:val="nil"/>
            <w:left w:val="nil"/>
            <w:bottom w:val="nil"/>
            <w:right w:val="nil"/>
          </w:tcBorders>
          <w:tcMar>
            <w:top w:w="0" w:type="dxa"/>
            <w:left w:w="120" w:type="dxa"/>
            <w:bottom w:w="0" w:type="dxa"/>
            <w:right w:w="120" w:type="dxa"/>
          </w:tcMar>
          <w:vAlign w:val="bottom"/>
        </w:tcPr>
        <w:p>
          <w:pPr>
            <w:spacing w:before="0" w:after="30" w:line="240" w:lineRule="auto"/>
          </w:pPr>
          <w:r>
            <w:rPr>
              <w:rFonts w:ascii="Arial" w:hAnsi="Arial" w:eastAsia="Arial" w:cs="Arial"/>
              <w:b/>
              <w:bCs/>
              <w:caps/>
              <w:color w:val="130C0E"/>
              <w:spacing w:val="10"/>
              <w:sz w:val="24"/>
              <w:szCs w:val="24"/>
            </w:rPr>
            <w:t xml:space="preserve">Safe Work Method Statement</w:t>
          </w:r>
        </w:p>
        <w:p>
          <w:pPr>
            <w:spacing w:before="0" w:after="0" w:line="240" w:lineRule="auto"/>
          </w:pPr>
          <w:r>
            <w:rPr>
              <w:rFonts w:ascii="Arial" w:hAnsi="Arial" w:eastAsia="Arial" w:cs="Arial"/>
              <w:color w:val="5F5B55"/>
              <w:sz w:val="16"/>
              <w:szCs w:val="16"/>
            </w:rPr>
            <w:t xml:space="preserve">4/11 Ridley Street, Hindmarsh SA 5007</w:t>
          </w:r>
        </w:p>
        <w:p>
          <w:pPr>
            <w:spacing w:before="0" w:after="0" w:line="240" w:lineRule="auto"/>
          </w:pPr>
          <w:r>
            <w:rPr>
              <w:rFonts w:ascii="Arial" w:hAnsi="Arial" w:eastAsia="Arial" w:cs="Arial"/>
              <w:color w:val="5F5B55"/>
              <w:sz w:val="16"/>
              <w:szCs w:val="16"/>
            </w:rPr>
            <w:t xml:space="preserve">Tel: (08) 8340 4469</w:t>
          </w:r>
          <w:r>
            <w:rPr>
              <w:rFonts w:ascii="Arial" w:hAnsi="Arial" w:eastAsia="Arial" w:cs="Arial"/>
              <w:color w:val="5F5B55"/>
              <w:sz w:val="16"/>
              <w:szCs w:val="16"/>
            </w:rPr>
            <w:t xml:space="preserve">   |   Mob: 0411 744 095</w:t>
          </w:r>
        </w:p>
        <w:p>
          <w:pPr>
            <w:spacing w:before="0" w:after="0" w:line="240" w:lineRule="auto"/>
          </w:pPr>
          <w:r>
            <w:rPr>
              <w:rFonts w:ascii="Arial" w:hAnsi="Arial" w:eastAsia="Arial" w:cs="Arial"/>
              <w:color w:val="5F5B55"/>
              <w:sz w:val="16"/>
              <w:szCs w:val="16"/>
            </w:rPr>
            <w:t xml:space="preserve">www.engsurveys.com.au</w:t>
          </w:r>
        </w:p>
      </w:tc>
      <w:tc>
        <w:tcPr>
          <w:tcW w:w="4200" w:type="dxa"/>
          <w:tcBorders>
            <w:top w:val="nil"/>
            <w:left w:val="nil"/>
            <w:bottom w:val="nil"/>
            <w:right w:val="nil"/>
          </w:tcBorders>
          <w:tcMar>
            <w:top w:w="0" w:type="dxa"/>
            <w:left w:w="0" w:type="dxa"/>
            <w:bottom w:w="0" w:type="dxa"/>
            <w:right w:w="0" w:type="dxa"/>
          </w:tcMar>
          <w:vAlign w:val="bottom"/>
        </w:tcPr>
        <w:p>
          <w:pPr>
            <w:spacing w:before="0" w:after="0" w:line="240" w:lineRule="auto"/>
            <w:jc w:val="right"/>
          </w:pPr>
          <w:r>
            <w:rPr>
              <w:rFonts w:ascii="Arial" w:hAnsi="Arial" w:eastAsia="Arial" w:cs="Arial"/>
              <w:color w:val="5F5B55"/>
              <w:sz w:val="16"/>
              <w:szCs w:val="16"/>
            </w:rPr>
            <w:t xml:space="preserve">Issued: </w:t>
          </w:r>
          <w:r>
            <w:rPr>
              <w:rFonts w:ascii="Arial" w:hAnsi="Arial" w:eastAsia="Arial" w:cs="Arial"/>
              <w:b/>
              <w:bCs/>
              <w:color w:val="130C0E"/>
              <w:sz w:val="16"/>
              <w:szCs w:val="16"/>
            </w:rPr>
            <w:t xml:space="preserve">{{date}}</w:t>
          </w:r>
        </w:p>
        <w:p>
          <w:pPr>
            <w:spacing w:before="0" w:after="0" w:line="240" w:lineRule="auto"/>
            <w:jc w:val="right"/>
          </w:pPr>
          <w:r>
            <w:rPr>
              <w:rFonts w:ascii="Arial" w:hAnsi="Arial" w:eastAsia="Arial" w:cs="Arial"/>
              <w:color w:val="5F5B55"/>
              <w:sz w:val="16"/>
              <w:szCs w:val="16"/>
            </w:rPr>
            <w:t xml:space="preserve">admin@engsurveys.com.au</w:t>
          </w:r>
        </w:p>
        <w:p>
          <w:pPr>
            <w:spacing w:before="0" w:after="0" w:line="240" w:lineRule="auto"/>
            <w:jc w:val="right"/>
          </w:pPr>
          <w:r>
            <w:rPr>
              <w:rFonts w:ascii="Arial" w:hAnsi="Arial" w:eastAsia="Arial" w:cs="Arial"/>
              <w:color w:val="5F5B55"/>
              <w:sz w:val="16"/>
              <w:szCs w:val="16"/>
            </w:rPr>
            <w:t xml:space="preserve">A.B.N. 98 007 930 958</w:t>
          </w:r>
        </w:p>
      </w:tc>
    </w:tr>
  </w:tbl>
  <w:p>
    <w:pPr>
      <w:pBdr>
        <w:bottom w:val="single" w:sz="24" w:space="1" w:color="FFC20E"/>
      </w:pBdr>
      <w:spacing w:before="0" w:after="0" w:line="120" w:lineRule="auto"/>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5138" w:type="dxa"/>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left w:w="110" w:type="dxa"/>
        <w:right w:w="110" w:type="dxa"/>
      </w:tblCellMar>
      <w:tblLook w:val="04A0" w:firstRow="1" w:lastRow="0" w:firstColumn="0" w:lastColumn="0" w:noHBand="0" w:noVBand="1"/>
    </w:tblPr>
    <w:tblGrid>
      <w:gridCol w:w="2300"/>
      <w:gridCol w:w="8638"/>
      <w:gridCol w:w="4200"/>
    </w:tblGrid>
    <w:tr>
      <w:trPr>
        <w:cantSplit/>
      </w:trPr>
      <w:tc>
        <w:tcPr>
          <w:tcW w:w="2300" w:type="dxa"/>
          <w:tcBorders>
            <w:top w:val="nil"/>
            <w:left w:val="nil"/>
            <w:bottom w:val="nil"/>
            <w:right w:val="nil"/>
          </w:tcBorders>
          <w:tcMar>
            <w:top w:w="0" w:type="dxa"/>
            <w:left w:w="0" w:type="dxa"/>
            <w:bottom w:w="0" w:type="dxa"/>
            <w:right w:w="0" w:type="dxa"/>
          </w:tcMar>
          <w:vAlign w:val="bottom"/>
        </w:tcPr>
        <w:p>
          <w:pPr>
            <w:spacing w:before="0" w:after="0" w:line="240" w:lineRule="auto"/>
          </w:pPr>
          <w:r>
            <w:drawing>
              <wp:inline distT="0" distB="0" distL="0" distR="0">
                <wp:extent cx="1260000" cy="543000"/>
                <wp:effectExtent l="0" t="0" r="0" b="0"/>
                <wp:docPr id="102" name="es_logo" descr="Engineering Surveys logo"/>
                <wp:cNvGraphicFramePr>
                  <a:graphicFrameLocks noChangeAspect="1"/>
                </wp:cNvGraphicFramePr>
                <a:graphic>
                  <a:graphicData uri="http://schemas.openxmlformats.org/drawingml/2006/picture">
                    <pic:pic>
                      <pic:nvPicPr>
                        <pic:cNvPr id="0" name="logo.png"/>
                        <pic:cNvPicPr/>
                      </pic:nvPicPr>
                      <pic:blipFill>
                        <a:blip r:embed="rIdLogo"/>
                        <a:stretch>
                          <a:fillRect/>
                        </a:stretch>
                      </pic:blipFill>
                      <pic:spPr>
                        <a:xfrm>
                          <a:off x="0" y="0"/>
                          <a:ext cx="1260000" cy="543000"/>
                        </a:xfrm>
                        <a:prstGeom prst="rect">
                          <a:avLst/>
                        </a:prstGeom>
                      </pic:spPr>
                    </pic:pic>
                  </a:graphicData>
                </a:graphic>
              </wp:inline>
            </w:drawing>
          </w:r>
        </w:p>
      </w:tc>
      <w:tc>
        <w:tcPr>
          <w:tcW w:w="8638" w:type="dxa"/>
          <w:tcBorders>
            <w:top w:val="nil"/>
            <w:left w:val="nil"/>
            <w:bottom w:val="nil"/>
            <w:right w:val="nil"/>
          </w:tcBorders>
          <w:tcMar>
            <w:top w:w="0" w:type="dxa"/>
            <w:left w:w="120" w:type="dxa"/>
            <w:bottom w:w="0" w:type="dxa"/>
            <w:right w:w="120" w:type="dxa"/>
          </w:tcMar>
          <w:vAlign w:val="bottom"/>
        </w:tcPr>
        <w:p>
          <w:pPr>
            <w:spacing w:before="0" w:after="30" w:line="240" w:lineRule="auto"/>
          </w:pPr>
          <w:r>
            <w:rPr>
              <w:rFonts w:ascii="Arial" w:hAnsi="Arial" w:eastAsia="Arial" w:cs="Arial"/>
              <w:b/>
              <w:bCs/>
              <w:caps/>
              <w:color w:val="130C0E"/>
              <w:spacing w:val="10"/>
              <w:sz w:val="24"/>
              <w:szCs w:val="24"/>
            </w:rPr>
            <w:t xml:space="preserve">Safe Work Method Statement</w:t>
          </w:r>
        </w:p>
        <w:p>
          <w:pPr>
            <w:spacing w:before="0" w:after="0" w:line="240" w:lineRule="auto"/>
          </w:pPr>
          <w:r>
            <w:rPr>
              <w:rFonts w:ascii="Arial" w:hAnsi="Arial" w:eastAsia="Arial" w:cs="Arial"/>
              <w:color w:val="5F5B55"/>
              <w:sz w:val="16"/>
              <w:szCs w:val="16"/>
            </w:rPr>
            <w:t xml:space="preserve">4/11 Ridley Street, Hindmarsh SA 5007</w:t>
          </w:r>
        </w:p>
        <w:p>
          <w:pPr>
            <w:spacing w:before="0" w:after="0" w:line="240" w:lineRule="auto"/>
          </w:pPr>
          <w:r>
            <w:rPr>
              <w:rFonts w:ascii="Arial" w:hAnsi="Arial" w:eastAsia="Arial" w:cs="Arial"/>
              <w:color w:val="5F5B55"/>
              <w:sz w:val="16"/>
              <w:szCs w:val="16"/>
            </w:rPr>
            <w:t xml:space="preserve">Tel: (08) 8340 4469</w:t>
          </w:r>
          <w:r>
            <w:rPr>
              <w:rFonts w:ascii="Arial" w:hAnsi="Arial" w:eastAsia="Arial" w:cs="Arial"/>
              <w:color w:val="5F5B55"/>
              <w:sz w:val="16"/>
              <w:szCs w:val="16"/>
            </w:rPr>
            <w:t xml:space="preserve">   |   Mob: 0411 744 095</w:t>
          </w:r>
        </w:p>
        <w:p>
          <w:pPr>
            <w:spacing w:before="0" w:after="0" w:line="240" w:lineRule="auto"/>
          </w:pPr>
          <w:r>
            <w:rPr>
              <w:rFonts w:ascii="Arial" w:hAnsi="Arial" w:eastAsia="Arial" w:cs="Arial"/>
              <w:color w:val="5F5B55"/>
              <w:sz w:val="16"/>
              <w:szCs w:val="16"/>
            </w:rPr>
            <w:t xml:space="preserve">www.engsurveys.com.au</w:t>
          </w:r>
        </w:p>
      </w:tc>
      <w:tc>
        <w:tcPr>
          <w:tcW w:w="4200" w:type="dxa"/>
          <w:tcBorders>
            <w:top w:val="nil"/>
            <w:left w:val="nil"/>
            <w:bottom w:val="nil"/>
            <w:right w:val="nil"/>
          </w:tcBorders>
          <w:tcMar>
            <w:top w:w="0" w:type="dxa"/>
            <w:left w:w="0" w:type="dxa"/>
            <w:bottom w:w="0" w:type="dxa"/>
            <w:right w:w="0" w:type="dxa"/>
          </w:tcMar>
          <w:vAlign w:val="bottom"/>
        </w:tcPr>
        <w:p>
          <w:pPr>
            <w:spacing w:before="0" w:after="0" w:line="240" w:lineRule="auto"/>
            <w:jc w:val="right"/>
          </w:pPr>
          <w:r>
            <w:rPr>
              <w:rFonts w:ascii="Arial" w:hAnsi="Arial" w:eastAsia="Arial" w:cs="Arial"/>
              <w:color w:val="5F5B55"/>
              <w:sz w:val="16"/>
              <w:szCs w:val="16"/>
            </w:rPr>
            <w:t xml:space="preserve">Issued: </w:t>
          </w:r>
          <w:r>
            <w:rPr>
              <w:rFonts w:ascii="Arial" w:hAnsi="Arial" w:eastAsia="Arial" w:cs="Arial"/>
              <w:b/>
              <w:bCs/>
              <w:color w:val="130C0E"/>
              <w:sz w:val="16"/>
              <w:szCs w:val="16"/>
            </w:rPr>
            <w:t xml:space="preserve">{{date}}</w:t>
          </w:r>
        </w:p>
        <w:p>
          <w:pPr>
            <w:spacing w:before="0" w:after="0" w:line="240" w:lineRule="auto"/>
            <w:jc w:val="right"/>
          </w:pPr>
          <w:r>
            <w:rPr>
              <w:rFonts w:ascii="Arial" w:hAnsi="Arial" w:eastAsia="Arial" w:cs="Arial"/>
              <w:color w:val="5F5B55"/>
              <w:sz w:val="16"/>
              <w:szCs w:val="16"/>
            </w:rPr>
            <w:t xml:space="preserve">admin@engsurveys.com.au</w:t>
          </w:r>
        </w:p>
        <w:p>
          <w:pPr>
            <w:spacing w:before="0" w:after="0" w:line="240" w:lineRule="auto"/>
            <w:jc w:val="right"/>
          </w:pPr>
          <w:r>
            <w:rPr>
              <w:rFonts w:ascii="Arial" w:hAnsi="Arial" w:eastAsia="Arial" w:cs="Arial"/>
              <w:color w:val="5F5B55"/>
              <w:sz w:val="16"/>
              <w:szCs w:val="16"/>
            </w:rPr>
            <w:t xml:space="preserve">A.B.N. 98 007 930 958</w:t>
          </w:r>
        </w:p>
      </w:tc>
    </w:tr>
  </w:tbl>
  <w:p>
    <w:pPr>
      <w:pBdr>
        <w:bottom w:val="single" w:sz="24" w:space="1" w:color="FFC20E"/>
      </w:pBdr>
      <w:spacing w:before="0" w:after="0" w:line="120" w:lineRule="aut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300" w:hanging="220"/>
      </w:pPr>
      <w:rPr>
        <w:rFonts w:ascii="Arial" w:hAnsi="Arial"/>
        <w:color w:val="B08400"/>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Arial" w:cs="Arial"/>
        <w:color w:val="1F1F1F"/>
        <w:sz w:val="19"/>
        <w:szCs w:val="19"/>
        <w:lang w:val="en-AU" w:eastAsia="en-AU" w:bidi="ar-SA"/>
      </w:rPr>
    </w:rPrDefault>
    <w:pPrDefault>
      <w:pPr>
        <w:spacing w:after="0" w:line="240" w:lineRule="auto"/>
      </w:pPr>
    </w:pPrDefault>
  </w:docDefaults>
  <w:style w:type="paragraph" w:default="1" w:styleId="Normal">
    <w:name w:val="Normal"/>
    <w:qFormat/>
  </w:style>
  <w:style w:type="paragraph" w:styleId="Heading1">
    <w:name w:val="heading 1"/>
    <w:basedOn w:val="Normal"/>
    <w:next w:val="Normal"/>
    <w:qFormat/>
    <w:pPr>
      <w:keepNext/>
      <w:pBdr>
        <w:left w:val="single" w:sz="36" w:space="6" w:color="FFC20E"/>
        <w:bottom w:val="single" w:sz="4" w:space="3" w:color="CFCAC0"/>
      </w:pBdr>
      <w:ind w:left="130"/>
      <w:outlineLvl w:val="0"/>
    </w:pPr>
    <w:rPr>
      <w:b/>
      <w:bCs/>
      <w:color w:val="130C0E"/>
      <w:sz w:val="24"/>
      <w:szCs w:val="24"/>
    </w:rPr>
  </w:style>
  <w:style w:type="paragraph" w:styleId="Heading2">
    <w:name w:val="heading 2"/>
    <w:basedOn w:val="Normal"/>
    <w:next w:val="Normal"/>
    <w:qFormat/>
    <w:pPr>
      <w:keepNext/>
      <w:outlineLvl w:val="1"/>
    </w:pPr>
    <w:rPr>
      <w:b/>
      <w:bCs/>
      <w:color w:val="130C0E"/>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HdrP" Type="http://schemas.openxmlformats.org/officeDocument/2006/relationships/header" Target="header1.xml"/><Relationship Id="rIdHdrL" Type="http://schemas.openxmlformats.org/officeDocument/2006/relationships/header" Target="header2.xml"/><Relationship Id="rIdFtrP" Type="http://schemas.openxmlformats.org/officeDocument/2006/relationships/footer" Target="footer1.xml"/><Relationship Id="rIdFtrL" Type="http://schemas.openxmlformats.org/officeDocument/2006/relationships/footer" Target="footer2.xml"/></Relationships>
</file>

<file path=word/_rels/header1.xml.rels><?xml version="1.0" encoding="UTF-8" standalone="yes"?>
<Relationships xmlns="http://schemas.openxmlformats.org/package/2006/relationships"><Relationship Id="rIdLogo" Type="http://schemas.openxmlformats.org/officeDocument/2006/relationships/image" Target="media/es_logo.png"/></Relationships>
</file>

<file path=word/_rels/header2.xml.rels><?xml version="1.0" encoding="UTF-8" standalone="yes"?>
<Relationships xmlns="http://schemas.openxmlformats.org/package/2006/relationships"><Relationship Id="rIdLogo" Type="http://schemas.openxmlformats.org/officeDocument/2006/relationships/image" Target="media/es_logo.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Safe Work Method Statement</dc:title>
  <dc:creator>Engineering Surveys Pty Ltd</dc:creator>
  <dcterms:created xsi:type="dcterms:W3CDTF">2026-09-25T06:31:23Z</dcterms:created>
  <dcterms:modified xsi:type="dcterms:W3CDTF">2026-09-25T06:31:23Z</dcterms:modified>
</cp:coreProperties>
</file>