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Launch Readiness Checklist</w:t>
      </w:r>
    </w:p>
    <w:p>
      <w:r>
        <w:t>Training owners confirmed</w:t>
      </w:r>
    </w:p>
    <w:p>
      <w:r>
        <w:t>Stakeholder communications drafted</w:t>
      </w:r>
    </w:p>
    <w:p>
      <w:r>
        <w:t>Data migration dependency open</w:t>
      </w:r>
    </w:p>
    <w:p>
      <w:r>
        <w:t>Final artifacts linked to project workspace</w:t>
      </w:r>
    </w:p>
    <w:sectPr/>
  </w:body>
</w:document>
</file>