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IT Ticket Manager</w:t>
      </w:r>
    </w:p>
    <w:p>
      <w:pPr>
        <w:jc w:val="center"/>
      </w:pPr>
      <w:r>
        <w:rPr>
          <w:b/>
          <w:sz w:val="32"/>
        </w:rPr>
        <w:t>Этап 1. Планирование настольного приложения</w:t>
      </w:r>
    </w:p>
    <w:p/>
    <w:p>
      <w:pPr>
        <w:jc w:val="center"/>
      </w:pPr>
      <w:r>
        <w:rPr>
          <w:b/>
        </w:rPr>
        <w:t>Индивидуальная работа по дисциплине</w:t>
        <w:br/>
      </w:r>
      <w:r>
        <w:t>Planificarea aplicațiilor Desktop</w:t>
        <w:br/>
        <w:br/>
      </w:r>
      <w:r>
        <w:t>Вариант №10  •  Группа P2524r</w:t>
        <w:br/>
      </w:r>
      <w:r>
        <w:t>Студент: Natalia Gairunova</w:t>
        <w:br/>
      </w:r>
      <w:r>
        <w:t>Преподаватель: Natalia Gairunova</w:t>
      </w:r>
    </w:p>
    <w:p/>
    <w:p/>
    <w:p/>
    <w:p/>
    <w:p/>
    <w:p/>
    <w:p/>
    <w:p>
      <w:pPr>
        <w:jc w:val="center"/>
      </w:pPr>
      <w:r>
        <w:rPr>
          <w:b/>
        </w:rPr>
        <w:t>2026</w:t>
      </w:r>
    </w:p>
    <w:p>
      <w:r>
        <w:br w:type="page"/>
      </w:r>
    </w:p>
    <w:p>
      <w:pPr>
        <w:pStyle w:val="Heading1"/>
      </w:pPr>
      <w:r>
        <w:t>Содержание этапа</w:t>
      </w:r>
    </w:p>
    <w:p>
      <w:pPr>
        <w:pStyle w:val="ListBullet"/>
        <w:spacing w:after="60"/>
      </w:pPr>
      <w:r>
        <w:t>1. Общая характеристика приложения</w:t>
      </w:r>
    </w:p>
    <w:p>
      <w:pPr>
        <w:pStyle w:val="ListBullet"/>
        <w:spacing w:after="60"/>
      </w:pPr>
      <w:r>
        <w:t>2. Актуальность, цель и задачи проекта</w:t>
      </w:r>
    </w:p>
    <w:p>
      <w:pPr>
        <w:pStyle w:val="ListBullet"/>
        <w:spacing w:after="60"/>
      </w:pPr>
      <w:r>
        <w:t>3. Границы проекта и ожидаемый результат</w:t>
      </w:r>
    </w:p>
    <w:p>
      <w:pPr>
        <w:pStyle w:val="ListBullet"/>
        <w:spacing w:after="60"/>
      </w:pPr>
      <w:r>
        <w:t>4. Модули приложения</w:t>
      </w:r>
    </w:p>
    <w:p>
      <w:pPr>
        <w:pStyle w:val="ListBullet"/>
        <w:spacing w:after="60"/>
      </w:pPr>
      <w:r>
        <w:t>5. Архитектура и взаимодействие компонентов</w:t>
      </w:r>
    </w:p>
    <w:p>
      <w:pPr>
        <w:pStyle w:val="ListBullet"/>
        <w:spacing w:after="60"/>
      </w:pPr>
      <w:r>
        <w:t>6. Пользователи и роли</w:t>
      </w:r>
    </w:p>
    <w:p>
      <w:pPr>
        <w:pStyle w:val="ListBullet"/>
        <w:spacing w:after="60"/>
      </w:pPr>
      <w:r>
        <w:t>7. Данные и жизненный цикл заявки</w:t>
      </w:r>
    </w:p>
    <w:p>
      <w:pPr>
        <w:pStyle w:val="ListBullet"/>
        <w:spacing w:after="60"/>
      </w:pPr>
      <w:r>
        <w:t>8. Основные сценарии использования</w:t>
      </w:r>
    </w:p>
    <w:p>
      <w:pPr>
        <w:pStyle w:val="ListBullet"/>
        <w:spacing w:after="60"/>
      </w:pPr>
      <w:r>
        <w:t>9. Функциональные и нефункциональные требования</w:t>
      </w:r>
    </w:p>
    <w:p>
      <w:pPr>
        <w:pStyle w:val="ListBullet"/>
        <w:spacing w:after="60"/>
      </w:pPr>
      <w:r>
        <w:t>10. Технологические решения</w:t>
      </w:r>
    </w:p>
    <w:p>
      <w:pPr>
        <w:pStyle w:val="ListBullet"/>
        <w:spacing w:after="60"/>
      </w:pPr>
      <w:r>
        <w:t>11. План выполнения на 40 дней</w:t>
      </w:r>
    </w:p>
    <w:p>
      <w:pPr>
        <w:pStyle w:val="ListBullet"/>
        <w:spacing w:after="60"/>
      </w:pPr>
      <w:r>
        <w:t>12. Ограничения, риски и допущения</w:t>
      </w:r>
    </w:p>
    <w:p>
      <w:pPr>
        <w:pStyle w:val="ListBullet"/>
        <w:spacing w:after="60"/>
      </w:pPr>
      <w:r>
        <w:t>13. Итог этапа 1</w:t>
      </w:r>
    </w:p>
    <w:p>
      <w:r>
        <w:rPr>
          <w:i w:val="0"/>
        </w:rPr>
        <w:t>Примечание. Этот документ описывает проектирование и планирование будущего приложения. На момент подготовки этапа программная реализация, подключение базы данных, отправка писем и публикация прототипа не считаются выполненными результатами.</w:t>
      </w:r>
    </w:p>
    <w:p>
      <w:r>
        <w:br w:type="page"/>
      </w:r>
    </w:p>
    <w:p>
      <w:pPr>
        <w:pStyle w:val="Heading1"/>
      </w:pPr>
      <w:r>
        <w:t>1. Общая характеристика приложения</w:t>
      </w:r>
    </w:p>
    <w:p>
      <w:pPr>
        <w:pStyle w:val="Heading2"/>
      </w:pPr>
      <w:r>
        <w:t>1.1. Название и назначение</w:t>
      </w:r>
    </w:p>
    <w:p>
      <w:r>
        <w:rPr>
          <w:i w:val="0"/>
        </w:rPr>
        <w:t>IT Ticket Manager — проект настольного приложения для регистрации, обработки и контроля технических заявок. Приложение предназначено для небольшой организации, колледжа или учебной лаборатории, где пользователи обращаются к IT-специалисту по вопросам компьютеров, программного обеспечения, сети и периферийного оборудования.</w:t>
      </w:r>
    </w:p>
    <w:p>
      <w:r>
        <w:rPr>
          <w:i w:val="0"/>
        </w:rPr>
        <w:t>Система должна заменить неформальную передачу проблем через устные сообщения или разрозненные переписки единым управляемым процессом. Каждая заявка получает номер, описание, приоритет, автора, ответственного техника и текущий статус. Такой подход создаёт понятную историю работы и помогает определить, какие обращения требуют внимания в первую очередь.</w:t>
      </w:r>
    </w:p>
    <w:p>
      <w:pPr>
        <w:pStyle w:val="Heading2"/>
      </w:pPr>
      <w:r>
        <w:t>1.2. Рабочая модель предметной области</w:t>
      </w:r>
    </w:p>
    <w:p>
      <w:r>
        <w:rPr>
          <w:i w:val="0"/>
        </w:rPr>
        <w:t>Пользователь запускает приложение, проходит авторизацию и создаёт заявку. В заявке указываются краткий заголовок, подробное описание, категория проблемы и приоритет. Техник просматривает очередь, выбирает обращение, принимает его в работу, фиксирует результат и переводит заявку в состояние «Решена». После подтверждения результата заявка может быть закрыта.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04"/>
        <w:gridCol w:w="5004"/>
      </w:tblGrid>
      <w:tr>
        <w:trPr>
          <w:tblHeader w:val="true"/>
        </w:trPr>
        <w:tc>
          <w:tcPr>
            <w:tcW w:type="dxa" w:w="1800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8136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Описание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Заявка</w:t>
            </w:r>
          </w:p>
        </w:tc>
        <w:tc>
          <w:tcPr>
            <w:tcW w:type="dxa" w:w="81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Запись о конкретной технической проблеме с номером, описанием, приоритетом и историей изменений.</w:t>
            </w:r>
          </w:p>
        </w:tc>
      </w:tr>
      <w:tr>
        <w:trPr>
          <w:cantSplit/>
        </w:trPr>
        <w:tc>
          <w:tcPr>
            <w:tcW w:type="dxa" w:w="180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Пользователь</w:t>
            </w:r>
          </w:p>
        </w:tc>
        <w:tc>
          <w:tcPr>
            <w:tcW w:type="dxa" w:w="813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Автор обращения, который создаёт заявку и отслеживает её состояние.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Техник</w:t>
            </w:r>
          </w:p>
        </w:tc>
        <w:tc>
          <w:tcPr>
            <w:tcW w:type="dxa" w:w="81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Сотрудник, который анализирует заявку, выполняет работу и фиксирует результат.</w:t>
            </w:r>
          </w:p>
        </w:tc>
      </w:tr>
      <w:tr>
        <w:trPr>
          <w:cantSplit/>
        </w:trPr>
        <w:tc>
          <w:tcPr>
            <w:tcW w:type="dxa" w:w="180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Статус</w:t>
            </w:r>
          </w:p>
        </w:tc>
        <w:tc>
          <w:tcPr>
            <w:tcW w:type="dxa" w:w="813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Состояние заявки в процессе обработки: Открыта, В работе, Решена, Закрыта.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Уведомление</w:t>
            </w:r>
          </w:p>
        </w:tc>
        <w:tc>
          <w:tcPr>
            <w:tcW w:type="dxa" w:w="81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Информационное сообщение о создании заявки или изменении её статуса; в проекте предусмотрено как планируемая функция.</w:t>
            </w:r>
          </w:p>
        </w:tc>
      </w:tr>
    </w:tbl>
    <w:p>
      <w:pPr>
        <w:spacing w:after="20"/>
      </w:pPr>
    </w:p>
    <w:p>
      <w:pPr>
        <w:pStyle w:val="Heading2"/>
      </w:pPr>
      <w:r>
        <w:t>1.3. Принцип работы</w:t>
      </w:r>
    </w:p>
    <w:p>
      <w:pPr>
        <w:pStyle w:val="ListBullet"/>
        <w:spacing w:after="60"/>
      </w:pPr>
      <w:r>
        <w:t>Заявка создаётся пользователем и получает уникальный идентификатор.</w:t>
      </w:r>
    </w:p>
    <w:p>
      <w:pPr>
        <w:pStyle w:val="ListBullet"/>
        <w:spacing w:after="60"/>
      </w:pPr>
      <w:r>
        <w:t>Техник видит новые обращения в рабочем списке и оценивает их приоритет.</w:t>
      </w:r>
    </w:p>
    <w:p>
      <w:pPr>
        <w:pStyle w:val="ListBullet"/>
        <w:spacing w:after="60"/>
      </w:pPr>
      <w:r>
        <w:t>После принятия заявки в работу система сохраняет ответственного исполнителя и время изменения.</w:t>
      </w:r>
    </w:p>
    <w:p>
      <w:pPr>
        <w:pStyle w:val="ListBullet"/>
        <w:spacing w:after="60"/>
      </w:pPr>
      <w:r>
        <w:t>Результат решения записывается в карточке заявки; после проверки заявка закрывается.</w:t>
      </w:r>
    </w:p>
    <w:p>
      <w:pPr>
        <w:pStyle w:val="ListBullet"/>
        <w:spacing w:after="60"/>
      </w:pPr>
      <w:r>
        <w:t>Изменения статуса и ключевые события должны быть доступны в истории заявки.</w:t>
      </w:r>
    </w:p>
    <w:p>
      <w:pPr>
        <w:pStyle w:val="Heading1"/>
      </w:pPr>
      <w:r>
        <w:t>2. Актуальность, цель и задачи проекта</w:t>
      </w:r>
    </w:p>
    <w:p>
      <w:pPr>
        <w:pStyle w:val="Heading2"/>
      </w:pPr>
      <w:r>
        <w:t>2.1. Актуальность</w:t>
      </w:r>
    </w:p>
    <w:p>
      <w:r>
        <w:rPr>
          <w:i w:val="0"/>
        </w:rPr>
        <w:t>В небольшой организации технические проблемы часто сообщаются напрямую специалисту. При увеличении числа обращений такой способ становится ненадёжным: часть проблем теряется, сроки не фиксируются, а пользователь не понимает, кто занимается его вопросом. IT Ticket Manager предлагает простой и проверяемый процесс, в котором каждое обращение имеет состояние и историю.</w:t>
      </w:r>
    </w:p>
    <w:p>
      <w:pPr>
        <w:pStyle w:val="Heading2"/>
      </w:pPr>
      <w:r>
        <w:t>2.2. Цель проекта</w:t>
      </w:r>
    </w:p>
    <w:p>
      <w:r>
        <w:rPr>
          <w:i w:val="0"/>
        </w:rPr>
        <w:t>Цель проекта — спроектировать настольное приложение, обеспечивающее удобную регистрацию, обработку и контроль выполнения IT-заявок, а также подготовить согласованный комплект проектной документации для последующей реализации.</w:t>
      </w:r>
    </w:p>
    <w:p>
      <w:pPr>
        <w:pStyle w:val="Heading2"/>
      </w:pPr>
      <w:r>
        <w:t>2.3. Задачи проекта</w:t>
      </w:r>
    </w:p>
    <w:p>
      <w:pPr>
        <w:pStyle w:val="ListBullet"/>
        <w:spacing w:after="60"/>
      </w:pPr>
      <w:r>
        <w:t>определить пользователей, роли и границы системы;</w:t>
      </w:r>
    </w:p>
    <w:p>
      <w:pPr>
        <w:pStyle w:val="ListBullet"/>
        <w:spacing w:after="60"/>
      </w:pPr>
      <w:r>
        <w:t>описать жизненный цикл заявки и допустимые переходы между статусами;</w:t>
      </w:r>
    </w:p>
    <w:p>
      <w:pPr>
        <w:pStyle w:val="ListBullet"/>
        <w:spacing w:after="60"/>
      </w:pPr>
      <w:r>
        <w:t>разделить систему на понятные функциональные модули;</w:t>
      </w:r>
    </w:p>
    <w:p>
      <w:pPr>
        <w:pStyle w:val="ListBullet"/>
        <w:spacing w:after="60"/>
      </w:pPr>
      <w:r>
        <w:t>сформировать логическую архитектуру и структуру данных;</w:t>
      </w:r>
    </w:p>
    <w:p>
      <w:pPr>
        <w:pStyle w:val="ListBullet"/>
        <w:spacing w:after="60"/>
      </w:pPr>
      <w:r>
        <w:t>подготовить функциональные и нефункциональные требования;</w:t>
      </w:r>
    </w:p>
    <w:p>
      <w:pPr>
        <w:pStyle w:val="ListBullet"/>
        <w:spacing w:after="60"/>
      </w:pPr>
      <w:r>
        <w:t>определить технологический стек для возможной реализации;</w:t>
      </w:r>
    </w:p>
    <w:p>
      <w:pPr>
        <w:pStyle w:val="ListBullet"/>
        <w:spacing w:after="60"/>
      </w:pPr>
      <w:r>
        <w:t>спроектировать сценарии, которые будут отражены в UML и прототипе Figma;</w:t>
      </w:r>
    </w:p>
    <w:p>
      <w:pPr>
        <w:pStyle w:val="ListBullet"/>
        <w:spacing w:after="60"/>
      </w:pPr>
      <w:r>
        <w:t>составить реалистичный план работ на 40 дней.</w:t>
      </w:r>
    </w:p>
    <w:p>
      <w:pPr>
        <w:pStyle w:val="Heading2"/>
      </w:pPr>
      <w:r>
        <w:t>2.4. Ожидаемая польза</w:t>
      </w:r>
    </w:p>
    <w:p>
      <w:r>
        <w:rPr>
          <w:i w:val="0"/>
        </w:rPr>
        <w:t>Для пользователя польза заключается в понятной регистрации обращения и возможности видеть его состояние. Для техника — в единой очереди, приоритизации и сохранении истории. Для организации — в прозрачности процесса и возможности анализировать повторяющиеся проблемы. Эти эффекты являются ожидаемыми результатами проектируемой системы, а не утверждением о уже полученной эксплуатации.</w:t>
      </w:r>
    </w:p>
    <w:p>
      <w:pPr>
        <w:pStyle w:val="Heading1"/>
      </w:pPr>
      <w:r>
        <w:t>3. Границы проекта и ожидаемый результат</w:t>
      </w:r>
    </w:p>
    <w:p>
      <w:pPr>
        <w:pStyle w:val="Heading2"/>
      </w:pPr>
      <w:r>
        <w:t>3.1. Что входит в проектирование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04"/>
        <w:gridCol w:w="5004"/>
      </w:tblGrid>
      <w:tr>
        <w:trPr>
          <w:tblHeader w:val="true"/>
        </w:trPr>
        <w:tc>
          <w:tcPr>
            <w:tcW w:type="dxa" w:w="7056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Входит в этап 1</w:t>
            </w:r>
          </w:p>
        </w:tc>
        <w:tc>
          <w:tcPr>
            <w:tcW w:type="dxa" w:w="2880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Статус</w:t>
            </w:r>
          </w:p>
        </w:tc>
      </w:tr>
      <w:tr>
        <w:trPr>
          <w:cantSplit/>
        </w:trPr>
        <w:tc>
          <w:tcPr>
            <w:tcW w:type="dxa" w:w="705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Описание назначения и предметной области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Планируется и документируется</w:t>
            </w:r>
          </w:p>
        </w:tc>
      </w:tr>
      <w:tr>
        <w:trPr>
          <w:cantSplit/>
        </w:trPr>
        <w:tc>
          <w:tcPr>
            <w:tcW w:type="dxa" w:w="705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Роли, права и сценарии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Планируется и документируется</w:t>
            </w:r>
          </w:p>
        </w:tc>
      </w:tr>
      <w:tr>
        <w:trPr>
          <w:cantSplit/>
        </w:trPr>
        <w:tc>
          <w:tcPr>
            <w:tcW w:type="dxa" w:w="705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Модули и архитектура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Проектируется</w:t>
            </w:r>
          </w:p>
        </w:tc>
      </w:tr>
      <w:tr>
        <w:trPr>
          <w:cantSplit/>
        </w:trPr>
        <w:tc>
          <w:tcPr>
            <w:tcW w:type="dxa" w:w="705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Структура данных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Проектируется логически</w:t>
            </w:r>
          </w:p>
        </w:tc>
      </w:tr>
      <w:tr>
        <w:trPr>
          <w:cantSplit/>
        </w:trPr>
        <w:tc>
          <w:tcPr>
            <w:tcW w:type="dxa" w:w="705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Требования к будущей системе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Формулируются</w:t>
            </w:r>
          </w:p>
        </w:tc>
      </w:tr>
      <w:tr>
        <w:trPr>
          <w:cantSplit/>
        </w:trPr>
        <w:tc>
          <w:tcPr>
            <w:tcW w:type="dxa" w:w="705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UML и Figma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Определяются как следующие проектные результаты</w:t>
            </w:r>
          </w:p>
        </w:tc>
      </w:tr>
      <w:tr>
        <w:trPr>
          <w:cantSplit/>
        </w:trPr>
        <w:tc>
          <w:tcPr>
            <w:tcW w:type="dxa" w:w="705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Программный код и рабочая база данных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Не входят в текущий этап</w:t>
            </w:r>
          </w:p>
        </w:tc>
      </w:tr>
      <w:tr>
        <w:trPr>
          <w:cantSplit/>
        </w:trPr>
        <w:tc>
          <w:tcPr>
            <w:tcW w:type="dxa" w:w="705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Реальная отправка email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Не реализуется на текущем этапе</w:t>
            </w:r>
          </w:p>
        </w:tc>
      </w:tr>
    </w:tbl>
    <w:p>
      <w:pPr>
        <w:spacing w:after="20"/>
      </w:pPr>
    </w:p>
    <w:p>
      <w:pPr>
        <w:pStyle w:val="Heading2"/>
      </w:pPr>
      <w:r>
        <w:t>3.2. Что не утверждается как выполненное</w:t>
      </w:r>
    </w:p>
    <w:p>
      <w:r>
        <w:rPr>
          <w:i w:val="0"/>
        </w:rPr>
        <w:t>В рамках индивидуальной работы создаётся план и комплект проектных материалов. Поэтому формулировки «система должна», «предполагается», «будет подготовлено» относятся к проектным решениям. Не следует писать, что приложение уже принимает заявки, отправляет письма или хранит реальные данные, если это не подтверждено отдельным результатом реализации.</w:t>
      </w:r>
    </w:p>
    <w:p>
      <w:pPr>
        <w:pStyle w:val="Heading2"/>
      </w:pPr>
      <w:r>
        <w:t>3.3. Критерии готовности этапа 1</w:t>
      </w:r>
    </w:p>
    <w:p>
      <w:pPr>
        <w:pStyle w:val="ListBullet"/>
        <w:spacing w:after="60"/>
      </w:pPr>
      <w:r>
        <w:t>назначение и границы IT Ticket Manager сформулированы однозначно;</w:t>
      </w:r>
    </w:p>
    <w:p>
      <w:pPr>
        <w:pStyle w:val="ListBullet"/>
        <w:spacing w:after="60"/>
      </w:pPr>
      <w:r>
        <w:t>описаны модули, роли, данные и жизненный цикл заявки;</w:t>
      </w:r>
    </w:p>
    <w:p>
      <w:pPr>
        <w:pStyle w:val="ListBullet"/>
        <w:spacing w:after="60"/>
      </w:pPr>
      <w:r>
        <w:t>сценарии согласованы с предполагаемыми функциями;</w:t>
      </w:r>
    </w:p>
    <w:p>
      <w:pPr>
        <w:pStyle w:val="ListBullet"/>
        <w:spacing w:after="60"/>
      </w:pPr>
      <w:r>
        <w:t>требования можно связать с будущими UML-диаграммами и прототипом;</w:t>
      </w:r>
    </w:p>
    <w:p>
      <w:pPr>
        <w:pStyle w:val="ListBullet"/>
        <w:spacing w:after="60"/>
      </w:pPr>
      <w:r>
        <w:t>выбран технологический подход и зафиксированы его ограничения;</w:t>
      </w:r>
    </w:p>
    <w:p>
      <w:pPr>
        <w:pStyle w:val="ListBullet"/>
        <w:spacing w:after="60"/>
      </w:pPr>
      <w:r>
        <w:t>подготовлен календарный план на 40 дней.</w:t>
      </w:r>
    </w:p>
    <w:p>
      <w:pPr>
        <w:pStyle w:val="Heading1"/>
      </w:pPr>
      <w:r>
        <w:t>4. Модули приложения</w:t>
      </w:r>
    </w:p>
    <w:p>
      <w:r>
        <w:rPr>
          <w:i w:val="0"/>
        </w:rPr>
        <w:t>Модульная структура используется как средство декомпозиции проекта. Она не означает, что все модули уже реализованы отдельными программными компонентами.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605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28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Модуль</w:t>
            </w:r>
          </w:p>
        </w:tc>
        <w:tc>
          <w:tcPr>
            <w:tcW w:type="dxa" w:w="2880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Назначение</w:t>
            </w:r>
          </w:p>
        </w:tc>
        <w:tc>
          <w:tcPr>
            <w:tcW w:type="dxa" w:w="2376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Основные входные данные</w:t>
            </w:r>
          </w:p>
        </w:tc>
        <w:tc>
          <w:tcPr>
            <w:tcW w:type="dxa" w:w="2520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Ожидаемый результат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M1</w:t>
            </w:r>
          </w:p>
        </w:tc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Авторизация и сессия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Вход по учётным данным, выход из системы, определение роли.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Логин, пароль; профиль пользователя.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Успешный вход или сообщение об ошибке.</w:t>
            </w:r>
          </w:p>
        </w:tc>
      </w:tr>
      <w:tr>
        <w:trPr>
          <w:cantSplit/>
        </w:trPr>
        <w:tc>
          <w:tcPr>
            <w:tcW w:type="dxa" w:w="605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M2</w:t>
            </w:r>
          </w:p>
        </w:tc>
        <w:tc>
          <w:tcPr>
            <w:tcW w:type="dxa" w:w="1728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Пользователи и роли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Хранение профилей и разграничение доступа.</w:t>
            </w:r>
          </w:p>
        </w:tc>
        <w:tc>
          <w:tcPr>
            <w:tcW w:type="dxa" w:w="237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Имя, email, роль, признак активности.</w:t>
            </w:r>
          </w:p>
        </w:tc>
        <w:tc>
          <w:tcPr>
            <w:tcW w:type="dxa" w:w="252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Разрешённые действия в интерфейсе.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M3</w:t>
            </w:r>
          </w:p>
        </w:tc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Создание заявки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Ввод и первичная проверка обращения.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Заголовок, описание, категория, приоритет.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Новая заявка со статусом «Открыта».</w:t>
            </w:r>
          </w:p>
        </w:tc>
      </w:tr>
      <w:tr>
        <w:trPr>
          <w:cantSplit/>
        </w:trPr>
        <w:tc>
          <w:tcPr>
            <w:tcW w:type="dxa" w:w="605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M4</w:t>
            </w:r>
          </w:p>
        </w:tc>
        <w:tc>
          <w:tcPr>
            <w:tcW w:type="dxa" w:w="1728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Очередь заявок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Поиск, фильтрация и просмотр заявок техником.</w:t>
            </w:r>
          </w:p>
        </w:tc>
        <w:tc>
          <w:tcPr>
            <w:tcW w:type="dxa" w:w="237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Статус, приоритет, дата, категория, исполнитель.</w:t>
            </w:r>
          </w:p>
        </w:tc>
        <w:tc>
          <w:tcPr>
            <w:tcW w:type="dxa" w:w="252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Список, отсортированный по заданным условиям.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M5</w:t>
            </w:r>
          </w:p>
        </w:tc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Обработка заявки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Назначение, смена статуса и фиксация результата.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Номер заявки, комментарий, новый статус.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Обновлённая карточка и запись в истории.</w:t>
            </w:r>
          </w:p>
        </w:tc>
      </w:tr>
      <w:tr>
        <w:trPr>
          <w:cantSplit/>
        </w:trPr>
        <w:tc>
          <w:tcPr>
            <w:tcW w:type="dxa" w:w="605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M6</w:t>
            </w:r>
          </w:p>
        </w:tc>
        <w:tc>
          <w:tcPr>
            <w:tcW w:type="dxa" w:w="1728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История и аудит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Хронология изменений заявки.</w:t>
            </w:r>
          </w:p>
        </w:tc>
        <w:tc>
          <w:tcPr>
            <w:tcW w:type="dxa" w:w="237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Событие, автор, дата, старое и новое значение.</w:t>
            </w:r>
          </w:p>
        </w:tc>
        <w:tc>
          <w:tcPr>
            <w:tcW w:type="dxa" w:w="252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Последовательная история действий.</w:t>
            </w:r>
          </w:p>
        </w:tc>
      </w:tr>
      <w:tr>
        <w:trPr>
          <w:cantSplit/>
        </w:trPr>
        <w:tc>
          <w:tcPr>
            <w:tcW w:type="dxa" w:w="605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M7</w:t>
            </w:r>
          </w:p>
        </w:tc>
        <w:tc>
          <w:tcPr>
            <w:tcW w:type="dxa" w:w="172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Уведомления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Подготовка событий для email-уведомлений.</w:t>
            </w:r>
          </w:p>
        </w:tc>
        <w:tc>
          <w:tcPr>
            <w:tcW w:type="dxa" w:w="237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Получатель, тип события, текст, статус отправки.</w:t>
            </w:r>
          </w:p>
        </w:tc>
        <w:tc>
          <w:tcPr>
            <w:tcW w:type="dxa" w:w="252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6"/>
              </w:rPr>
              <w:t>Запланированное уведомление; фактическая доставка требует реализации.</w:t>
            </w:r>
          </w:p>
        </w:tc>
      </w:tr>
    </w:tbl>
    <w:p>
      <w:pPr>
        <w:spacing w:after="20"/>
      </w:pPr>
    </w:p>
    <w:p>
      <w:pPr>
        <w:pStyle w:val="Heading2"/>
      </w:pPr>
      <w:r>
        <w:t>4.1. Связи между модулями</w:t>
      </w:r>
    </w:p>
    <w:p>
      <w:r>
        <w:rPr>
          <w:i w:val="0"/>
        </w:rPr>
        <w:t>Авторизация определяет роль и передаёт контекст пользователя остальным модулям. Модуль создания заявки формирует запись, которую затем использует очередь заявок. Обработка заявки изменяет её статус и одновременно создаёт событие в истории. Модуль уведомлений получает сведения об этих событиях, но способ реальной отправки писем относится к будущей реализации.</w:t>
      </w:r>
    </w:p>
    <w:p>
      <w:pPr>
        <w:pStyle w:val="Heading1"/>
      </w:pPr>
      <w:r>
        <w:t>5. Архитектура и взаимодействие компонентов</w:t>
      </w:r>
    </w:p>
    <w:p>
      <w:pPr>
        <w:pStyle w:val="Heading2"/>
      </w:pPr>
      <w:r>
        <w:t>5.1. Выбранный архитектурный подход</w:t>
      </w:r>
    </w:p>
    <w:p>
      <w:r>
        <w:rPr>
          <w:i w:val="0"/>
        </w:rPr>
        <w:t>Для будущей реализации предлагается слоистая архитектура с разделением интерфейса, прикладной логики и доступа к данным. Такой подход облегчает тестирование и позволяет менять отдельные технические решения без переписывания всей системы.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1800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Слой</w:t>
            </w:r>
          </w:p>
        </w:tc>
        <w:tc>
          <w:tcPr>
            <w:tcW w:type="dxa" w:w="4608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Ответственность</w:t>
            </w:r>
          </w:p>
        </w:tc>
        <w:tc>
          <w:tcPr>
            <w:tcW w:type="dxa" w:w="3744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Примеры компонентов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Представление</w:t>
            </w:r>
          </w:p>
        </w:tc>
        <w:tc>
          <w:tcPr>
            <w:tcW w:type="dxa" w:w="460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Окна, формы, таблицы, фильтры, сообщения об ошибках.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LoginView, DashboardView, TicketForm, TicketDetailsView</w:t>
            </w:r>
          </w:p>
        </w:tc>
      </w:tr>
      <w:tr>
        <w:trPr>
          <w:cantSplit/>
        </w:trPr>
        <w:tc>
          <w:tcPr>
            <w:tcW w:type="dxa" w:w="180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Прикладная логика</w:t>
            </w:r>
          </w:p>
        </w:tc>
        <w:tc>
          <w:tcPr>
            <w:tcW w:type="dxa" w:w="4608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Проверка правил, сценарии создания и обработки заявки.</w:t>
            </w:r>
          </w:p>
        </w:tc>
        <w:tc>
          <w:tcPr>
            <w:tcW w:type="dxa" w:w="374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AuthService, TicketService, NotificationService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Модель домена</w:t>
            </w:r>
          </w:p>
        </w:tc>
        <w:tc>
          <w:tcPr>
            <w:tcW w:type="dxa" w:w="460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Сущности и допустимые состояния предметной области.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User, Ticket, TicketStatus, TicketHistory</w:t>
            </w:r>
          </w:p>
        </w:tc>
      </w:tr>
      <w:tr>
        <w:trPr>
          <w:cantSplit/>
        </w:trPr>
        <w:tc>
          <w:tcPr>
            <w:tcW w:type="dxa" w:w="180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Доступ к данным</w:t>
            </w:r>
          </w:p>
        </w:tc>
        <w:tc>
          <w:tcPr>
            <w:tcW w:type="dxa" w:w="4608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Чтение и сохранение пользователей, заявок и истории.</w:t>
            </w:r>
          </w:p>
        </w:tc>
        <w:tc>
          <w:tcPr>
            <w:tcW w:type="dxa" w:w="374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UserRepository, TicketRepository, HistoryRepository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Инфраструктура</w:t>
            </w:r>
          </w:p>
        </w:tc>
        <w:tc>
          <w:tcPr>
            <w:tcW w:type="dxa" w:w="460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SQLite, хеширование паролей, почтовый шлюз при необходимости.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DatabaseProvider, MailGateway</w:t>
            </w:r>
          </w:p>
        </w:tc>
      </w:tr>
    </w:tbl>
    <w:p>
      <w:pPr>
        <w:spacing w:after="20"/>
      </w:pPr>
    </w:p>
    <w:p>
      <w:pPr>
        <w:pStyle w:val="Heading2"/>
      </w:pPr>
      <w:r>
        <w:t>5.2. Логика взаимодействия</w:t>
      </w:r>
    </w:p>
    <w:p>
      <w:pPr>
        <w:pStyle w:val="ListBullet"/>
        <w:spacing w:after="60"/>
      </w:pPr>
      <w:r>
        <w:t>Пользователь выполняет действие в окне приложения.</w:t>
      </w:r>
    </w:p>
    <w:p>
      <w:pPr>
        <w:pStyle w:val="ListBullet"/>
        <w:spacing w:after="60"/>
      </w:pPr>
      <w:r>
        <w:t>Представление передаёт данные прикладному сервису.</w:t>
      </w:r>
    </w:p>
    <w:p>
      <w:pPr>
        <w:pStyle w:val="ListBullet"/>
        <w:spacing w:after="60"/>
      </w:pPr>
      <w:r>
        <w:t>Сервис проверяет права и бизнес-правила.</w:t>
      </w:r>
    </w:p>
    <w:p>
      <w:pPr>
        <w:pStyle w:val="ListBullet"/>
        <w:spacing w:after="60"/>
      </w:pPr>
      <w:r>
        <w:t>Репозиторий сохраняет или извлекает данные.</w:t>
      </w:r>
    </w:p>
    <w:p>
      <w:pPr>
        <w:pStyle w:val="ListBullet"/>
        <w:spacing w:after="60"/>
      </w:pPr>
      <w:r>
        <w:t>Результат возвращается в интерфейс; при значимом событии формируется запись истории и, при будущей реализации, уведомление.</w:t>
      </w:r>
    </w:p>
    <w:p>
      <w:pPr>
        <w:pStyle w:val="Heading2"/>
      </w:pPr>
      <w:r>
        <w:t>5.3. Доступ и безопасность</w:t>
      </w:r>
    </w:p>
    <w:p>
      <w:r>
        <w:rPr>
          <w:i w:val="0"/>
        </w:rPr>
        <w:t>Пароли не должны храниться в открытом виде; в проекте предусматривается хранение хеша. Операции техника должны быть недоступны обычному пользователю. При ошибке авторизации приложение не должно раскрывать лишние сведения о существовании учётной записи. Конкретный алгоритм и политика хранения секретов будут уточнены на этапе реализации.</w:t>
      </w:r>
    </w:p>
    <w:p>
      <w:pPr>
        <w:pStyle w:val="Heading1"/>
      </w:pPr>
      <w:r>
        <w:t>6. Пользователи и роли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1584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160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Цель</w:t>
            </w:r>
          </w:p>
        </w:tc>
        <w:tc>
          <w:tcPr>
            <w:tcW w:type="dxa" w:w="4464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Разрешённые действия</w:t>
            </w:r>
          </w:p>
        </w:tc>
        <w:tc>
          <w:tcPr>
            <w:tcW w:type="dxa" w:w="2592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Пользователь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Сообщить о проблеме и узнать результат.</w:t>
            </w:r>
          </w:p>
        </w:tc>
        <w:tc>
          <w:tcPr>
            <w:tcW w:type="dxa" w:w="446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Войти, создать заявку, просматривать свои заявки, видеть статус, добавить уточнение.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Не изменяет заявки других пользователей и не назначает исполнителей.</w:t>
            </w:r>
          </w:p>
        </w:tc>
      </w:tr>
      <w:tr>
        <w:trPr>
          <w:cantSplit/>
        </w:trPr>
        <w:tc>
          <w:tcPr>
            <w:tcW w:type="dxa" w:w="158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Техник</w:t>
            </w:r>
          </w:p>
        </w:tc>
        <w:tc>
          <w:tcPr>
            <w:tcW w:type="dxa" w:w="216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Обработать очередь и решить проблему.</w:t>
            </w:r>
          </w:p>
        </w:tc>
        <w:tc>
          <w:tcPr>
            <w:tcW w:type="dxa" w:w="446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Просматривать доступные заявки, принимать заявку, менять статус, добавлять результат, закрывать заявку.</w:t>
            </w:r>
          </w:p>
        </w:tc>
        <w:tc>
          <w:tcPr>
            <w:tcW w:type="dxa" w:w="259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Не управляет системными настройками, если такая роль не предусмотрена отдельно.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Администратор (опционально)</w:t>
            </w:r>
          </w:p>
        </w:tc>
        <w:tc>
          <w:tcPr>
            <w:tcW w:type="dxa" w:w="216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Поддерживать справочники и учётные записи.</w:t>
            </w:r>
          </w:p>
        </w:tc>
        <w:tc>
          <w:tcPr>
            <w:tcW w:type="dxa" w:w="446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Управлять пользователями, ролями, категориями и общими настройками.</w:t>
            </w:r>
          </w:p>
        </w:tc>
        <w:tc>
          <w:tcPr>
            <w:tcW w:type="dxa" w:w="25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Роль может быть исключена из минимальной версии, если преподаватель требует только две основные роли.</w:t>
            </w:r>
          </w:p>
        </w:tc>
      </w:tr>
    </w:tbl>
    <w:p>
      <w:pPr>
        <w:spacing w:after="20"/>
      </w:pPr>
    </w:p>
    <w:p>
      <w:r>
        <w:rPr>
          <w:i w:val="0"/>
        </w:rPr>
        <w:t>Минимальная версия проекта использует две обязательные роли — пользователь и техник. Администратор описан как возможное расширение, но его наличие не следует считать обязательным требованием базового варианта.</w:t>
      </w:r>
    </w:p>
    <w:p>
      <w:pPr>
        <w:pStyle w:val="Heading1"/>
      </w:pPr>
      <w:r>
        <w:t>7. Данные и жизненный цикл заявки</w:t>
      </w:r>
    </w:p>
    <w:p>
      <w:pPr>
        <w:pStyle w:val="Heading2"/>
      </w:pPr>
      <w:r>
        <w:t>7.1. Логическая структура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1800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Сущность</w:t>
            </w:r>
          </w:p>
        </w:tc>
        <w:tc>
          <w:tcPr>
            <w:tcW w:type="dxa" w:w="5256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Ключевые поля</w:t>
            </w:r>
          </w:p>
        </w:tc>
        <w:tc>
          <w:tcPr>
            <w:tcW w:type="dxa" w:w="3744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User</w:t>
            </w:r>
          </w:p>
        </w:tc>
        <w:tc>
          <w:tcPr>
            <w:tcW w:type="dxa" w:w="525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user_id, full_name, email, password_hash, role, is_active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Профиль и права пользователя.</w:t>
            </w:r>
          </w:p>
        </w:tc>
      </w:tr>
      <w:tr>
        <w:trPr>
          <w:cantSplit/>
        </w:trPr>
        <w:tc>
          <w:tcPr>
            <w:tcW w:type="dxa" w:w="180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Ticket</w:t>
            </w:r>
          </w:p>
        </w:tc>
        <w:tc>
          <w:tcPr>
            <w:tcW w:type="dxa" w:w="525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ticket_id, title, description, category, priority, status, author_id, assignee_id, created_at, updated_at, resolved_at</w:t>
            </w:r>
          </w:p>
        </w:tc>
        <w:tc>
          <w:tcPr>
            <w:tcW w:type="dxa" w:w="374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Основная запись обращения.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TicketHistory</w:t>
            </w:r>
          </w:p>
        </w:tc>
        <w:tc>
          <w:tcPr>
            <w:tcW w:type="dxa" w:w="525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history_id, ticket_id, actor_id, event_type, old_value, new_value, created_at, comment</w:t>
            </w:r>
          </w:p>
        </w:tc>
        <w:tc>
          <w:tcPr>
            <w:tcW w:type="dxa" w:w="374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История изменений и действий.</w:t>
            </w:r>
          </w:p>
        </w:tc>
      </w:tr>
      <w:tr>
        <w:trPr>
          <w:cantSplit/>
        </w:trPr>
        <w:tc>
          <w:tcPr>
            <w:tcW w:type="dxa" w:w="180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Notification</w:t>
            </w:r>
          </w:p>
        </w:tc>
        <w:tc>
          <w:tcPr>
            <w:tcW w:type="dxa" w:w="525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notification_id, ticket_id, recipient_id, event_type, delivery_status, created_at</w:t>
            </w:r>
          </w:p>
        </w:tc>
        <w:tc>
          <w:tcPr>
            <w:tcW w:type="dxa" w:w="374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Сведения о планируемом или выполненном уведомлении.</w:t>
            </w:r>
          </w:p>
        </w:tc>
      </w:tr>
    </w:tbl>
    <w:p>
      <w:pPr>
        <w:spacing w:after="20"/>
      </w:pPr>
    </w:p>
    <w:p>
      <w:pPr>
        <w:pStyle w:val="Heading2"/>
      </w:pPr>
      <w:r>
        <w:t>7.2. Статусы и переходы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1656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Текущий статус</w:t>
            </w:r>
          </w:p>
        </w:tc>
        <w:tc>
          <w:tcPr>
            <w:tcW w:type="dxa" w:w="2880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1800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Новый статус</w:t>
            </w:r>
          </w:p>
        </w:tc>
        <w:tc>
          <w:tcPr>
            <w:tcW w:type="dxa" w:w="3024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Кто выполняет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—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Создать заявку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Открыта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Пользователь</w:t>
            </w:r>
          </w:p>
        </w:tc>
      </w:tr>
      <w:tr>
        <w:trPr>
          <w:cantSplit/>
        </w:trPr>
        <w:tc>
          <w:tcPr>
            <w:tcW w:type="dxa" w:w="165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Открыта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Принять в работу</w:t>
            </w:r>
          </w:p>
        </w:tc>
        <w:tc>
          <w:tcPr>
            <w:tcW w:type="dxa" w:w="180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В работе</w:t>
            </w:r>
          </w:p>
        </w:tc>
        <w:tc>
          <w:tcPr>
            <w:tcW w:type="dxa" w:w="302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Техник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В работе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Зафиксировать решение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Решена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Техник</w:t>
            </w:r>
          </w:p>
        </w:tc>
      </w:tr>
      <w:tr>
        <w:trPr>
          <w:cantSplit/>
        </w:trPr>
        <w:tc>
          <w:tcPr>
            <w:tcW w:type="dxa" w:w="165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Решена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Подтвердить завершение</w:t>
            </w:r>
          </w:p>
        </w:tc>
        <w:tc>
          <w:tcPr>
            <w:tcW w:type="dxa" w:w="180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Закрыта</w:t>
            </w:r>
          </w:p>
        </w:tc>
        <w:tc>
          <w:tcPr>
            <w:tcW w:type="dxa" w:w="302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Техник или пользователь по выбранному правилу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В работе</w:t>
            </w:r>
          </w:p>
        </w:tc>
        <w:tc>
          <w:tcPr>
            <w:tcW w:type="dxa" w:w="288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Вернуть на уточнение</w:t>
            </w:r>
          </w:p>
        </w:tc>
        <w:tc>
          <w:tcPr>
            <w:tcW w:type="dxa" w:w="18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Открыта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Техник</w:t>
            </w:r>
          </w:p>
        </w:tc>
      </w:tr>
      <w:tr>
        <w:trPr>
          <w:cantSplit/>
        </w:trPr>
        <w:tc>
          <w:tcPr>
            <w:tcW w:type="dxa" w:w="165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Решена</w:t>
            </w:r>
          </w:p>
        </w:tc>
        <w:tc>
          <w:tcPr>
            <w:tcW w:type="dxa" w:w="288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Обнаружить, что проблема не устранена</w:t>
            </w:r>
          </w:p>
        </w:tc>
        <w:tc>
          <w:tcPr>
            <w:tcW w:type="dxa" w:w="180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В работе</w:t>
            </w:r>
          </w:p>
        </w:tc>
        <w:tc>
          <w:tcPr>
            <w:tcW w:type="dxa" w:w="302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Техник</w:t>
            </w:r>
          </w:p>
        </w:tc>
      </w:tr>
    </w:tbl>
    <w:p>
      <w:pPr>
        <w:spacing w:after="20"/>
      </w:pPr>
    </w:p>
    <w:p>
      <w:r>
        <w:rPr>
          <w:i w:val="0"/>
        </w:rPr>
        <w:t>Для учебного проекта рекомендуется явно показать допустимые переходы на Activity Diagram. Возврат из «Решена» в «В работе» нужен, чтобы модель учитывала ситуацию, когда первоначальное решение оказалось недостаточным.</w:t>
      </w:r>
    </w:p>
    <w:p>
      <w:pPr>
        <w:pStyle w:val="Heading1"/>
      </w:pPr>
      <w:r>
        <w:t>8. Основные сценарии использования</w:t>
      </w:r>
    </w:p>
    <w:p>
      <w:pPr>
        <w:pStyle w:val="Heading2"/>
      </w:pPr>
      <w:r>
        <w:t>8.1. Создание заявки</w:t>
      </w:r>
    </w:p>
    <w:p>
      <w:r>
        <w:rPr>
          <w:i w:val="0"/>
        </w:rPr>
        <w:t>Предусловие: пользователь вошёл в приложение. Основной поток: пользователь открывает форму, вводит заголовок и описание, выбирает категорию и приоритет, затем отправляет форму. Система проверяет обязательные поля, создаёт заявку со статусом «Открыта», показывает номер заявки и подготавливает событие для уведомления. Альтернативный поток: если обязательное поле не заполнено, заявка не создаётся и пользователь получает понятное сообщение.</w:t>
      </w:r>
    </w:p>
    <w:p>
      <w:pPr>
        <w:pStyle w:val="Heading2"/>
      </w:pPr>
      <w:r>
        <w:t>8.2. Обработка заявки техником</w:t>
      </w:r>
    </w:p>
    <w:p>
      <w:r>
        <w:rPr>
          <w:i w:val="0"/>
        </w:rPr>
        <w:t>Предусловие: техник авторизован. Техник открывает очередь, фильтрует заявки, выбирает обращение и принимает его в работу. Система фиксирует исполнителя и изменяет статус на «В работе». После решения техник добавляет комментарий, переводит заявку в «Решена» и сохраняет событие в истории.</w:t>
      </w:r>
    </w:p>
    <w:p>
      <w:pPr>
        <w:pStyle w:val="Heading2"/>
      </w:pPr>
      <w:r>
        <w:t>8.3. Закрытие заявки</w:t>
      </w:r>
    </w:p>
    <w:p>
      <w:r>
        <w:rPr>
          <w:i w:val="0"/>
        </w:rPr>
        <w:t>Пользователь или техник проверяет описание результата. Если проблема устранена, заявка переводится в «Закрыта». Если решение не помогло, заявка возвращается в «В работе» с дополнительным комментарием. Конкретное право пользователя подтверждать закрытие следует закрепить в финальной версии требований; в базовом варианте это может выполнять техник.</w:t>
      </w:r>
    </w:p>
    <w:p>
      <w:pPr>
        <w:pStyle w:val="Heading2"/>
      </w:pPr>
      <w:r>
        <w:t>8.4. Просмотр истории</w:t>
      </w:r>
    </w:p>
    <w:p>
      <w:r>
        <w:rPr>
          <w:i w:val="0"/>
        </w:rPr>
        <w:t>Из карточки заявки пользователь видит основные сведения и текущий статус. Техник дополнительно видит последовательность действий: создание, назначение, изменения статуса и комментарии. История нужна для прозрачности, но не должна позволять незаметно изменять прошлые события.</w:t>
      </w:r>
    </w:p>
    <w:p>
      <w:pPr>
        <w:pStyle w:val="Heading1"/>
      </w:pPr>
      <w:r>
        <w:t>9. Функциональные и нефункциональные требования</w:t>
      </w:r>
    </w:p>
    <w:p>
      <w:pPr>
        <w:pStyle w:val="Heading2"/>
      </w:pPr>
      <w:r>
        <w:t>9.1. Функциональные требования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792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</w:t>
            </w:r>
          </w:p>
        </w:tc>
        <w:tc>
          <w:tcPr>
            <w:tcW w:type="dxa" w:w="2016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Область</w:t>
            </w:r>
          </w:p>
        </w:tc>
        <w:tc>
          <w:tcPr>
            <w:tcW w:type="dxa" w:w="7272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FR-01</w:t>
            </w:r>
          </w:p>
        </w:tc>
        <w:tc>
          <w:tcPr>
            <w:tcW w:type="dxa" w:w="201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Авторизация</w:t>
            </w:r>
          </w:p>
        </w:tc>
        <w:tc>
          <w:tcPr>
            <w:tcW w:type="dxa" w:w="727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Система должна позволять зарегистрированному пользователю войти по учётным данным.</w:t>
            </w:r>
          </w:p>
        </w:tc>
      </w:tr>
      <w:tr>
        <w:trPr>
          <w:cantSplit/>
        </w:trPr>
        <w:tc>
          <w:tcPr>
            <w:tcW w:type="dxa" w:w="79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FR-02</w:t>
            </w:r>
          </w:p>
        </w:tc>
        <w:tc>
          <w:tcPr>
            <w:tcW w:type="dxa" w:w="201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Разграничение доступа</w:t>
            </w:r>
          </w:p>
        </w:tc>
        <w:tc>
          <w:tcPr>
            <w:tcW w:type="dxa" w:w="727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Система должна показывать действия в соответствии с ролью пользователя.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FR-03</w:t>
            </w:r>
          </w:p>
        </w:tc>
        <w:tc>
          <w:tcPr>
            <w:tcW w:type="dxa" w:w="201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Создание заявки</w:t>
            </w:r>
          </w:p>
        </w:tc>
        <w:tc>
          <w:tcPr>
            <w:tcW w:type="dxa" w:w="727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Пользователь должен иметь возможность создать заявку с заголовком, описанием, категорией и приоритетом.</w:t>
            </w:r>
          </w:p>
        </w:tc>
      </w:tr>
      <w:tr>
        <w:trPr>
          <w:cantSplit/>
        </w:trPr>
        <w:tc>
          <w:tcPr>
            <w:tcW w:type="dxa" w:w="79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FR-04</w:t>
            </w:r>
          </w:p>
        </w:tc>
        <w:tc>
          <w:tcPr>
            <w:tcW w:type="dxa" w:w="201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Идентификатор</w:t>
            </w:r>
          </w:p>
        </w:tc>
        <w:tc>
          <w:tcPr>
            <w:tcW w:type="dxa" w:w="727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Каждой созданной заявке должен назначаться уникальный номер.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FR-05</w:t>
            </w:r>
          </w:p>
        </w:tc>
        <w:tc>
          <w:tcPr>
            <w:tcW w:type="dxa" w:w="201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Очередь</w:t>
            </w:r>
          </w:p>
        </w:tc>
        <w:tc>
          <w:tcPr>
            <w:tcW w:type="dxa" w:w="727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Техник должен иметь возможность просматривать и фильтровать заявки.</w:t>
            </w:r>
          </w:p>
        </w:tc>
      </w:tr>
      <w:tr>
        <w:trPr>
          <w:cantSplit/>
        </w:trPr>
        <w:tc>
          <w:tcPr>
            <w:tcW w:type="dxa" w:w="79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FR-06</w:t>
            </w:r>
          </w:p>
        </w:tc>
        <w:tc>
          <w:tcPr>
            <w:tcW w:type="dxa" w:w="201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Назначение</w:t>
            </w:r>
          </w:p>
        </w:tc>
        <w:tc>
          <w:tcPr>
            <w:tcW w:type="dxa" w:w="727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Техник должен иметь возможность принять заявку в работу.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FR-07</w:t>
            </w:r>
          </w:p>
        </w:tc>
        <w:tc>
          <w:tcPr>
            <w:tcW w:type="dxa" w:w="201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Статусы</w:t>
            </w:r>
          </w:p>
        </w:tc>
        <w:tc>
          <w:tcPr>
            <w:tcW w:type="dxa" w:w="727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Система должна поддерживать статусы Открыта, В работе, Решена и Закрыта.</w:t>
            </w:r>
          </w:p>
        </w:tc>
      </w:tr>
      <w:tr>
        <w:trPr>
          <w:cantSplit/>
        </w:trPr>
        <w:tc>
          <w:tcPr>
            <w:tcW w:type="dxa" w:w="79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FR-08</w:t>
            </w:r>
          </w:p>
        </w:tc>
        <w:tc>
          <w:tcPr>
            <w:tcW w:type="dxa" w:w="201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История</w:t>
            </w:r>
          </w:p>
        </w:tc>
        <w:tc>
          <w:tcPr>
            <w:tcW w:type="dxa" w:w="727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Система должна сохранять ключевые изменения заявки с автором и временем.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FR-09</w:t>
            </w:r>
          </w:p>
        </w:tc>
        <w:tc>
          <w:tcPr>
            <w:tcW w:type="dxa" w:w="201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Уведомления</w:t>
            </w:r>
          </w:p>
        </w:tc>
        <w:tc>
          <w:tcPr>
            <w:tcW w:type="dxa" w:w="727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Проект должен предусматривать события для уведомлений о создании и изменении статуса; реальная доставка является задачей реализации.</w:t>
            </w:r>
          </w:p>
        </w:tc>
      </w:tr>
      <w:tr>
        <w:trPr>
          <w:cantSplit/>
        </w:trPr>
        <w:tc>
          <w:tcPr>
            <w:tcW w:type="dxa" w:w="79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FR-10</w:t>
            </w:r>
          </w:p>
        </w:tc>
        <w:tc>
          <w:tcPr>
            <w:tcW w:type="dxa" w:w="201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Поиск</w:t>
            </w:r>
          </w:p>
        </w:tc>
        <w:tc>
          <w:tcPr>
            <w:tcW w:type="dxa" w:w="727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7"/>
              </w:rPr>
              <w:t>Техник должен иметь возможность найти заявку по номеру, статусу, категории или приоритету.</w:t>
            </w:r>
          </w:p>
        </w:tc>
      </w:tr>
    </w:tbl>
    <w:p>
      <w:pPr>
        <w:spacing w:after="20"/>
      </w:pPr>
    </w:p>
    <w:p>
      <w:pPr>
        <w:pStyle w:val="Heading2"/>
      </w:pPr>
      <w:r>
        <w:t>9.2. Нефункциональные требования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04"/>
        <w:gridCol w:w="5004"/>
      </w:tblGrid>
      <w:tr>
        <w:trPr>
          <w:tblHeader w:val="true"/>
        </w:trPr>
        <w:tc>
          <w:tcPr>
            <w:tcW w:type="dxa" w:w="1944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Категория</w:t>
            </w:r>
          </w:p>
        </w:tc>
        <w:tc>
          <w:tcPr>
            <w:tcW w:type="dxa" w:w="8136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Проектное требование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Удобство</w:t>
            </w:r>
          </w:p>
        </w:tc>
        <w:tc>
          <w:tcPr>
            <w:tcW w:type="dxa" w:w="81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Основные действия должны быть доступны из понятных окон; ошибки формы должны объяснять, что нужно исправить.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Производительность</w:t>
            </w:r>
          </w:p>
        </w:tc>
        <w:tc>
          <w:tcPr>
            <w:tcW w:type="dxa" w:w="813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Операции открытия списка и карточки не должны создавать заметной задержки на типичном локальном наборе данных.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Надёжность</w:t>
            </w:r>
          </w:p>
        </w:tc>
        <w:tc>
          <w:tcPr>
            <w:tcW w:type="dxa" w:w="81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Сохранение заявки должно быть атомарным: при ошибке данные не должны оставаться в частично записанном состоянии.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Безопасность</w:t>
            </w:r>
          </w:p>
        </w:tc>
        <w:tc>
          <w:tcPr>
            <w:tcW w:type="dxa" w:w="813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Пароли хранятся в виде хеша; права проверяются до выполнения защищённого действия.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Сопровождаемость</w:t>
            </w:r>
          </w:p>
        </w:tc>
        <w:tc>
          <w:tcPr>
            <w:tcW w:type="dxa" w:w="813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Слои и модули должны иметь отдельные зоны ответственности и понятные интерфейсы.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Переносимость</w:t>
            </w:r>
          </w:p>
        </w:tc>
        <w:tc>
          <w:tcPr>
            <w:tcW w:type="dxa" w:w="813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Решение должно быть рассчитано на запуск на поддерживаемой настольной ОС; конкретный список ОС уточняется до реализации.</w:t>
            </w:r>
          </w:p>
        </w:tc>
      </w:tr>
    </w:tbl>
    <w:p>
      <w:pPr>
        <w:spacing w:after="20"/>
      </w:pPr>
    </w:p>
    <w:p>
      <w:pPr>
        <w:pStyle w:val="Heading1"/>
      </w:pPr>
      <w:r>
        <w:t>10. Технологические решения</w:t>
      </w:r>
    </w:p>
    <w:p>
      <w:r>
        <w:rPr>
          <w:i w:val="0"/>
        </w:rPr>
        <w:t>Так как реализация программы в текущей работе не требуется, технологический стек рассматривается как обоснованное предложение для будущей разработки, а не как отчёт о реально использованных инструментах.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1944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312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Предлагаемое решение</w:t>
            </w:r>
          </w:p>
        </w:tc>
        <w:tc>
          <w:tcPr>
            <w:tcW w:type="dxa" w:w="4824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Причина выбора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Язык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Java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Изучается автором и подходит для объектно-ориентированного настольного приложения.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Интерфейс</w:t>
            </w:r>
          </w:p>
        </w:tc>
        <w:tc>
          <w:tcPr>
            <w:tcW w:type="dxa" w:w="331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JavaFX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Предоставляет средства для окон, форм, таблиц, сцен и стилизации.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Локальная БД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SQLite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Подходит для небольшого автономного приложения без отдельного серверного процесса.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Доступ к БД</w:t>
            </w:r>
          </w:p>
        </w:tc>
        <w:tc>
          <w:tcPr>
            <w:tcW w:type="dxa" w:w="331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JDBC или совместимый слой доступа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Позволяет отделить SQL-запросы от прикладной логики.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Письма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SMTP через отдельный сервисный слой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Позволяет заменить способ доставки без изменения сценариев заявок.</w:t>
            </w:r>
          </w:p>
        </w:tc>
      </w:tr>
      <w:tr>
        <w:trPr>
          <w:cantSplit/>
        </w:trPr>
        <w:tc>
          <w:tcPr>
            <w:tcW w:type="dxa" w:w="194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Документация</w:t>
            </w:r>
          </w:p>
        </w:tc>
        <w:tc>
          <w:tcPr>
            <w:tcW w:type="dxa" w:w="331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Word/PDF, PlantUML, Figma</w:t>
            </w:r>
          </w:p>
        </w:tc>
        <w:tc>
          <w:tcPr>
            <w:tcW w:type="dxa" w:w="482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Соответствует планируемым материалам индивидуальной работы.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Версионирование</w:t>
            </w:r>
          </w:p>
        </w:tc>
        <w:tc>
          <w:tcPr>
            <w:tcW w:type="dxa" w:w="331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Git и GitHub</w:t>
            </w:r>
          </w:p>
        </w:tc>
        <w:tc>
          <w:tcPr>
            <w:tcW w:type="dxa" w:w="482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Фиксирует историю проектных материалов и упрощает проверку изменений.</w:t>
            </w:r>
          </w:p>
        </w:tc>
      </w:tr>
    </w:tbl>
    <w:p>
      <w:pPr>
        <w:spacing w:after="20"/>
      </w:pPr>
    </w:p>
    <w:p>
      <w:pPr>
        <w:pStyle w:val="Heading2"/>
      </w:pPr>
      <w:r>
        <w:t>10.1. Обоснование отказа от усложнения</w:t>
      </w:r>
    </w:p>
    <w:p>
      <w:r>
        <w:rPr>
          <w:i w:val="0"/>
        </w:rPr>
        <w:t>Для минимальной версии не требуется серверная архитектура, распределённая база данных или мобильный клиент. Такие решения увеличили бы объём реализации и не нужны для демонстрации базового жизненного цикла заявки. Расширение до многопользовательской сетевой системы можно рассматривать после подтверждения требований и ограничений проекта.</w:t>
      </w:r>
    </w:p>
    <w:p>
      <w:pPr>
        <w:pStyle w:val="Heading1"/>
      </w:pPr>
      <w:r>
        <w:t>11. План выполнения на 40 дней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1440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Период</w:t>
            </w:r>
          </w:p>
        </w:tc>
        <w:tc>
          <w:tcPr>
            <w:tcW w:type="dxa" w:w="5616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Работы</w:t>
            </w:r>
          </w:p>
        </w:tc>
        <w:tc>
          <w:tcPr>
            <w:tcW w:type="dxa" w:w="3024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Дни 1–3</w:t>
            </w:r>
          </w:p>
        </w:tc>
        <w:tc>
          <w:tcPr>
            <w:tcW w:type="dxa" w:w="561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Уточнение задания, границ и критериев оценки.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Утверждённые параметры проекта.</w:t>
            </w:r>
          </w:p>
        </w:tc>
      </w:tr>
      <w:tr>
        <w:trPr>
          <w:cantSplit/>
        </w:trPr>
        <w:tc>
          <w:tcPr>
            <w:tcW w:type="dxa" w:w="144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Дни 4–7</w:t>
            </w:r>
          </w:p>
        </w:tc>
        <w:tc>
          <w:tcPr>
            <w:tcW w:type="dxa" w:w="561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Описание предметной области, целей и ролей.</w:t>
            </w:r>
          </w:p>
        </w:tc>
        <w:tc>
          <w:tcPr>
            <w:tcW w:type="dxa" w:w="302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Разделы 1–3 отчёта.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Дни 8–11</w:t>
            </w:r>
          </w:p>
        </w:tc>
        <w:tc>
          <w:tcPr>
            <w:tcW w:type="dxa" w:w="561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Проектирование модулей и архитектуры.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Модульная схема и описание слоёв.</w:t>
            </w:r>
          </w:p>
        </w:tc>
      </w:tr>
      <w:tr>
        <w:trPr>
          <w:cantSplit/>
        </w:trPr>
        <w:tc>
          <w:tcPr>
            <w:tcW w:type="dxa" w:w="144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Дни 12–15</w:t>
            </w:r>
          </w:p>
        </w:tc>
        <w:tc>
          <w:tcPr>
            <w:tcW w:type="dxa" w:w="561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Модель данных и статусы заявки.</w:t>
            </w:r>
          </w:p>
        </w:tc>
        <w:tc>
          <w:tcPr>
            <w:tcW w:type="dxa" w:w="302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Таблица сущностей и переходов.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Дни 16–20</w:t>
            </w:r>
          </w:p>
        </w:tc>
        <w:tc>
          <w:tcPr>
            <w:tcW w:type="dxa" w:w="561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Функциональные и нефункциональные требования.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Черновик SRS.</w:t>
            </w:r>
          </w:p>
        </w:tc>
      </w:tr>
      <w:tr>
        <w:trPr>
          <w:cantSplit/>
        </w:trPr>
        <w:tc>
          <w:tcPr>
            <w:tcW w:type="dxa" w:w="144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Дни 21–25</w:t>
            </w:r>
          </w:p>
        </w:tc>
        <w:tc>
          <w:tcPr>
            <w:tcW w:type="dxa" w:w="561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Use Case и Activity диаграммы, проверка соответствия SRS.</w:t>
            </w:r>
          </w:p>
        </w:tc>
        <w:tc>
          <w:tcPr>
            <w:tcW w:type="dxa" w:w="302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Изображения и код PlantUML.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Дни 26–31</w:t>
            </w:r>
          </w:p>
        </w:tc>
        <w:tc>
          <w:tcPr>
            <w:tcW w:type="dxa" w:w="561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Прототип Figma и mini-card жизненного цикла заявки.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Редактируемый макет и скриншоты.</w:t>
            </w:r>
          </w:p>
        </w:tc>
      </w:tr>
      <w:tr>
        <w:trPr>
          <w:cantSplit/>
        </w:trPr>
        <w:tc>
          <w:tcPr>
            <w:tcW w:type="dxa" w:w="144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Дни 32–35</w:t>
            </w:r>
          </w:p>
        </w:tc>
        <w:tc>
          <w:tcPr>
            <w:tcW w:type="dxa" w:w="561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Структура GitHub, README, описание команд Git.</w:t>
            </w:r>
          </w:p>
        </w:tc>
        <w:tc>
          <w:tcPr>
            <w:tcW w:type="dxa" w:w="302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Организованный репозиторий.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Дни 36–38</w:t>
            </w:r>
          </w:p>
        </w:tc>
        <w:tc>
          <w:tcPr>
            <w:tcW w:type="dxa" w:w="561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Сборка отчёта и проверка ссылок, нумерации и формулировок.</w:t>
            </w:r>
          </w:p>
        </w:tc>
        <w:tc>
          <w:tcPr>
            <w:tcW w:type="dxa" w:w="302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Предварительная версия отчёта.</w:t>
            </w:r>
          </w:p>
        </w:tc>
      </w:tr>
      <w:tr>
        <w:trPr>
          <w:cantSplit/>
        </w:trPr>
        <w:tc>
          <w:tcPr>
            <w:tcW w:type="dxa" w:w="144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Дни 39–40</w:t>
            </w:r>
          </w:p>
        </w:tc>
        <w:tc>
          <w:tcPr>
            <w:tcW w:type="dxa" w:w="561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Финальная проверка и подготовка к защите.</w:t>
            </w:r>
          </w:p>
        </w:tc>
        <w:tc>
          <w:tcPr>
            <w:tcW w:type="dxa" w:w="302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Итоговый комплект материалов.</w:t>
            </w:r>
          </w:p>
        </w:tc>
      </w:tr>
    </w:tbl>
    <w:p>
      <w:pPr>
        <w:spacing w:after="20"/>
      </w:pPr>
    </w:p>
    <w:p>
      <w:pPr>
        <w:pStyle w:val="Heading1"/>
      </w:pPr>
      <w:r>
        <w:t>12. Ограничения, риски и допущения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84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Риск или ограничение</w:t>
            </w:r>
          </w:p>
        </w:tc>
        <w:tc>
          <w:tcPr>
            <w:tcW w:type="dxa" w:w="3096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Влияние</w:t>
            </w:r>
          </w:p>
        </w:tc>
        <w:tc>
          <w:tcPr>
            <w:tcW w:type="dxa" w:w="3600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Мера предупреждения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Нет реализации программы</w:t>
            </w:r>
          </w:p>
        </w:tc>
        <w:tc>
          <w:tcPr>
            <w:tcW w:type="dxa" w:w="309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Нельзя подтверждать работу функций реальными тестами.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Использовать проектные формулировки и отдельно описать планируемые результаты.</w:t>
            </w:r>
          </w:p>
        </w:tc>
      </w:tr>
      <w:tr>
        <w:trPr>
          <w:cantSplit/>
        </w:trPr>
        <w:tc>
          <w:tcPr>
            <w:tcW w:type="dxa" w:w="338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Не уточнены требования к ОС</w:t>
            </w:r>
          </w:p>
        </w:tc>
        <w:tc>
          <w:tcPr>
            <w:tcW w:type="dxa" w:w="309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Может потребоваться изменение технических деталей.</w:t>
            </w:r>
          </w:p>
        </w:tc>
        <w:tc>
          <w:tcPr>
            <w:tcW w:type="dxa" w:w="360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Зафиксировать целевую ОС до начала возможной реализации.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Email зависит от внешнего SMTP</w:t>
            </w:r>
          </w:p>
        </w:tc>
        <w:tc>
          <w:tcPr>
            <w:tcW w:type="dxa" w:w="309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Доставка может требовать учетных данных и сетевого доступа.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Описать интерфейс уведомлений отдельно от транспорта; в прототипе показать событие, а не факт доставки.</w:t>
            </w:r>
          </w:p>
        </w:tc>
      </w:tr>
      <w:tr>
        <w:trPr>
          <w:cantSplit/>
        </w:trPr>
        <w:tc>
          <w:tcPr>
            <w:tcW w:type="dxa" w:w="3384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Две роли могут оказаться недостаточными</w:t>
            </w:r>
          </w:p>
        </w:tc>
        <w:tc>
          <w:tcPr>
            <w:tcW w:type="dxa" w:w="3096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Для администрирования потребуется расширение модели.</w:t>
            </w:r>
          </w:p>
        </w:tc>
        <w:tc>
          <w:tcPr>
            <w:tcW w:type="dxa" w:w="3600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Оставить администратора как опциональную роль и не смешивать её с базовым сценарием.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Избыточный объём документа</w:t>
            </w:r>
          </w:p>
        </w:tc>
        <w:tc>
          <w:tcPr>
            <w:tcW w:type="dxa" w:w="3096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Сложнее проверить согласованность материалов.</w:t>
            </w:r>
          </w:p>
        </w:tc>
        <w:tc>
          <w:tcPr>
            <w:tcW w:type="dxa" w:w="3600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Связывать каждый раздел с целью проекта, требованиями и будущими диаграммами.</w:t>
            </w:r>
          </w:p>
        </w:tc>
      </w:tr>
    </w:tbl>
    <w:p>
      <w:pPr>
        <w:spacing w:after="20"/>
      </w:pPr>
    </w:p>
    <w:p>
      <w:pPr>
        <w:pStyle w:val="Heading2"/>
      </w:pPr>
      <w:r>
        <w:t>12.1. Основные допущения</w:t>
      </w:r>
    </w:p>
    <w:p>
      <w:pPr>
        <w:pStyle w:val="ListBullet"/>
        <w:spacing w:after="60"/>
      </w:pPr>
      <w:r>
        <w:t>приложение предназначено для небольшой локальной организации;</w:t>
      </w:r>
    </w:p>
    <w:p>
      <w:pPr>
        <w:pStyle w:val="ListBullet"/>
        <w:spacing w:after="60"/>
      </w:pPr>
      <w:r>
        <w:t>минимальная версия использует локальное хранение данных;</w:t>
      </w:r>
    </w:p>
    <w:p>
      <w:pPr>
        <w:pStyle w:val="ListBullet"/>
        <w:spacing w:after="60"/>
      </w:pPr>
      <w:r>
        <w:t>пользователь и техник являются обязательными ролями;</w:t>
      </w:r>
    </w:p>
    <w:p>
      <w:pPr>
        <w:pStyle w:val="ListBullet"/>
        <w:spacing w:after="60"/>
      </w:pPr>
      <w:r>
        <w:t>статусы и переходы могут быть уточнены после обратной связи преподавателя;</w:t>
      </w:r>
    </w:p>
    <w:p>
      <w:pPr>
        <w:pStyle w:val="ListBullet"/>
        <w:spacing w:after="60"/>
      </w:pPr>
      <w:r>
        <w:t>email-уведомления являются частью проектируемого поведения, но не доказательством выполненной интеграции.</w:t>
      </w:r>
    </w:p>
    <w:p>
      <w:pPr>
        <w:pStyle w:val="Heading1"/>
      </w:pPr>
      <w:r>
        <w:t>13. Итог этапа 1</w:t>
      </w:r>
    </w:p>
    <w:p>
      <w:r>
        <w:rPr>
          <w:i w:val="0"/>
        </w:rPr>
        <w:t>В результате этапа 1 сформирован целостный план настольного приложения IT Ticket Manager. Определены назначение системы, её границы, роли пользователей, модули, архитектурный подход, логическая модель данных, жизненный цикл заявки, сценарии, требования и предлагаемый технологический стек. Также составлен календарный план на 40 дней и зафиксированы ограничения, которые важно учитывать при дальнейшей подготовке работы.</w:t>
      </w:r>
    </w:p>
    <w:p>
      <w:r>
        <w:rPr>
          <w:i w:val="0"/>
        </w:rPr>
        <w:t>Следующим логичным этапом является детализация SRS и подготовка двух согласованных UML-диаграмм: Use Case Diagram для ролей и возможностей системы и Activity Diagram для обработки заявки. После этого можно разработать прототип Figma и включить его материалы в итоговый отчёт. Все последующие результаты должны оставаться согласованными с данным планом.</w:t>
      </w:r>
    </w:p>
    <w:p>
      <w:r>
        <w:br w:type="page"/>
      </w:r>
    </w:p>
    <w:p>
      <w:pPr>
        <w:pStyle w:val="Heading1"/>
      </w:pPr>
      <w:r>
        <w:t>Приложение А. Краткий словарь терминов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004"/>
        <w:gridCol w:w="5004"/>
      </w:tblGrid>
      <w:tr>
        <w:trPr>
          <w:tblHeader w:val="true"/>
        </w:trPr>
        <w:tc>
          <w:tcPr>
            <w:tcW w:type="dxa" w:w="2448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Термин</w:t>
            </w:r>
          </w:p>
        </w:tc>
        <w:tc>
          <w:tcPr>
            <w:tcW w:type="dxa" w:w="7632"/>
            <w:shd w:fill="334E6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Ticket / заявка</w:t>
            </w:r>
          </w:p>
        </w:tc>
        <w:tc>
          <w:tcPr>
            <w:tcW w:type="dxa" w:w="763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Запись о технической проблеме пользователя.</w:t>
            </w:r>
          </w:p>
        </w:tc>
      </w:tr>
      <w:tr>
        <w:trPr>
          <w:cantSplit/>
        </w:trPr>
        <w:tc>
          <w:tcPr>
            <w:tcW w:type="dxa" w:w="2448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Приоритет</w:t>
            </w:r>
          </w:p>
        </w:tc>
        <w:tc>
          <w:tcPr>
            <w:tcW w:type="dxa" w:w="763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Оценка срочности обработки обращения.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Статус</w:t>
            </w:r>
          </w:p>
        </w:tc>
        <w:tc>
          <w:tcPr>
            <w:tcW w:type="dxa" w:w="763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Текущее состояние заявки в жизненном цикле.</w:t>
            </w:r>
          </w:p>
        </w:tc>
      </w:tr>
      <w:tr>
        <w:trPr>
          <w:cantSplit/>
        </w:trPr>
        <w:tc>
          <w:tcPr>
            <w:tcW w:type="dxa" w:w="2448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Техник</w:t>
            </w:r>
          </w:p>
        </w:tc>
        <w:tc>
          <w:tcPr>
            <w:tcW w:type="dxa" w:w="763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Пользователь с правом обработки заявок.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SRS</w:t>
            </w:r>
          </w:p>
        </w:tc>
        <w:tc>
          <w:tcPr>
            <w:tcW w:type="dxa" w:w="7632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Software Requirements Specification — спецификация требований к программному обеспечению.</w:t>
            </w:r>
          </w:p>
        </w:tc>
      </w:tr>
      <w:tr>
        <w:trPr>
          <w:cantSplit/>
        </w:trPr>
        <w:tc>
          <w:tcPr>
            <w:tcW w:type="dxa" w:w="2448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UML</w:t>
            </w:r>
          </w:p>
        </w:tc>
        <w:tc>
          <w:tcPr>
            <w:tcW w:type="dxa" w:w="7632"/>
            <w:shd w:fill="F3F6F8"/>
            <w:vAlign w:val="center"/>
          </w:tcPr>
          <w:p>
            <w:pPr>
              <w:spacing w:after="4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Унифицированный язык моделирования программных систем.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979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IT Ticket Manager  |  Этап 1  |  Планирование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 Ticket Manager — Этап 1 Планирование</dc:title>
  <dc:subject>Индивидуальная работа по дисциплине Planificarea aplicațiilor Desktop</dc:subject>
  <dc:creator>Natalia Gairunova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