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22642" w14:textId="36F5095A" w:rsidR="00282B48" w:rsidRPr="00282B48" w:rsidRDefault="00282B48" w:rsidP="00282B48">
      <w:pPr>
        <w:pStyle w:val="StandardWeb"/>
        <w:jc w:val="both"/>
        <w:rPr>
          <w:color w:val="000000"/>
          <w:lang w:val="en-GB"/>
        </w:rPr>
      </w:pPr>
      <w:r w:rsidRPr="00282B48">
        <w:rPr>
          <w:b/>
          <w:bCs/>
          <w:color w:val="000000"/>
          <w:lang w:val="en-GB"/>
        </w:rPr>
        <w:t>The implemented LT-CCD approach</w:t>
      </w:r>
      <w:r w:rsidRPr="00282B48">
        <w:rPr>
          <w:color w:val="000000"/>
          <w:lang w:val="en-GB"/>
        </w:rPr>
        <w:t xml:space="preserve"> represents a coherence-based methodology for detecting structural changes using Sentinel-1 SAR data, with a strong emphasis on temporal consistency and statistical robustness. The method constructs a pixel-wise historical baseline from ≈25 pre-event coherence pairs, capturing both the typical stability and natural variability of the radar signal. For the post-event period, coherence is likewise aggregated across multiple (≈25) pairs, significantly reducing noise and short-term fluctuations. Change detection is then performed by comparing the mean post-event coherence against the baseline mean, normalized by the baseline standard deviation, resulting in a z-score–based anomaly measure. Pixels are flagged as potential damage only if both the coherence drop (</w:t>
      </w:r>
      <w:proofErr w:type="spellStart"/>
      <w:r w:rsidRPr="00282B48">
        <w:rPr>
          <w:color w:val="000000"/>
          <w:lang w:val="en-GB"/>
        </w:rPr>
        <w:t>Δγ</w:t>
      </w:r>
      <w:proofErr w:type="spellEnd"/>
      <w:r w:rsidRPr="00282B48">
        <w:rPr>
          <w:color w:val="000000"/>
          <w:lang w:val="en-GB"/>
        </w:rPr>
        <w:t>) and the z-score exceed predefined thresholds, and this detection is further validated through temporal confirmation using an additional post-event stack.</w:t>
      </w:r>
    </w:p>
    <w:p w14:paraId="26D2ABD0" w14:textId="77777777" w:rsidR="00282B48" w:rsidRPr="00282B48" w:rsidRDefault="00282B48" w:rsidP="00282B48">
      <w:pPr>
        <w:pStyle w:val="StandardWeb"/>
        <w:jc w:val="both"/>
        <w:rPr>
          <w:color w:val="000000"/>
          <w:lang w:val="en-GB"/>
        </w:rPr>
      </w:pPr>
      <w:r w:rsidRPr="00282B48">
        <w:rPr>
          <w:color w:val="000000"/>
          <w:lang w:val="en-GB"/>
        </w:rPr>
        <w:t xml:space="preserve">In conceptual terms, this approach is closely aligned with the </w:t>
      </w:r>
      <w:r w:rsidRPr="00282B48">
        <w:rPr>
          <w:b/>
          <w:bCs/>
          <w:color w:val="000000"/>
          <w:lang w:val="en-GB"/>
        </w:rPr>
        <w:t>methodology developed by Corey Scher et al.</w:t>
      </w:r>
      <w:r w:rsidRPr="00282B48">
        <w:rPr>
          <w:color w:val="000000"/>
          <w:lang w:val="en-GB"/>
        </w:rPr>
        <w:t xml:space="preserve">, as both rely on interferometric coherence, pixel-wise baseline </w:t>
      </w:r>
      <w:proofErr w:type="spellStart"/>
      <w:r w:rsidRPr="00282B48">
        <w:rPr>
          <w:color w:val="000000"/>
          <w:lang w:val="en-GB"/>
        </w:rPr>
        <w:t>modeling</w:t>
      </w:r>
      <w:proofErr w:type="spellEnd"/>
      <w:r w:rsidRPr="00282B48">
        <w:rPr>
          <w:color w:val="000000"/>
          <w:lang w:val="en-GB"/>
        </w:rPr>
        <w:t xml:space="preserve">, and multi-temporal consistency. In both cases, the key idea is to interpret change not in absolute terms but relative to the expected </w:t>
      </w:r>
      <w:proofErr w:type="spellStart"/>
      <w:r w:rsidRPr="00282B48">
        <w:rPr>
          <w:color w:val="000000"/>
          <w:lang w:val="en-GB"/>
        </w:rPr>
        <w:t>behavior</w:t>
      </w:r>
      <w:proofErr w:type="spellEnd"/>
      <w:r w:rsidRPr="00282B48">
        <w:rPr>
          <w:color w:val="000000"/>
          <w:lang w:val="en-GB"/>
        </w:rPr>
        <w:t xml:space="preserve"> of each pixel. However, a fundamental distinction lies in the decision framework. While Scher’s method transforms deviations from the baseline into a continuous probability of change, the LT-CCD implementation applies deterministic thresholds on </w:t>
      </w:r>
      <w:proofErr w:type="spellStart"/>
      <w:r w:rsidRPr="00282B48">
        <w:rPr>
          <w:color w:val="000000"/>
          <w:lang w:val="en-GB"/>
        </w:rPr>
        <w:t>Δγ</w:t>
      </w:r>
      <w:proofErr w:type="spellEnd"/>
      <w:r w:rsidRPr="00282B48">
        <w:rPr>
          <w:color w:val="000000"/>
          <w:lang w:val="en-GB"/>
        </w:rPr>
        <w:t xml:space="preserve"> and z-scores to produce a binary damage classification. Despite this difference, the underlying statistical structure is nearly identical, and the LT-CCD method can be interpreted as a </w:t>
      </w:r>
      <w:proofErr w:type="spellStart"/>
      <w:r w:rsidRPr="00282B48">
        <w:rPr>
          <w:color w:val="000000"/>
          <w:lang w:val="en-GB"/>
        </w:rPr>
        <w:t>thresholded</w:t>
      </w:r>
      <w:proofErr w:type="spellEnd"/>
      <w:r w:rsidRPr="00282B48">
        <w:rPr>
          <w:color w:val="000000"/>
          <w:lang w:val="en-GB"/>
        </w:rPr>
        <w:t xml:space="preserve"> version of a probabilistic anomaly detection model.</w:t>
      </w:r>
    </w:p>
    <w:p w14:paraId="7B160B5F" w14:textId="77777777" w:rsidR="00282B48" w:rsidRPr="00282B48" w:rsidRDefault="00282B48" w:rsidP="00282B48">
      <w:pPr>
        <w:pStyle w:val="StandardWeb"/>
        <w:jc w:val="both"/>
        <w:rPr>
          <w:color w:val="000000"/>
          <w:lang w:val="en-GB"/>
        </w:rPr>
      </w:pPr>
      <w:r w:rsidRPr="00282B48">
        <w:rPr>
          <w:color w:val="000000"/>
          <w:lang w:val="en-GB"/>
        </w:rPr>
        <w:t xml:space="preserve">A notable strength of the LT-CCD approach is its explicit noise reduction strategy. By averaging across multiple coherence pairs in both baseline and post-event periods, the method suppresses random fluctuations caused by atmospheric effects, temporal decorrelation, or acquisition geometry. This differs from many operational pipelines, including Scher’s, which often evaluate changes on a per-pass basis and rely on persistence filtering afterward. Additionally, the LT-CCD workflow incorporates physically motivated masks, such as constraints on baseline coherence, variability, and terrain slope, ensuring that only stable and interpretable regions are </w:t>
      </w:r>
      <w:proofErr w:type="spellStart"/>
      <w:r w:rsidRPr="00282B48">
        <w:rPr>
          <w:color w:val="000000"/>
          <w:lang w:val="en-GB"/>
        </w:rPr>
        <w:t>analyzed</w:t>
      </w:r>
      <w:proofErr w:type="spellEnd"/>
      <w:r w:rsidRPr="00282B48">
        <w:rPr>
          <w:color w:val="000000"/>
          <w:lang w:val="en-GB"/>
        </w:rPr>
        <w:t xml:space="preserve">. The inclusion of spatial post-processing steps, such as polygon filtering and DBSCAN clustering, further enhances the reliability of detected damage patterns at the object and </w:t>
      </w:r>
      <w:proofErr w:type="spellStart"/>
      <w:r w:rsidRPr="00282B48">
        <w:rPr>
          <w:color w:val="000000"/>
          <w:lang w:val="en-GB"/>
        </w:rPr>
        <w:t>neighborhood</w:t>
      </w:r>
      <w:proofErr w:type="spellEnd"/>
      <w:r w:rsidRPr="00282B48">
        <w:rPr>
          <w:color w:val="000000"/>
          <w:lang w:val="en-GB"/>
        </w:rPr>
        <w:t xml:space="preserve"> level.</w:t>
      </w:r>
    </w:p>
    <w:p w14:paraId="17BF404A" w14:textId="77777777" w:rsidR="00282B48" w:rsidRPr="00282B48" w:rsidRDefault="00282B48" w:rsidP="00282B48">
      <w:pPr>
        <w:pStyle w:val="StandardWeb"/>
        <w:jc w:val="both"/>
        <w:rPr>
          <w:color w:val="000000"/>
          <w:lang w:val="en-GB"/>
        </w:rPr>
      </w:pPr>
      <w:r w:rsidRPr="00282B48">
        <w:rPr>
          <w:color w:val="000000"/>
          <w:lang w:val="en-GB"/>
        </w:rPr>
        <w:t xml:space="preserve">In contrast, </w:t>
      </w:r>
      <w:r w:rsidRPr="00282B48">
        <w:rPr>
          <w:b/>
          <w:bCs/>
          <w:color w:val="000000"/>
          <w:lang w:val="en-GB"/>
        </w:rPr>
        <w:t xml:space="preserve">the Bellingcat approach (PWTT) </w:t>
      </w:r>
      <w:r w:rsidRPr="00282B48">
        <w:rPr>
          <w:color w:val="000000"/>
          <w:lang w:val="en-GB"/>
        </w:rPr>
        <w:t xml:space="preserve">operates on SAR backscatter intensity rather than coherence and applies a pixel-wise statistical test based on a one-year reference period. The method identifies changes when post-event backscatter values fall outside a predefined confidence interval (e.g., 99% range) derived from historical observations. While this approach is computationally efficient and easy to interpret, it lacks the physical sensitivity of coherence-based methods to structural changes. Backscatter intensity is influenced by a wide range of factors, including soil moisture, surface roughness, and viewing geometry, which increases the likelihood of false positives and missed detections in complex urban environments. Furthermore, the reliance on a simple statistical threshold limits its ability to capture nuanced deviations from baseline </w:t>
      </w:r>
      <w:proofErr w:type="spellStart"/>
      <w:r w:rsidRPr="00282B48">
        <w:rPr>
          <w:color w:val="000000"/>
          <w:lang w:val="en-GB"/>
        </w:rPr>
        <w:t>behavior</w:t>
      </w:r>
      <w:proofErr w:type="spellEnd"/>
      <w:r w:rsidRPr="00282B48">
        <w:rPr>
          <w:color w:val="000000"/>
          <w:lang w:val="en-GB"/>
        </w:rPr>
        <w:t>.</w:t>
      </w:r>
    </w:p>
    <w:p w14:paraId="1F120544" w14:textId="77777777" w:rsidR="00282B48" w:rsidRPr="00282B48" w:rsidRDefault="00282B48" w:rsidP="00282B48">
      <w:pPr>
        <w:pStyle w:val="StandardWeb"/>
        <w:jc w:val="both"/>
        <w:rPr>
          <w:color w:val="000000"/>
          <w:lang w:val="en-GB"/>
        </w:rPr>
      </w:pPr>
      <w:r w:rsidRPr="00282B48">
        <w:rPr>
          <w:color w:val="000000"/>
          <w:lang w:val="en-GB"/>
        </w:rPr>
        <w:t xml:space="preserve">Comparatively, coherence-based methods such as LT-CCD and Scher’s framework offer superior sensitivity to structural disruptions, particularly in built-up areas where phase stability is high under normal conditions. The use of baseline variability (standard deviation) allows both methods to distinguish between expected fluctuations and anomalous changes, reducing false detections. However, coherence is also sensitive to temporal baselines and environmental conditions, and its reliability decreases in vegetated areas or regions with inherently low stability. The LT-CCD approach partially mitigates this by explicitly filtering unstable pixels, </w:t>
      </w:r>
      <w:r w:rsidRPr="00282B48">
        <w:rPr>
          <w:color w:val="000000"/>
          <w:lang w:val="en-GB"/>
        </w:rPr>
        <w:lastRenderedPageBreak/>
        <w:t xml:space="preserve">whereas Scher’s method addresses it through probabilistic </w:t>
      </w:r>
      <w:proofErr w:type="spellStart"/>
      <w:r w:rsidRPr="00282B48">
        <w:rPr>
          <w:color w:val="000000"/>
          <w:lang w:val="en-GB"/>
        </w:rPr>
        <w:t>modeling</w:t>
      </w:r>
      <w:proofErr w:type="spellEnd"/>
      <w:r w:rsidRPr="00282B48">
        <w:rPr>
          <w:color w:val="000000"/>
          <w:lang w:val="en-GB"/>
        </w:rPr>
        <w:t xml:space="preserve"> and persistence constraints over multiple satellite passes.</w:t>
      </w:r>
    </w:p>
    <w:p w14:paraId="1160C5E4" w14:textId="77777777" w:rsidR="00282B48" w:rsidRPr="00282B48" w:rsidRDefault="00282B48" w:rsidP="00282B48">
      <w:pPr>
        <w:pStyle w:val="StandardWeb"/>
        <w:jc w:val="both"/>
        <w:rPr>
          <w:color w:val="000000"/>
          <w:lang w:val="en-GB"/>
        </w:rPr>
      </w:pPr>
      <w:r w:rsidRPr="00282B48">
        <w:rPr>
          <w:color w:val="000000"/>
          <w:lang w:val="en-GB"/>
        </w:rPr>
        <w:t>In summary, the LT-CCD implementation provides a robust and physically grounded framework for damage detection, combining statistical rigor with practical enhancements such as temporal averaging, masking, and spatial clustering. It is methodologically very close to the state-of-the-art approach proposed by Scher et al., differing mainly in the use of deterministic thresholds instead of probabilistic outputs. Compared to the Bellingcat PWTT method, it offers improved robustness and interpretability in structurally complex environments, albeit at the cost of increased computational complexity and reliance on high-quality coherence data.</w:t>
      </w:r>
    </w:p>
    <w:p w14:paraId="5A8E5DAE" w14:textId="77777777" w:rsidR="003278D4" w:rsidRPr="00282B48" w:rsidRDefault="003278D4" w:rsidP="00282B48">
      <w:pPr>
        <w:jc w:val="both"/>
        <w:rPr>
          <w:lang w:val="en-GB"/>
        </w:rPr>
      </w:pPr>
    </w:p>
    <w:sectPr w:rsidR="003278D4" w:rsidRPr="00282B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48"/>
    <w:rsid w:val="00282B48"/>
    <w:rsid w:val="003278D4"/>
    <w:rsid w:val="00367E6E"/>
    <w:rsid w:val="006833B0"/>
    <w:rsid w:val="00B26F2F"/>
    <w:rsid w:val="00C61D55"/>
    <w:rsid w:val="00C66E07"/>
    <w:rsid w:val="00C77B18"/>
    <w:rsid w:val="00D164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2B664FD"/>
  <w15:chartTrackingRefBased/>
  <w15:docId w15:val="{CD65DA2D-FBE3-DF4B-BF88-77157120E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2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82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82B4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82B4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82B4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82B4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2B4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2B4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2B4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2B4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82B4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82B4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82B4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82B4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82B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2B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2B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2B48"/>
    <w:rPr>
      <w:rFonts w:eastAsiaTheme="majorEastAsia" w:cstheme="majorBidi"/>
      <w:color w:val="272727" w:themeColor="text1" w:themeTint="D8"/>
    </w:rPr>
  </w:style>
  <w:style w:type="paragraph" w:styleId="Titel">
    <w:name w:val="Title"/>
    <w:basedOn w:val="Standard"/>
    <w:next w:val="Standard"/>
    <w:link w:val="TitelZchn"/>
    <w:uiPriority w:val="10"/>
    <w:qFormat/>
    <w:rsid w:val="00282B4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2B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2B4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2B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2B4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82B48"/>
    <w:rPr>
      <w:i/>
      <w:iCs/>
      <w:color w:val="404040" w:themeColor="text1" w:themeTint="BF"/>
    </w:rPr>
  </w:style>
  <w:style w:type="paragraph" w:styleId="Listenabsatz">
    <w:name w:val="List Paragraph"/>
    <w:basedOn w:val="Standard"/>
    <w:uiPriority w:val="34"/>
    <w:qFormat/>
    <w:rsid w:val="00282B48"/>
    <w:pPr>
      <w:ind w:left="720"/>
      <w:contextualSpacing/>
    </w:pPr>
  </w:style>
  <w:style w:type="character" w:styleId="IntensiveHervorhebung">
    <w:name w:val="Intense Emphasis"/>
    <w:basedOn w:val="Absatz-Standardschriftart"/>
    <w:uiPriority w:val="21"/>
    <w:qFormat/>
    <w:rsid w:val="00282B48"/>
    <w:rPr>
      <w:i/>
      <w:iCs/>
      <w:color w:val="2F5496" w:themeColor="accent1" w:themeShade="BF"/>
    </w:rPr>
  </w:style>
  <w:style w:type="paragraph" w:styleId="IntensivesZitat">
    <w:name w:val="Intense Quote"/>
    <w:basedOn w:val="Standard"/>
    <w:next w:val="Standard"/>
    <w:link w:val="IntensivesZitatZchn"/>
    <w:uiPriority w:val="30"/>
    <w:qFormat/>
    <w:rsid w:val="00282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82B48"/>
    <w:rPr>
      <w:i/>
      <w:iCs/>
      <w:color w:val="2F5496" w:themeColor="accent1" w:themeShade="BF"/>
    </w:rPr>
  </w:style>
  <w:style w:type="character" w:styleId="IntensiverVerweis">
    <w:name w:val="Intense Reference"/>
    <w:basedOn w:val="Absatz-Standardschriftart"/>
    <w:uiPriority w:val="32"/>
    <w:qFormat/>
    <w:rsid w:val="00282B48"/>
    <w:rPr>
      <w:b/>
      <w:bCs/>
      <w:smallCaps/>
      <w:color w:val="2F5496" w:themeColor="accent1" w:themeShade="BF"/>
      <w:spacing w:val="5"/>
    </w:rPr>
  </w:style>
  <w:style w:type="paragraph" w:styleId="StandardWeb">
    <w:name w:val="Normal (Web)"/>
    <w:basedOn w:val="Standard"/>
    <w:uiPriority w:val="99"/>
    <w:semiHidden/>
    <w:unhideWhenUsed/>
    <w:rsid w:val="00282B48"/>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676</Words>
  <Characters>4259</Characters>
  <Application>Microsoft Office Word</Application>
  <DocSecurity>0</DocSecurity>
  <Lines>35</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Chaika</dc:creator>
  <cp:keywords/>
  <dc:description/>
  <cp:lastModifiedBy>Anton Chaika</cp:lastModifiedBy>
  <cp:revision>1</cp:revision>
  <dcterms:created xsi:type="dcterms:W3CDTF">2026-04-22T10:11:00Z</dcterms:created>
  <dcterms:modified xsi:type="dcterms:W3CDTF">2026-04-22T10:18:00Z</dcterms:modified>
</cp:coreProperties>
</file>