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FE02" w14:textId="77777777" w:rsidR="007A64BE" w:rsidRDefault="00D93977">
      <w:pPr>
        <w:pStyle w:val="Title"/>
      </w:pPr>
      <w:r>
        <w:t>Enterprise Concerns – RAG-Driven Intune App Packaging Automation</w:t>
      </w:r>
    </w:p>
    <w:p w14:paraId="0457775C" w14:textId="77777777" w:rsidR="007A64BE" w:rsidRDefault="00D93977">
      <w:r>
        <w:t>This document outlines common enterprise concerns and risk considerations for implementing the RAG-driven Intune application packaging automation. It emphasizes security, compliance, and operational risk controls.</w:t>
      </w:r>
    </w:p>
    <w:p w14:paraId="2A8AB5BA" w14:textId="77777777" w:rsidR="007A64BE" w:rsidRDefault="00D93977">
      <w:pPr>
        <w:pStyle w:val="Heading1"/>
      </w:pPr>
      <w:r>
        <w:t>1. Identity &amp; Access Control</w:t>
      </w:r>
    </w:p>
    <w:p w14:paraId="266A67FB" w14:textId="77777777" w:rsidR="007A64BE" w:rsidRDefault="00D93977">
      <w:pPr>
        <w:pStyle w:val="ListBullet"/>
        <w:spacing w:after="40"/>
      </w:pPr>
      <w:r>
        <w:t>Risk: Over-privileged service accounts, credential sprawl, and lateral movement if the automation host is compromised.</w:t>
      </w:r>
    </w:p>
    <w:p w14:paraId="5B23BFA1" w14:textId="77777777" w:rsidR="007A64BE" w:rsidRDefault="00D93977">
      <w:pPr>
        <w:pStyle w:val="ListBullet"/>
        <w:spacing w:after="40"/>
      </w:pPr>
      <w:r>
        <w:t>Enterprise concern: Clear accountability for what identity runs jobs and what it can access (file share, database, embedding provider, packaging tools).</w:t>
      </w:r>
    </w:p>
    <w:p w14:paraId="057B6D37" w14:textId="77777777" w:rsidR="007A64BE" w:rsidRDefault="00D93977">
      <w:pPr>
        <w:pStyle w:val="ListBullet"/>
        <w:spacing w:after="40"/>
      </w:pPr>
      <w:r>
        <w:t>Mitigations: Least-privilege permissions, scoped service account access, periodic access reviews, and segregated roles (read-only corpus, limited DB privileges).</w:t>
      </w:r>
    </w:p>
    <w:p w14:paraId="4F9388A6" w14:textId="7DF82109" w:rsidR="007A64BE" w:rsidRDefault="00D93977" w:rsidP="008E12B6">
      <w:pPr>
        <w:pStyle w:val="ListBullet"/>
        <w:spacing w:after="40"/>
      </w:pPr>
      <w:r>
        <w:t>Evidence to retain: Access approvals, ACL snapshots, DB grants, and access recertification records.</w:t>
      </w:r>
    </w:p>
    <w:p w14:paraId="69EE194D" w14:textId="77777777" w:rsidR="007A64BE" w:rsidRDefault="00D93977">
      <w:pPr>
        <w:pStyle w:val="Heading1"/>
      </w:pPr>
      <w:r>
        <w:t>2. Secrets Management</w:t>
      </w:r>
    </w:p>
    <w:p w14:paraId="6E4D865F" w14:textId="77777777" w:rsidR="007A64BE" w:rsidRDefault="00D93977">
      <w:pPr>
        <w:pStyle w:val="ListBullet"/>
        <w:spacing w:after="40"/>
      </w:pPr>
      <w:r>
        <w:t>Risk: API keys/DB passwords stored insecurely or copied across machines/pipelines.</w:t>
      </w:r>
    </w:p>
    <w:p w14:paraId="2F28DDD4" w14:textId="77777777" w:rsidR="007A64BE" w:rsidRDefault="00D93977">
      <w:pPr>
        <w:pStyle w:val="ListBullet"/>
        <w:spacing w:after="40"/>
      </w:pPr>
      <w:r>
        <w:t>Enterprise concern: Approved secret storage (vault/credential manager/pipeline secret store), rotation, and auditing.</w:t>
      </w:r>
    </w:p>
    <w:p w14:paraId="4DD2D679" w14:textId="77777777" w:rsidR="007A64BE" w:rsidRDefault="00D93977">
      <w:pPr>
        <w:pStyle w:val="ListBullet"/>
        <w:spacing w:after="40"/>
      </w:pPr>
      <w:r>
        <w:t>Mitigations: Centralize secrets, rotate on schedule, avoid hardcoding, and restrict who can read secrets.</w:t>
      </w:r>
    </w:p>
    <w:p w14:paraId="792E5030" w14:textId="0342AF86" w:rsidR="007A64BE" w:rsidRDefault="00D93977" w:rsidP="008E12B6">
      <w:pPr>
        <w:pStyle w:val="ListBullet"/>
        <w:spacing w:after="40"/>
      </w:pPr>
      <w:r>
        <w:t>Evidence to retain: Secret rotation policy, key lifecycle records, and access logs from secret store.</w:t>
      </w:r>
    </w:p>
    <w:p w14:paraId="00C72BD7" w14:textId="77777777" w:rsidR="007A64BE" w:rsidRDefault="00D93977">
      <w:pPr>
        <w:pStyle w:val="Heading1"/>
      </w:pPr>
      <w:r>
        <w:t>3. Code Integrity &amp; Supply Chain</w:t>
      </w:r>
    </w:p>
    <w:p w14:paraId="73E987E2" w14:textId="77777777" w:rsidR="007A64BE" w:rsidRDefault="00D93977">
      <w:pPr>
        <w:pStyle w:val="ListBullet"/>
        <w:spacing w:after="40"/>
      </w:pPr>
      <w:r>
        <w:t>Risk: Generated PowerShell scripts or packaged payloads performing unintended actions or embedding unsafe patterns.</w:t>
      </w:r>
    </w:p>
    <w:p w14:paraId="610ECC75" w14:textId="77777777" w:rsidR="007A64BE" w:rsidRDefault="00D93977">
      <w:pPr>
        <w:pStyle w:val="ListBullet"/>
        <w:spacing w:after="40"/>
      </w:pPr>
      <w:r>
        <w:t>Enterprise concern: Controls equivalent to software supply-chain governance (review, provenance, change control).</w:t>
      </w:r>
    </w:p>
    <w:p w14:paraId="0FC68457" w14:textId="77777777" w:rsidR="007A64BE" w:rsidRDefault="00D93977">
      <w:pPr>
        <w:pStyle w:val="ListBullet"/>
        <w:spacing w:after="40"/>
      </w:pPr>
      <w:r>
        <w:t>Mitigations: Versioned spec schema, deterministic naming, preflight validation gates, peer review for template/validator changes, and artifact retention.</w:t>
      </w:r>
    </w:p>
    <w:p w14:paraId="359DCF39" w14:textId="5FF0A83C" w:rsidR="007A64BE" w:rsidRDefault="00D93977" w:rsidP="008E12B6">
      <w:pPr>
        <w:pStyle w:val="ListBullet"/>
        <w:spacing w:after="40"/>
      </w:pPr>
      <w:r>
        <w:t>Evidence to retain: Spec + scripts + validation logs + packaging logs for each build; change history for schema/validator.</w:t>
      </w:r>
    </w:p>
    <w:p w14:paraId="0223838B" w14:textId="77777777" w:rsidR="007A64BE" w:rsidRDefault="00D93977">
      <w:pPr>
        <w:pStyle w:val="Heading1"/>
      </w:pPr>
      <w:r>
        <w:t>4. RAG/LLM Hallucination &amp; Non-Determinism</w:t>
      </w:r>
    </w:p>
    <w:p w14:paraId="277A2A10" w14:textId="77777777" w:rsidR="007A64BE" w:rsidRDefault="00D93977">
      <w:pPr>
        <w:pStyle w:val="ListBullet"/>
        <w:spacing w:after="40"/>
      </w:pPr>
      <w:r>
        <w:t>Risk: Model outputs plausible but incorrect logic; drift from internal standards.</w:t>
      </w:r>
    </w:p>
    <w:p w14:paraId="14AC74FE" w14:textId="77777777" w:rsidR="007A64BE" w:rsidRDefault="00D93977">
      <w:pPr>
        <w:pStyle w:val="ListBullet"/>
        <w:spacing w:after="40"/>
      </w:pPr>
      <w:r>
        <w:t>Enterprise concern: AI must not become an uncontrolled decision-maker for production deployments.</w:t>
      </w:r>
    </w:p>
    <w:p w14:paraId="37110233" w14:textId="77777777" w:rsidR="007A64BE" w:rsidRDefault="00D93977">
      <w:pPr>
        <w:pStyle w:val="ListBullet"/>
        <w:spacing w:after="40"/>
      </w:pPr>
      <w:r>
        <w:t>Mitigations: Treat LLM output as draft; enforce deterministic gates (schema + preflight validator), constrain generation via retrieved internal corpus, and require approval for promotion.</w:t>
      </w:r>
    </w:p>
    <w:p w14:paraId="448B4607" w14:textId="680D5AA8" w:rsidR="007A64BE" w:rsidRDefault="00D93977" w:rsidP="008E12B6">
      <w:pPr>
        <w:pStyle w:val="ListBullet"/>
        <w:spacing w:after="40"/>
      </w:pPr>
      <w:r>
        <w:t>Evidence to retain: Prompt + retrieved context references + produced artifacts for reproducibility/audit.</w:t>
      </w:r>
    </w:p>
    <w:p w14:paraId="2E0A59EE" w14:textId="77777777" w:rsidR="007A64BE" w:rsidRDefault="00D93977">
      <w:pPr>
        <w:pStyle w:val="Heading1"/>
      </w:pPr>
      <w:r>
        <w:t>5. Data Classification &amp; Information Leakage</w:t>
      </w:r>
    </w:p>
    <w:p w14:paraId="5E28BBB4" w14:textId="77777777" w:rsidR="007A64BE" w:rsidRDefault="00D93977">
      <w:pPr>
        <w:pStyle w:val="ListBullet"/>
        <w:spacing w:after="40"/>
      </w:pPr>
      <w:r>
        <w:t>Risk: Sensitive content in scripts (tokens, internal endpoints, proprietary logic) being indexed or sent to external embedding/LLM providers.</w:t>
      </w:r>
    </w:p>
    <w:p w14:paraId="5BB5C3BA" w14:textId="77777777" w:rsidR="007A64BE" w:rsidRDefault="00D93977">
      <w:pPr>
        <w:pStyle w:val="ListBullet"/>
        <w:spacing w:after="40"/>
      </w:pPr>
      <w:r>
        <w:t>Enterprise concern: Data residency, third-party access, and exposure of proprietary code patterns.</w:t>
      </w:r>
    </w:p>
    <w:p w14:paraId="6722A084" w14:textId="77777777" w:rsidR="007A64BE" w:rsidRDefault="00D93977">
      <w:pPr>
        <w:pStyle w:val="ListBullet"/>
        <w:spacing w:after="40"/>
      </w:pPr>
      <w:r>
        <w:t>Mitigations: Corpus hygiene (no secrets in library), scanning/redaction before ingestion, restrict what directories are indexed, and document data flows.</w:t>
      </w:r>
    </w:p>
    <w:p w14:paraId="3D0F62CF" w14:textId="74FE0A39" w:rsidR="007A64BE" w:rsidRDefault="00D93977" w:rsidP="008E12B6">
      <w:pPr>
        <w:pStyle w:val="ListBullet"/>
        <w:spacing w:after="40"/>
      </w:pPr>
      <w:r>
        <w:t>Evidence to retain: Data classification review, corpus inclusion/exclusion lists, and scanning reports.</w:t>
      </w:r>
    </w:p>
    <w:p w14:paraId="124E7140" w14:textId="77777777" w:rsidR="007A64BE" w:rsidRDefault="00D93977">
      <w:pPr>
        <w:pStyle w:val="Heading1"/>
      </w:pPr>
      <w:r>
        <w:t>6. Execution Environment &amp; Endpoint Security</w:t>
      </w:r>
    </w:p>
    <w:p w14:paraId="665B53C1" w14:textId="77777777" w:rsidR="007A64BE" w:rsidRDefault="00D93977">
      <w:pPr>
        <w:pStyle w:val="ListBullet"/>
        <w:spacing w:after="40"/>
      </w:pPr>
      <w:r>
        <w:t>Risk: Build host is a high-value target; compromise could enable malicious packaging/deployment.</w:t>
      </w:r>
    </w:p>
    <w:p w14:paraId="58A8F318" w14:textId="77777777" w:rsidR="007A64BE" w:rsidRDefault="00D93977">
      <w:pPr>
        <w:pStyle w:val="ListBullet"/>
        <w:spacing w:after="40"/>
      </w:pPr>
      <w:r>
        <w:t>Enterprise concern: Hardening, patching, monitoring, and restriction of outbound network paths.</w:t>
      </w:r>
    </w:p>
    <w:p w14:paraId="6482D3B5" w14:textId="77777777" w:rsidR="007A64BE" w:rsidRDefault="00D93977">
      <w:pPr>
        <w:pStyle w:val="ListBullet"/>
        <w:spacing w:after="40"/>
      </w:pPr>
      <w:r>
        <w:t>Mitigations: Harden host baseline, EDR monitoring, least-privilege runtime, restricted egress, and separation between build/test/prod workflows.</w:t>
      </w:r>
    </w:p>
    <w:p w14:paraId="56262CFE" w14:textId="10B9E915" w:rsidR="007A64BE" w:rsidRDefault="00D93977" w:rsidP="008E12B6">
      <w:pPr>
        <w:pStyle w:val="ListBullet"/>
        <w:spacing w:after="40"/>
      </w:pPr>
      <w:r>
        <w:t>Evidence to retain: Hardening checklist, patch status, EDR alerts, and job execution logs.</w:t>
      </w:r>
    </w:p>
    <w:p w14:paraId="1198EA29" w14:textId="77777777" w:rsidR="007A64BE" w:rsidRDefault="00D93977">
      <w:pPr>
        <w:pStyle w:val="Heading1"/>
      </w:pPr>
      <w:r>
        <w:t>7. Compliance, Auditability &amp; Traceability</w:t>
      </w:r>
    </w:p>
    <w:p w14:paraId="325BF139" w14:textId="77777777" w:rsidR="007A64BE" w:rsidRDefault="00D93977">
      <w:pPr>
        <w:pStyle w:val="ListBullet"/>
        <w:spacing w:after="40"/>
      </w:pPr>
      <w:r>
        <w:t>Risk: Inability to prove how an .intunewin package was produced or which standards were applied.</w:t>
      </w:r>
    </w:p>
    <w:p w14:paraId="0C41F8BE" w14:textId="77777777" w:rsidR="007A64BE" w:rsidRDefault="00D93977">
      <w:pPr>
        <w:pStyle w:val="ListBullet"/>
        <w:spacing w:after="40"/>
      </w:pPr>
      <w:r>
        <w:t>Enterprise concern: Reproducibility, audit trail, and retention of evidence for regulated environments.</w:t>
      </w:r>
    </w:p>
    <w:p w14:paraId="59F04D1D" w14:textId="77777777" w:rsidR="007A64BE" w:rsidRDefault="00D93977">
      <w:pPr>
        <w:pStyle w:val="ListBullet"/>
        <w:spacing w:after="40"/>
      </w:pPr>
      <w:r>
        <w:t>Mitigations: Store spec JSON, scripts, packaging logs, and version metadata; link builds to change approvals; maintain retention policies.</w:t>
      </w:r>
    </w:p>
    <w:p w14:paraId="7B2E66CC" w14:textId="0674ADC1" w:rsidR="007A64BE" w:rsidRDefault="00D93977" w:rsidP="008E12B6">
      <w:pPr>
        <w:pStyle w:val="ListBullet"/>
        <w:spacing w:after="40"/>
      </w:pPr>
      <w:r>
        <w:t>Evidence to retain: Artifact repositories, retention policy documents, and audit-ready runbooks.</w:t>
      </w:r>
    </w:p>
    <w:p w14:paraId="3E2A996B" w14:textId="77777777" w:rsidR="007A64BE" w:rsidRDefault="00D93977">
      <w:pPr>
        <w:pStyle w:val="Heading1"/>
      </w:pPr>
      <w:r>
        <w:t>8. Change Management &amp; Promotion Controls</w:t>
      </w:r>
    </w:p>
    <w:p w14:paraId="034C7AB6" w14:textId="77777777" w:rsidR="007A64BE" w:rsidRDefault="00D93977">
      <w:pPr>
        <w:pStyle w:val="ListBullet"/>
        <w:spacing w:after="40"/>
      </w:pPr>
      <w:r>
        <w:t>Risk: Unreviewed changes to templates/validators affecting production deployments.</w:t>
      </w:r>
    </w:p>
    <w:p w14:paraId="280C4D9E" w14:textId="77777777" w:rsidR="007A64BE" w:rsidRDefault="00D93977">
      <w:pPr>
        <w:pStyle w:val="ListBullet"/>
        <w:spacing w:after="40"/>
      </w:pPr>
      <w:r>
        <w:t>Enterprise concern: Formal promotion path (pilot → broader deployment) and rollback capability.</w:t>
      </w:r>
    </w:p>
    <w:p w14:paraId="7B0A7466" w14:textId="77777777" w:rsidR="007A64BE" w:rsidRDefault="00D93977">
      <w:pPr>
        <w:pStyle w:val="ListBullet"/>
        <w:spacing w:after="40"/>
      </w:pPr>
      <w:r>
        <w:t>Mitigations: Gate production promotion behind approvals; separate dev/pilot/prod rings; maintain rollback/uninstall strategy and supersedence plan.</w:t>
      </w:r>
    </w:p>
    <w:p w14:paraId="0440636B" w14:textId="318B33BB" w:rsidR="007A64BE" w:rsidRDefault="00D93977" w:rsidP="008E12B6">
      <w:pPr>
        <w:pStyle w:val="ListBullet"/>
        <w:spacing w:after="40"/>
      </w:pPr>
      <w:r>
        <w:t>Evidence to retain: Change tickets, approval records, pilot success metrics, and rollback test outcomes.</w:t>
      </w:r>
    </w:p>
    <w:p w14:paraId="3532C10F" w14:textId="77777777" w:rsidR="007A64BE" w:rsidRDefault="00D93977">
      <w:pPr>
        <w:pStyle w:val="Heading1"/>
      </w:pPr>
      <w:r>
        <w:t>9. Operational Support &amp; Troubleshooting</w:t>
      </w:r>
    </w:p>
    <w:p w14:paraId="77253756" w14:textId="77777777" w:rsidR="007A64BE" w:rsidRDefault="00D93977">
      <w:pPr>
        <w:pStyle w:val="ListBullet"/>
        <w:spacing w:after="40"/>
      </w:pPr>
      <w:r>
        <w:t>Risk: Failures without fast diagnosis, causing deployment delays and support burden.</w:t>
      </w:r>
    </w:p>
    <w:p w14:paraId="69C8C4BE" w14:textId="77777777" w:rsidR="007A64BE" w:rsidRDefault="00D93977">
      <w:pPr>
        <w:pStyle w:val="ListBullet"/>
        <w:spacing w:after="40"/>
      </w:pPr>
      <w:r>
        <w:t>Enterprise concern: Who supports it, how issues are triaged, and how logs are collected.</w:t>
      </w:r>
    </w:p>
    <w:p w14:paraId="56309972" w14:textId="77777777" w:rsidR="007A64BE" w:rsidRDefault="00D93977">
      <w:pPr>
        <w:pStyle w:val="ListBullet"/>
        <w:spacing w:after="40"/>
      </w:pPr>
      <w:r>
        <w:t>Mitigations: Standardized logging in scripts, IME log collection process, runbooks for common failure modes, and clear ownership/SLAs.</w:t>
      </w:r>
    </w:p>
    <w:p w14:paraId="19992E48" w14:textId="60E83576" w:rsidR="007A64BE" w:rsidRDefault="00D93977" w:rsidP="008E12B6">
      <w:pPr>
        <w:pStyle w:val="ListBullet"/>
        <w:spacing w:after="40"/>
      </w:pPr>
      <w:r>
        <w:t>Evidence to retain: Runbooks, escalation paths, and sample diagnostics packages from pilot incidents.</w:t>
      </w:r>
    </w:p>
    <w:p w14:paraId="24913834" w14:textId="77777777" w:rsidR="007A64BE" w:rsidRDefault="00D93977">
      <w:pPr>
        <w:pStyle w:val="Heading1"/>
      </w:pPr>
      <w:r>
        <w:t>10. Vendor Lock-In &amp; Future Flexibility</w:t>
      </w:r>
    </w:p>
    <w:p w14:paraId="7225F7A2" w14:textId="77777777" w:rsidR="007A64BE" w:rsidRDefault="00D93977">
      <w:pPr>
        <w:pStyle w:val="ListBullet"/>
        <w:spacing w:after="40"/>
      </w:pPr>
      <w:r>
        <w:t>Risk: Over-commitment to one vector store/embedding provider/orchestration tool.</w:t>
      </w:r>
    </w:p>
    <w:p w14:paraId="3599EC67" w14:textId="77777777" w:rsidR="007A64BE" w:rsidRDefault="00D93977">
      <w:pPr>
        <w:pStyle w:val="ListBullet"/>
        <w:spacing w:after="40"/>
      </w:pPr>
      <w:r>
        <w:t>Enterprise concern: Switching costs and long-term maintainability.</w:t>
      </w:r>
    </w:p>
    <w:p w14:paraId="6D0EEA48" w14:textId="77777777" w:rsidR="007A64BE" w:rsidRDefault="00D93977">
      <w:pPr>
        <w:pStyle w:val="ListBullet"/>
        <w:spacing w:after="40"/>
      </w:pPr>
      <w:r>
        <w:t>Mitigations: Stable contracts (chunks.jsonl, spec schema, preflight validator), adapter pattern for vector store and embedding provider, and documented pivot triggers.</w:t>
      </w:r>
    </w:p>
    <w:p w14:paraId="30BA7F35" w14:textId="465010AD" w:rsidR="007A64BE" w:rsidRDefault="00D93977" w:rsidP="008E12B6">
      <w:pPr>
        <w:pStyle w:val="ListBullet"/>
        <w:spacing w:after="40"/>
      </w:pPr>
      <w:r>
        <w:t xml:space="preserve">Evidence to retain: Interface contracts, adapter documentation, and decision logs for </w:t>
      </w:r>
      <w:proofErr w:type="gramStart"/>
      <w:r>
        <w:t>pivot</w:t>
      </w:r>
      <w:proofErr w:type="gramEnd"/>
      <w:r>
        <w:t xml:space="preserve"> events.</w:t>
      </w:r>
    </w:p>
    <w:p w14:paraId="7DAEDCB5" w14:textId="77777777" w:rsidR="007A64BE" w:rsidRDefault="00D93977">
      <w:pPr>
        <w:pStyle w:val="Heading1"/>
      </w:pPr>
      <w:r>
        <w:t>Executive Summary (for Risk/Compliance)</w:t>
      </w:r>
    </w:p>
    <w:p w14:paraId="3855FE65" w14:textId="77777777" w:rsidR="007A64BE" w:rsidRDefault="00D93977">
      <w:pPr>
        <w:pStyle w:val="ListBullet"/>
        <w:spacing w:after="40"/>
      </w:pPr>
      <w:r>
        <w:t>Position the solution as automation with deterministic controls: AI assists, but gates and approvals decide.</w:t>
      </w:r>
    </w:p>
    <w:p w14:paraId="560D3F3C" w14:textId="77777777" w:rsidR="007A64BE" w:rsidRDefault="00D93977">
      <w:pPr>
        <w:pStyle w:val="ListBullet"/>
        <w:spacing w:after="40"/>
      </w:pPr>
      <w:r>
        <w:t>Emphasize least-privilege access, audit-ready artifact retention, and clear promotion controls.</w:t>
      </w:r>
    </w:p>
    <w:p w14:paraId="553FB2C4" w14:textId="77777777" w:rsidR="007A64BE" w:rsidRDefault="00D93977">
      <w:pPr>
        <w:pStyle w:val="ListBullet"/>
        <w:spacing w:after="40"/>
      </w:pPr>
      <w:r>
        <w:t>Demonstrate flexibility by designing stable contracts and swappable components to reduce lock-in and risk.</w:t>
      </w:r>
    </w:p>
    <w:p w14:paraId="07B9FE78" w14:textId="77777777" w:rsidR="007A64BE" w:rsidRDefault="007A64BE"/>
    <w:sectPr w:rsidR="007A64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191904">
    <w:abstractNumId w:val="8"/>
  </w:num>
  <w:num w:numId="2" w16cid:durableId="363751323">
    <w:abstractNumId w:val="6"/>
  </w:num>
  <w:num w:numId="3" w16cid:durableId="1869105528">
    <w:abstractNumId w:val="5"/>
  </w:num>
  <w:num w:numId="4" w16cid:durableId="2132244097">
    <w:abstractNumId w:val="4"/>
  </w:num>
  <w:num w:numId="5" w16cid:durableId="1734112358">
    <w:abstractNumId w:val="7"/>
  </w:num>
  <w:num w:numId="6" w16cid:durableId="1850483770">
    <w:abstractNumId w:val="3"/>
  </w:num>
  <w:num w:numId="7" w16cid:durableId="404378490">
    <w:abstractNumId w:val="2"/>
  </w:num>
  <w:num w:numId="8" w16cid:durableId="1144859557">
    <w:abstractNumId w:val="1"/>
  </w:num>
  <w:num w:numId="9" w16cid:durableId="175855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3163"/>
    <w:rsid w:val="00781A87"/>
    <w:rsid w:val="007A64BE"/>
    <w:rsid w:val="008E12B6"/>
    <w:rsid w:val="00AA1D8D"/>
    <w:rsid w:val="00B47730"/>
    <w:rsid w:val="00BD287C"/>
    <w:rsid w:val="00CB0664"/>
    <w:rsid w:val="00D93977"/>
    <w:rsid w:val="00FC693F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400BC"/>
  <w14:defaultImageDpi w14:val="300"/>
  <w15:docId w15:val="{A5540E66-947A-48E0-B103-034D7462E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776</Words>
  <Characters>4787</Characters>
  <Application>Microsoft Office Word</Application>
  <DocSecurity>0</DocSecurity>
  <Lines>265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Miller</cp:lastModifiedBy>
  <cp:revision>4</cp:revision>
  <dcterms:created xsi:type="dcterms:W3CDTF">2026-03-06T17:13:00Z</dcterms:created>
  <dcterms:modified xsi:type="dcterms:W3CDTF">2026-03-16T13:58:00Z</dcterms:modified>
  <cp:category/>
</cp:coreProperties>
</file>