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4855" w14:textId="31E7FF89" w:rsidR="001A51CA" w:rsidRDefault="001A33F3">
      <w:pPr>
        <w:pStyle w:val="Title"/>
      </w:pPr>
      <w:r>
        <w:t xml:space="preserve">One-Page Executive Summary — </w:t>
      </w:r>
      <w:r w:rsidR="00B65BAD">
        <w:t xml:space="preserve">Key Risks for </w:t>
      </w:r>
      <w:r>
        <w:t>RAG‑Driven Intune Application Packaging Automation (Pilot)</w:t>
      </w:r>
    </w:p>
    <w:p w14:paraId="30C64C41" w14:textId="77777777" w:rsidR="001A51CA" w:rsidRDefault="001A33F3">
      <w:pPr>
        <w:pStyle w:val="Heading1"/>
      </w:pPr>
      <w:r>
        <w:t>Key Risks (Pilot)</w:t>
      </w:r>
    </w:p>
    <w:p w14:paraId="426819AD" w14:textId="77777777" w:rsidR="001A51CA" w:rsidRDefault="001A33F3">
      <w:pPr>
        <w:spacing w:after="160"/>
      </w:pPr>
      <w:r>
        <w:t>The table below summarizes the primary security, compliance, and operational risks for the pilot, along with recommended mitigations and the evidence to retain for audit readiness.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A51CA" w14:paraId="010ADFA9" w14:textId="77777777">
        <w:tc>
          <w:tcPr>
            <w:tcW w:w="2160" w:type="dxa"/>
            <w:shd w:val="clear" w:color="auto" w:fill="1F4E79"/>
          </w:tcPr>
          <w:p w14:paraId="2EADE74D" w14:textId="77777777" w:rsidR="001A51CA" w:rsidRDefault="001A33F3">
            <w:r>
              <w:rPr>
                <w:b/>
                <w:sz w:val="20"/>
              </w:rPr>
              <w:t>Risk</w:t>
            </w:r>
          </w:p>
        </w:tc>
        <w:tc>
          <w:tcPr>
            <w:tcW w:w="2160" w:type="dxa"/>
            <w:shd w:val="clear" w:color="auto" w:fill="1F4E79"/>
          </w:tcPr>
          <w:p w14:paraId="608F4C90" w14:textId="77777777" w:rsidR="001A51CA" w:rsidRDefault="001A33F3">
            <w:r>
              <w:rPr>
                <w:b/>
                <w:sz w:val="20"/>
              </w:rPr>
              <w:t>Impact</w:t>
            </w:r>
          </w:p>
        </w:tc>
        <w:tc>
          <w:tcPr>
            <w:tcW w:w="2160" w:type="dxa"/>
            <w:shd w:val="clear" w:color="auto" w:fill="1F4E79"/>
          </w:tcPr>
          <w:p w14:paraId="7479171C" w14:textId="77777777" w:rsidR="001A51CA" w:rsidRDefault="001A33F3">
            <w:r>
              <w:rPr>
                <w:b/>
                <w:sz w:val="20"/>
              </w:rPr>
              <w:t>Mitigation (recommended)</w:t>
            </w:r>
          </w:p>
        </w:tc>
        <w:tc>
          <w:tcPr>
            <w:tcW w:w="2160" w:type="dxa"/>
            <w:shd w:val="clear" w:color="auto" w:fill="1F4E79"/>
          </w:tcPr>
          <w:p w14:paraId="64789577" w14:textId="77777777" w:rsidR="001A51CA" w:rsidRDefault="001A33F3">
            <w:r>
              <w:rPr>
                <w:b/>
                <w:sz w:val="20"/>
              </w:rPr>
              <w:t>Evidence / Control</w:t>
            </w:r>
          </w:p>
        </w:tc>
      </w:tr>
      <w:tr w:rsidR="001A51CA" w14:paraId="35B5387E" w14:textId="77777777">
        <w:tc>
          <w:tcPr>
            <w:tcW w:w="2160" w:type="dxa"/>
          </w:tcPr>
          <w:p w14:paraId="1932F950" w14:textId="77777777" w:rsidR="001A51CA" w:rsidRDefault="001A33F3">
            <w:r>
              <w:rPr>
                <w:sz w:val="18"/>
              </w:rPr>
              <w:t>Over‑privileged service account / excessive access</w:t>
            </w:r>
          </w:p>
        </w:tc>
        <w:tc>
          <w:tcPr>
            <w:tcW w:w="2160" w:type="dxa"/>
          </w:tcPr>
          <w:p w14:paraId="53933E44" w14:textId="77777777" w:rsidR="001A51CA" w:rsidRDefault="001A33F3">
            <w:r>
              <w:rPr>
                <w:sz w:val="18"/>
              </w:rPr>
              <w:t>Unauthorized access to file share, database, packaging artifacts, or ability to influence deployments.</w:t>
            </w:r>
          </w:p>
        </w:tc>
        <w:tc>
          <w:tcPr>
            <w:tcW w:w="2160" w:type="dxa"/>
          </w:tcPr>
          <w:p w14:paraId="52C891A1" w14:textId="77777777" w:rsidR="001A51CA" w:rsidRDefault="001A33F3">
            <w:r>
              <w:rPr>
                <w:sz w:val="18"/>
              </w:rPr>
              <w:t>Enforce least privilege (read‑only corpus; scoped DB grants); separate identities for build vs deployment actions; periodic access reviews.</w:t>
            </w:r>
          </w:p>
        </w:tc>
        <w:tc>
          <w:tcPr>
            <w:tcW w:w="2160" w:type="dxa"/>
          </w:tcPr>
          <w:p w14:paraId="7387A441" w14:textId="77777777" w:rsidR="001A51CA" w:rsidRDefault="001A33F3">
            <w:r>
              <w:rPr>
                <w:sz w:val="18"/>
              </w:rPr>
              <w:t>ACL snapshots; DB GRANT statements; access recertification records; service account run-as documentation.</w:t>
            </w:r>
          </w:p>
        </w:tc>
      </w:tr>
      <w:tr w:rsidR="001A51CA" w14:paraId="5AF8B07C" w14:textId="77777777">
        <w:tc>
          <w:tcPr>
            <w:tcW w:w="2160" w:type="dxa"/>
          </w:tcPr>
          <w:p w14:paraId="0444FC63" w14:textId="77777777" w:rsidR="001A51CA" w:rsidRDefault="001A33F3">
            <w:r>
              <w:rPr>
                <w:sz w:val="18"/>
              </w:rPr>
              <w:t>Secrets exposure (API keys, DB passwords)</w:t>
            </w:r>
          </w:p>
        </w:tc>
        <w:tc>
          <w:tcPr>
            <w:tcW w:w="2160" w:type="dxa"/>
          </w:tcPr>
          <w:p w14:paraId="659327CC" w14:textId="77777777" w:rsidR="001A51CA" w:rsidRDefault="001A33F3">
            <w:r>
              <w:rPr>
                <w:sz w:val="18"/>
              </w:rPr>
              <w:t>Credential compromise leads to data exfiltration or tampering with vector store / embeddings calls.</w:t>
            </w:r>
          </w:p>
        </w:tc>
        <w:tc>
          <w:tcPr>
            <w:tcW w:w="2160" w:type="dxa"/>
          </w:tcPr>
          <w:p w14:paraId="596AA209" w14:textId="77777777" w:rsidR="001A51CA" w:rsidRDefault="001A33F3">
            <w:r>
              <w:rPr>
                <w:sz w:val="18"/>
              </w:rPr>
              <w:t>Store secrets in approved vault/secret store; rotate on schedule; prohibit hardcoding; restrict read access to secrets.</w:t>
            </w:r>
          </w:p>
        </w:tc>
        <w:tc>
          <w:tcPr>
            <w:tcW w:w="2160" w:type="dxa"/>
          </w:tcPr>
          <w:p w14:paraId="6AD726CF" w14:textId="77777777" w:rsidR="001A51CA" w:rsidRDefault="001A33F3">
            <w:r>
              <w:rPr>
                <w:sz w:val="18"/>
              </w:rPr>
              <w:t>Secret rotation policy; vault access logs; pipeline variable group permissions; incident response procedure.</w:t>
            </w:r>
          </w:p>
        </w:tc>
      </w:tr>
      <w:tr w:rsidR="001A51CA" w14:paraId="64773C33" w14:textId="77777777">
        <w:tc>
          <w:tcPr>
            <w:tcW w:w="2160" w:type="dxa"/>
          </w:tcPr>
          <w:p w14:paraId="1197646F" w14:textId="77777777" w:rsidR="001A51CA" w:rsidRDefault="001A33F3">
            <w:r>
              <w:rPr>
                <w:sz w:val="18"/>
              </w:rPr>
              <w:t>LLM hallucination / unsafe code generation</w:t>
            </w:r>
          </w:p>
        </w:tc>
        <w:tc>
          <w:tcPr>
            <w:tcW w:w="2160" w:type="dxa"/>
          </w:tcPr>
          <w:p w14:paraId="77F4B290" w14:textId="77777777" w:rsidR="001A51CA" w:rsidRDefault="001A33F3">
            <w:r>
              <w:rPr>
                <w:sz w:val="18"/>
              </w:rPr>
              <w:t>Scripts appear valid but deviate from internal standards or introduce unsafe operations.</w:t>
            </w:r>
          </w:p>
        </w:tc>
        <w:tc>
          <w:tcPr>
            <w:tcW w:w="2160" w:type="dxa"/>
          </w:tcPr>
          <w:p w14:paraId="01734004" w14:textId="77777777" w:rsidR="001A51CA" w:rsidRDefault="001A33F3">
            <w:r>
              <w:rPr>
                <w:sz w:val="18"/>
              </w:rPr>
              <w:t>Treat LLM output as draft; enforce schema + preflight validator gate; require human review for pilot-to-prod promotion.</w:t>
            </w:r>
          </w:p>
        </w:tc>
        <w:tc>
          <w:tcPr>
            <w:tcW w:w="2160" w:type="dxa"/>
          </w:tcPr>
          <w:p w14:paraId="3D6B9D1D" w14:textId="77777777" w:rsidR="001A51CA" w:rsidRDefault="001A33F3">
            <w:r>
              <w:rPr>
                <w:sz w:val="18"/>
              </w:rPr>
              <w:t>Spec JSON + validation logs per build; prompt/context trace (where permitted); PR review history.</w:t>
            </w:r>
          </w:p>
        </w:tc>
      </w:tr>
      <w:tr w:rsidR="001A51CA" w14:paraId="3D1E0462" w14:textId="77777777">
        <w:tc>
          <w:tcPr>
            <w:tcW w:w="2160" w:type="dxa"/>
          </w:tcPr>
          <w:p w14:paraId="4D4D4D96" w14:textId="77777777" w:rsidR="001A51CA" w:rsidRDefault="001A33F3">
            <w:r>
              <w:rPr>
                <w:sz w:val="18"/>
              </w:rPr>
              <w:t>Sensitive data indexed or sent to embedding provider</w:t>
            </w:r>
          </w:p>
        </w:tc>
        <w:tc>
          <w:tcPr>
            <w:tcW w:w="2160" w:type="dxa"/>
          </w:tcPr>
          <w:p w14:paraId="29A66443" w14:textId="77777777" w:rsidR="001A51CA" w:rsidRDefault="001A33F3">
            <w:r>
              <w:rPr>
                <w:sz w:val="18"/>
              </w:rPr>
              <w:t>Proprietary code patterns or embedded secrets could be exposed; data residency concerns.</w:t>
            </w:r>
          </w:p>
        </w:tc>
        <w:tc>
          <w:tcPr>
            <w:tcW w:w="2160" w:type="dxa"/>
          </w:tcPr>
          <w:p w14:paraId="6F611FF9" w14:textId="77777777" w:rsidR="001A51CA" w:rsidRDefault="001A33F3">
            <w:r>
              <w:rPr>
                <w:sz w:val="18"/>
              </w:rPr>
              <w:t>Corpus hygiene: scan/redact secrets; limit indexed paths; document data flows; prefer private endpoints where available.</w:t>
            </w:r>
          </w:p>
        </w:tc>
        <w:tc>
          <w:tcPr>
            <w:tcW w:w="2160" w:type="dxa"/>
          </w:tcPr>
          <w:p w14:paraId="7C149827" w14:textId="77777777" w:rsidR="001A51CA" w:rsidRDefault="001A33F3">
            <w:r>
              <w:rPr>
                <w:sz w:val="18"/>
              </w:rPr>
              <w:t>Corpus allow/deny lists; scan reports; data classification review; vendor risk assessment.</w:t>
            </w:r>
          </w:p>
        </w:tc>
      </w:tr>
      <w:tr w:rsidR="001A51CA" w14:paraId="0C7FE74C" w14:textId="77777777">
        <w:tc>
          <w:tcPr>
            <w:tcW w:w="2160" w:type="dxa"/>
          </w:tcPr>
          <w:p w14:paraId="439AF2F3" w14:textId="77777777" w:rsidR="001A51CA" w:rsidRDefault="001A33F3">
            <w:r>
              <w:rPr>
                <w:sz w:val="18"/>
              </w:rPr>
              <w:t>Build host compromise (high-value target)</w:t>
            </w:r>
          </w:p>
        </w:tc>
        <w:tc>
          <w:tcPr>
            <w:tcW w:w="2160" w:type="dxa"/>
          </w:tcPr>
          <w:p w14:paraId="2A673BD4" w14:textId="77777777" w:rsidR="001A51CA" w:rsidRDefault="001A33F3">
            <w:r>
              <w:rPr>
                <w:sz w:val="18"/>
              </w:rPr>
              <w:t>Attacker could generate/pack malicious payloads or tamper with artifacts.</w:t>
            </w:r>
          </w:p>
        </w:tc>
        <w:tc>
          <w:tcPr>
            <w:tcW w:w="2160" w:type="dxa"/>
          </w:tcPr>
          <w:p w14:paraId="556F0EE7" w14:textId="77777777" w:rsidR="001A51CA" w:rsidRDefault="001A33F3">
            <w:r>
              <w:rPr>
                <w:sz w:val="18"/>
              </w:rPr>
              <w:t>Harden host baseline; restrict outbound network; EDR monitoring; separate build/test/prod; minimize interactive access.</w:t>
            </w:r>
          </w:p>
        </w:tc>
        <w:tc>
          <w:tcPr>
            <w:tcW w:w="2160" w:type="dxa"/>
          </w:tcPr>
          <w:p w14:paraId="209B9A6C" w14:textId="77777777" w:rsidR="001A51CA" w:rsidRDefault="001A33F3">
            <w:r>
              <w:rPr>
                <w:sz w:val="18"/>
              </w:rPr>
              <w:t>Hardening checklist; patch status; EDR/AV reports; admin access logs; network firewall rules.</w:t>
            </w:r>
          </w:p>
        </w:tc>
      </w:tr>
      <w:tr w:rsidR="001A51CA" w14:paraId="3CAE5A5F" w14:textId="77777777">
        <w:tc>
          <w:tcPr>
            <w:tcW w:w="2160" w:type="dxa"/>
          </w:tcPr>
          <w:p w14:paraId="21D8FBB8" w14:textId="77777777" w:rsidR="001A51CA" w:rsidRDefault="001A33F3">
            <w:r>
              <w:rPr>
                <w:sz w:val="18"/>
              </w:rPr>
              <w:t>Insufficient audit trail / reproducibility gaps</w:t>
            </w:r>
          </w:p>
        </w:tc>
        <w:tc>
          <w:tcPr>
            <w:tcW w:w="2160" w:type="dxa"/>
          </w:tcPr>
          <w:p w14:paraId="1C3D82A9" w14:textId="77777777" w:rsidR="001A51CA" w:rsidRDefault="001A33F3">
            <w:r>
              <w:rPr>
                <w:sz w:val="18"/>
              </w:rPr>
              <w:t>Unable to prove how an .intunewin was created or which standards were applied.</w:t>
            </w:r>
          </w:p>
        </w:tc>
        <w:tc>
          <w:tcPr>
            <w:tcW w:w="2160" w:type="dxa"/>
          </w:tcPr>
          <w:p w14:paraId="7ECA4570" w14:textId="77777777" w:rsidR="001A51CA" w:rsidRDefault="001A33F3">
            <w:r>
              <w:rPr>
                <w:sz w:val="18"/>
              </w:rPr>
              <w:t>Retain artifacts (spec, scripts, logs, package); version everything; link builds to approvals/tickets; define retention policy.</w:t>
            </w:r>
          </w:p>
        </w:tc>
        <w:tc>
          <w:tcPr>
            <w:tcW w:w="2160" w:type="dxa"/>
          </w:tcPr>
          <w:p w14:paraId="30D6D4CC" w14:textId="77777777" w:rsidR="001A51CA" w:rsidRDefault="001A33F3">
            <w:r>
              <w:rPr>
                <w:sz w:val="18"/>
              </w:rPr>
              <w:t>Artifact repository records; retention policy; change tickets; build logs tied to specId.</w:t>
            </w:r>
          </w:p>
        </w:tc>
      </w:tr>
      <w:tr w:rsidR="001A51CA" w14:paraId="7C2EC7E9" w14:textId="77777777">
        <w:tc>
          <w:tcPr>
            <w:tcW w:w="2160" w:type="dxa"/>
          </w:tcPr>
          <w:p w14:paraId="07CDB433" w14:textId="77777777" w:rsidR="001A51CA" w:rsidRDefault="001A33F3">
            <w:r>
              <w:rPr>
                <w:sz w:val="18"/>
              </w:rPr>
              <w:t>Operational ownership and support gaps</w:t>
            </w:r>
          </w:p>
        </w:tc>
        <w:tc>
          <w:tcPr>
            <w:tcW w:w="2160" w:type="dxa"/>
          </w:tcPr>
          <w:p w14:paraId="7986B927" w14:textId="77777777" w:rsidR="001A51CA" w:rsidRDefault="001A33F3">
            <w:r>
              <w:rPr>
                <w:sz w:val="18"/>
              </w:rPr>
              <w:t xml:space="preserve">Automation failures block packaging; slow troubleshooting </w:t>
            </w:r>
            <w:r>
              <w:rPr>
                <w:sz w:val="18"/>
              </w:rPr>
              <w:lastRenderedPageBreak/>
              <w:t>increases downtime.</w:t>
            </w:r>
          </w:p>
        </w:tc>
        <w:tc>
          <w:tcPr>
            <w:tcW w:w="2160" w:type="dxa"/>
          </w:tcPr>
          <w:p w14:paraId="407A08F3" w14:textId="77777777" w:rsidR="001A51CA" w:rsidRDefault="001A33F3">
            <w:r>
              <w:rPr>
                <w:sz w:val="18"/>
              </w:rPr>
              <w:lastRenderedPageBreak/>
              <w:t xml:space="preserve">Define owners; publish runbooks; standardize logging; establish pilot </w:t>
            </w:r>
            <w:r>
              <w:rPr>
                <w:sz w:val="18"/>
              </w:rPr>
              <w:lastRenderedPageBreak/>
              <w:t>support model and escalation path.</w:t>
            </w:r>
          </w:p>
        </w:tc>
        <w:tc>
          <w:tcPr>
            <w:tcW w:w="2160" w:type="dxa"/>
          </w:tcPr>
          <w:p w14:paraId="24B62ED1" w14:textId="77777777" w:rsidR="001A51CA" w:rsidRDefault="001A33F3">
            <w:r>
              <w:rPr>
                <w:sz w:val="18"/>
              </w:rPr>
              <w:lastRenderedPageBreak/>
              <w:t xml:space="preserve">Runbooks; on-call/escalation matrix; sample troubleshooting </w:t>
            </w:r>
            <w:r>
              <w:rPr>
                <w:sz w:val="18"/>
              </w:rPr>
              <w:lastRenderedPageBreak/>
              <w:t>cases; post-incident reviews.</w:t>
            </w:r>
          </w:p>
        </w:tc>
      </w:tr>
      <w:tr w:rsidR="001A51CA" w14:paraId="6B430CF0" w14:textId="77777777">
        <w:tc>
          <w:tcPr>
            <w:tcW w:w="2160" w:type="dxa"/>
          </w:tcPr>
          <w:p w14:paraId="29B83A7E" w14:textId="77777777" w:rsidR="001A51CA" w:rsidRDefault="001A33F3">
            <w:r>
              <w:rPr>
                <w:sz w:val="18"/>
              </w:rPr>
              <w:lastRenderedPageBreak/>
              <w:t>Vendor or technology lock-in (vector store / provider)</w:t>
            </w:r>
          </w:p>
        </w:tc>
        <w:tc>
          <w:tcPr>
            <w:tcW w:w="2160" w:type="dxa"/>
          </w:tcPr>
          <w:p w14:paraId="1BA8CF90" w14:textId="77777777" w:rsidR="001A51CA" w:rsidRDefault="001A33F3">
            <w:r>
              <w:rPr>
                <w:sz w:val="18"/>
              </w:rPr>
              <w:t>Switching costs increase if early design couples tightly to pgvector or a specific provider.</w:t>
            </w:r>
          </w:p>
        </w:tc>
        <w:tc>
          <w:tcPr>
            <w:tcW w:w="2160" w:type="dxa"/>
          </w:tcPr>
          <w:p w14:paraId="362F8E58" w14:textId="77777777" w:rsidR="001A51CA" w:rsidRDefault="001A33F3">
            <w:r>
              <w:rPr>
                <w:sz w:val="18"/>
              </w:rPr>
              <w:t>Preserve stable contracts (chunks.jsonl, spec schema, validator); implement adapter interfaces for vector store and embedding provider; define pivot triggers.</w:t>
            </w:r>
          </w:p>
        </w:tc>
        <w:tc>
          <w:tcPr>
            <w:tcW w:w="2160" w:type="dxa"/>
          </w:tcPr>
          <w:p w14:paraId="5974A74D" w14:textId="77777777" w:rsidR="001A51CA" w:rsidRDefault="001A33F3">
            <w:r>
              <w:rPr>
                <w:sz w:val="18"/>
              </w:rPr>
              <w:t>Interface contract docs; adapter module boundaries; decision log for pivot events.</w:t>
            </w:r>
          </w:p>
        </w:tc>
      </w:tr>
    </w:tbl>
    <w:p w14:paraId="06543679" w14:textId="77777777" w:rsidR="001A51CA" w:rsidRDefault="001A33F3">
      <w:r>
        <w:rPr>
          <w:b/>
        </w:rPr>
        <w:t xml:space="preserve">Note: </w:t>
      </w:r>
      <w:r>
        <w:t>This risk list is designed for pilot governance. Production rollout should add formal change control, code signing (if adopted), and expanded monitoring/alerting.</w:t>
      </w:r>
    </w:p>
    <w:sectPr w:rsidR="001A51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879361">
    <w:abstractNumId w:val="8"/>
  </w:num>
  <w:num w:numId="2" w16cid:durableId="838693409">
    <w:abstractNumId w:val="6"/>
  </w:num>
  <w:num w:numId="3" w16cid:durableId="1747073935">
    <w:abstractNumId w:val="5"/>
  </w:num>
  <w:num w:numId="4" w16cid:durableId="1008486879">
    <w:abstractNumId w:val="4"/>
  </w:num>
  <w:num w:numId="5" w16cid:durableId="117071434">
    <w:abstractNumId w:val="7"/>
  </w:num>
  <w:num w:numId="6" w16cid:durableId="294870969">
    <w:abstractNumId w:val="3"/>
  </w:num>
  <w:num w:numId="7" w16cid:durableId="597447777">
    <w:abstractNumId w:val="2"/>
  </w:num>
  <w:num w:numId="8" w16cid:durableId="204827669">
    <w:abstractNumId w:val="1"/>
  </w:num>
  <w:num w:numId="9" w16cid:durableId="1089471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3F3"/>
    <w:rsid w:val="001A51CA"/>
    <w:rsid w:val="0029639D"/>
    <w:rsid w:val="00326F90"/>
    <w:rsid w:val="00363163"/>
    <w:rsid w:val="00AA1D8D"/>
    <w:rsid w:val="00B47730"/>
    <w:rsid w:val="00B65B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01332F"/>
  <w14:defaultImageDpi w14:val="300"/>
  <w15:docId w15:val="{A5540E66-947A-48E0-B103-034D7462E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Miller</cp:lastModifiedBy>
  <cp:revision>2</cp:revision>
  <dcterms:created xsi:type="dcterms:W3CDTF">2026-03-06T17:34:00Z</dcterms:created>
  <dcterms:modified xsi:type="dcterms:W3CDTF">2026-03-06T17:34:00Z</dcterms:modified>
  <cp:category/>
</cp:coreProperties>
</file>