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jc w:val="center"/>
      </w:pPr>
      <w:r>
        <w:rPr>
          <w:sz w:val="120"/>
          <w:szCs w:val="120"/>
        </w:rPr>
        <w:t xml:space="preserve">🎬</w:t>
      </w:r>
    </w:p>
    <w:p>
      <w:pPr>
        <w:spacing w:before="400"/>
      </w:pPr>
    </w:p>
    <w:p>
      <w:pPr>
        <w:jc w:val="center"/>
      </w:pPr>
      <w:r>
        <w:rPr>
          <w:b/>
          <w:bCs/>
          <w:color w:val="020617"/>
          <w:sz w:val="48"/>
          <w:szCs w:val="48"/>
        </w:rPr>
        <w:t xml:space="preserve">PLATEFORME DE STREAMING</w:t>
      </w:r>
    </w:p>
    <w:p>
      <w:pPr>
        <w:spacing w:before="100"/>
        <w:jc w:val="center"/>
      </w:pPr>
      <w:r>
        <w:rPr>
          <w:b/>
          <w:bCs/>
          <w:color w:val="1E293B"/>
          <w:sz w:val="56"/>
          <w:szCs w:val="56"/>
        </w:rPr>
        <w:t xml:space="preserve">CONTENU HAÏTIEN</w:t>
      </w:r>
    </w:p>
    <w:p>
      <w:pPr>
        <w:spacing w:before="300"/>
      </w:pPr>
    </w:p>
    <w:p>
      <w:pPr>
        <w:jc w:val="center"/>
      </w:pPr>
      <w:r>
        <w:rPr>
          <w:i/>
          <w:iCs/>
          <w:color w:val="64748B"/>
          <w:sz w:val="28"/>
          <w:szCs w:val="28"/>
        </w:rPr>
        <w:t xml:space="preserve">Document de Conception Technique</w:t>
      </w:r>
    </w:p>
    <w:p>
      <w:pPr>
        <w:spacing w:before="100"/>
      </w:pPr>
    </w:p>
    <w:p>
      <w:pPr>
        <w:jc w:val="center"/>
      </w:pPr>
      <w:r>
        <w:rPr>
          <w:color w:val="94A3B8"/>
          <w:sz w:val="24"/>
          <w:szCs w:val="24"/>
        </w:rPr>
        <w:t xml:space="preserve">Films • Séries • Bandes-annonces</w:t>
      </w:r>
    </w:p>
    <w:p>
      <w:pPr>
        <w:jc w:val="center"/>
      </w:pPr>
      <w:r>
        <w:rPr>
          <w:color w:val="94A3B8"/>
          <w:sz w:val="24"/>
          <w:szCs w:val="24"/>
        </w:rPr>
        <w:t xml:space="preserve">Français • Créole</w:t>
      </w:r>
    </w:p>
    <w:p>
      <w:pPr>
        <w:spacing w:before="2000"/>
      </w:pPr>
    </w:p>
    <w:p>
      <w:pPr>
        <w:jc w:val="center"/>
      </w:pPr>
      <w:r>
        <w:rPr>
          <w:color w:val="64748B"/>
          <w:sz w:val="22"/>
          <w:szCs w:val="22"/>
        </w:rPr>
        <w:t xml:space="preserve">Version 1.0</w:t>
      </w:r>
    </w:p>
    <w:p>
      <w:pPr>
        <w:jc w:val="center"/>
      </w:pPr>
      <w:r>
        <w:rPr>
          <w:color w:val="64748B"/>
          <w:sz w:val="22"/>
          <w:szCs w:val="22"/>
        </w:rPr>
        <w:t xml:space="preserve">11/03/2026</w:t>
      </w:r>
    </w:p>
    <w:p>
      <w:pPr>
        <w:sectPr>
          <w:pgSz w:w="11906" w:h="16838" w:orient="portrait"/>
          <w:pgMar w:top="0" w:right="0" w:bottom="0" w:left="0" w:header="708" w:footer="708" w:gutter="0"/>
          <w:pgNumType/>
          <w:docGrid w:linePitch="360"/>
        </w:sectPr>
      </w:pPr>
    </w:p>
    <w:p>
      <w:pPr>
        <w:pStyle w:val="Heading1"/>
      </w:pPr>
      <w:r>
        <w:t xml:space="preserve">Table des Matières</w:t>
      </w:r>
    </w:p>
    <w:sdt>
      <w:sdtPr>
        <w:alias w:val="Table des Matières"/>
      </w:sdtPr>
      <w:sdtContent>
        <w:p>
          <w:r>
            <w:fldChar w:fldCharType="begin" w:dirty="true"/>
            <w:instrText xml:space="preserve">TOC \h \o "1-3"</w:instrText>
            <w:fldChar w:fldCharType="separate"/>
          </w:r>
        </w:p>
        <w:p>
          <w:pPr>
            <w:pStyle w:val="9"/>
            <w:tabs>
              <w:tab w:val="right" w:leader="dot" w:pos="9026"/>
            </w:tabs>
          </w:pPr>
          <w:r>
            <w:t>1. Résumé du Projet</w:t>
          </w:r>
          <w:r>
            <w:tab/>
          </w:r>
          <w:r>
            <w:t>3</w:t>
          </w:r>
        </w:p>
        <w:p>
          <w:pPr>
            <w:pStyle w:val="9"/>
            <w:tabs>
              <w:tab w:val="right" w:leader="dot" w:pos="9026"/>
            </w:tabs>
          </w:pPr>
          <w:r>
            <w:t>2. Entités Principales</w:t>
          </w:r>
          <w:r>
            <w:tab/>
          </w:r>
          <w:r>
            <w:t>3</w:t>
          </w:r>
        </w:p>
        <w:p>
          <w:pPr>
            <w:pStyle w:val="11"/>
            <w:ind w:left="360"/>
            <w:tabs>
              <w:tab w:val="right" w:leader="dot" w:pos="9026"/>
            </w:tabs>
          </w:pPr>
          <w:r>
            <w:t>2.1 Utilisateurs (Spectateurs)</w:t>
          </w:r>
          <w:r>
            <w:tab/>
          </w:r>
          <w:r>
            <w:t>3</w:t>
          </w:r>
        </w:p>
        <w:p>
          <w:pPr>
            <w:pStyle w:val="11"/>
            <w:ind w:left="360"/>
            <w:tabs>
              <w:tab w:val="right" w:leader="dot" w:pos="9026"/>
            </w:tabs>
          </w:pPr>
          <w:r>
            <w:t>2.2 Producteurs</w:t>
          </w:r>
          <w:r>
            <w:tab/>
          </w:r>
          <w:r>
            <w:t>4</w:t>
          </w:r>
        </w:p>
        <w:p>
          <w:pPr>
            <w:pStyle w:val="11"/>
            <w:ind w:left="360"/>
            <w:tabs>
              <w:tab w:val="right" w:leader="dot" w:pos="9026"/>
            </w:tabs>
          </w:pPr>
          <w:r>
            <w:t>2.3 Contenu</w:t>
          </w:r>
          <w:r>
            <w:tab/>
          </w:r>
          <w:r>
            <w:t>4</w:t>
          </w:r>
        </w:p>
        <w:p>
          <w:pPr>
            <w:pStyle w:val="11"/>
            <w:ind w:left="360"/>
            <w:tabs>
              <w:tab w:val="right" w:leader="dot" w:pos="9026"/>
            </w:tabs>
          </w:pPr>
          <w:r>
            <w:t>2.4 Administrateurs</w:t>
          </w:r>
          <w:r>
            <w:tab/>
          </w:r>
          <w:r>
            <w:t>5</w:t>
          </w:r>
        </w:p>
        <w:p>
          <w:pPr>
            <w:pStyle w:val="9"/>
            <w:tabs>
              <w:tab w:val="right" w:leader="dot" w:pos="9026"/>
            </w:tabs>
          </w:pPr>
          <w:r>
            <w:t>3. Règles de Qualité Strictes</w:t>
          </w:r>
          <w:r>
            <w:tab/>
          </w:r>
          <w:r>
            <w:t>5</w:t>
          </w:r>
        </w:p>
        <w:p>
          <w:pPr>
            <w:pStyle w:val="11"/>
            <w:ind w:left="360"/>
            <w:tabs>
              <w:tab w:val="right" w:leader="dot" w:pos="9026"/>
            </w:tabs>
          </w:pPr>
          <w:r>
            <w:t>3.1 Exigences Vidéo</w:t>
          </w:r>
          <w:r>
            <w:tab/>
          </w:r>
          <w:r>
            <w:t>5</w:t>
          </w:r>
        </w:p>
        <w:p>
          <w:pPr>
            <w:pStyle w:val="11"/>
            <w:ind w:left="360"/>
            <w:tabs>
              <w:tab w:val="right" w:leader="dot" w:pos="9026"/>
            </w:tabs>
          </w:pPr>
          <w:r>
            <w:t>3.2 Processus de Validation</w:t>
          </w:r>
          <w:r>
            <w:tab/>
          </w:r>
          <w:r>
            <w:t>6</w:t>
          </w:r>
        </w:p>
        <w:p>
          <w:pPr>
            <w:pStyle w:val="9"/>
            <w:tabs>
              <w:tab w:val="right" w:leader="dot" w:pos="9026"/>
            </w:tabs>
          </w:pPr>
          <w:r>
            <w:t>4. Modèle Économique</w:t>
          </w:r>
          <w:r>
            <w:tab/>
          </w:r>
          <w:r>
            <w:t>6</w:t>
          </w:r>
        </w:p>
        <w:p>
          <w:pPr>
            <w:pStyle w:val="11"/>
            <w:ind w:left="360"/>
            <w:tabs>
              <w:tab w:val="right" w:leader="dot" w:pos="9026"/>
            </w:tabs>
          </w:pPr>
          <w:r>
            <w:t>4.1 Système de Souscription</w:t>
          </w:r>
          <w:r>
            <w:tab/>
          </w:r>
          <w:r>
            <w:t>6</w:t>
          </w:r>
        </w:p>
        <w:p>
          <w:pPr>
            <w:pStyle w:val="11"/>
            <w:ind w:left="360"/>
            <w:tabs>
              <w:tab w:val="right" w:leader="dot" w:pos="9026"/>
            </w:tabs>
          </w:pPr>
          <w:r>
            <w:t>4.2 Gestion Multidevise</w:t>
          </w:r>
          <w:r>
            <w:tab/>
          </w:r>
          <w:r>
            <w:t>7</w:t>
          </w:r>
        </w:p>
        <w:p>
          <w:pPr>
            <w:pStyle w:val="9"/>
            <w:tabs>
              <w:tab w:val="right" w:leader="dot" w:pos="9026"/>
            </w:tabs>
          </w:pPr>
          <w:r>
            <w:t>5. Système d’Authentification</w:t>
          </w:r>
          <w:r>
            <w:tab/>
          </w:r>
          <w:r>
            <w:t>7</w:t>
          </w:r>
        </w:p>
        <w:p>
          <w:pPr>
            <w:pStyle w:val="9"/>
            <w:tabs>
              <w:tab w:val="right" w:leader="dot" w:pos="9026"/>
            </w:tabs>
          </w:pPr>
          <w:r>
            <w:t>6. Infrastructure de Stockage</w:t>
          </w:r>
          <w:r>
            <w:tab/>
          </w:r>
          <w:r>
            <w:t>8</w:t>
          </w:r>
        </w:p>
        <w:p>
          <w:pPr>
            <w:pStyle w:val="9"/>
            <w:tabs>
              <w:tab w:val="right" w:leader="dot" w:pos="9026"/>
            </w:tabs>
          </w:pPr>
          <w:r>
            <w:t>7. Fonctionnalités Principales</w:t>
          </w:r>
          <w:r>
            <w:tab/>
          </w:r>
          <w:r>
            <w:t>8</w:t>
          </w:r>
        </w:p>
        <w:p>
          <w:pPr>
            <w:pStyle w:val="9"/>
            <w:tabs>
              <w:tab w:val="right" w:leader="dot" w:pos="9026"/>
            </w:tabs>
          </w:pPr>
          <w:r>
            <w:t>8. Restrictions et Limitations</w:t>
          </w:r>
          <w:r>
            <w:tab/>
          </w:r>
          <w:r>
            <w:t>10</w:t>
          </w:r>
        </w:p>
        <w:p>
          <w:pPr>
            <w:pStyle w:val="9"/>
            <w:tabs>
              <w:tab w:val="right" w:leader="dot" w:pos="9026"/>
            </w:tabs>
          </w:pPr>
          <w:r>
            <w:t>9. Architecture Technique</w:t>
          </w:r>
          <w:r>
            <w:tab/>
          </w:r>
          <w:r>
            <w:t>10</w:t>
          </w:r>
        </w:p>
        <w:p>
          <w:pPr>
            <w:pStyle w:val="9"/>
            <w:tabs>
              <w:tab w:val="right" w:leader="dot" w:pos="9026"/>
            </w:tabs>
          </w:pPr>
          <w:r>
            <w:t>10. Roadmap de Développement</w:t>
          </w:r>
          <w:r>
            <w:tab/>
          </w:r>
          <w:r>
            <w:t>12</w:t>
          </w:r>
        </w:p>
        <w:p>
          <w:r>
            <w:fldChar w:fldCharType="end"/>
          </w:r>
        </w:p>
      </w:sdtContent>
    </w:sdt>
    <w:p>
      <w:pPr>
        <w:spacing w:before="200"/>
        <w:jc w:val="center"/>
      </w:pPr>
      <w:r>
        <w:rPr>
          <w:i/>
          <w:iCs/>
          <w:color w:val="999999"/>
          <w:sz w:val="18"/>
          <w:szCs w:val="18"/>
        </w:rPr>
        <w:t xml:space="preserve">Cliquez droit sur la table → Mettre à jour le champ pour actualiser les numéros de page</w:t>
      </w:r>
    </w:p>
    <w:p>
      <w:r>
        <w:br w:type="page"/>
      </w:r>
    </w:p>
    <w:p>
      <w:pPr>
        <w:sectPr>
          <w:headerReference w:type="default" r:id="rId7"/>
          <w:footerReference w:type="default" r:id="rId8"/>
          <w:pgSz w:w="11906" w:h="16838" w:orient="portrait"/>
          <w:pgMar w:top="1440" w:right="1440" w:bottom="1440" w:left="1440" w:header="708" w:footer="708" w:gutter="0"/>
          <w:pgNumType/>
          <w:docGrid w:linePitch="360"/>
        </w:sectPr>
      </w:pPr>
    </w:p>
    <w:p>
      <w:pPr>
        <w:pStyle w:val="Heading1"/>
      </w:pPr>
      <w:r>
        <w:t xml:space="preserve">1. Résumé du Projet</w:t>
      </w:r>
    </w:p>
    <w:p>
      <w:pPr>
        <w:spacing w:after="150"/>
      </w:pPr>
      <w:r>
        <w:rPr>
          <w:sz w:val="24"/>
          <w:szCs w:val="24"/>
        </w:rPr>
        <w:t xml:space="preserve">Cette plateforme de streaming est conçue spécifiquement pour le contenu haïtien, offrant aux créateurs et producteurs haïtiens un espace dédié pour partager leurs œuvres avec un public mondial. La plateforme supporte les films, séries et bandes-annonces en français et en créole haïtien, avec une interface utilisateur entièrement en français pour maximiser l'accessibilité.</w:t>
      </w:r>
    </w:p>
    <w:p>
      <w:pPr>
        <w:spacing w:after="150"/>
      </w:pPr>
      <w:r>
        <w:rPr>
          <w:sz w:val="24"/>
          <w:szCs w:val="24"/>
        </w:rPr>
        <w:t xml:space="preserve">L'objectif principal est de créer un écosystème complet où les producteurs peuvent gérer leur contenu, fixer leurs prix, et recevoir des revenus, tandis que les utilisateurs peuvent découvrir et profiter du contenu haïtien de haute qualité. La plateforme se distingue par ses exigences strictes en matière de qualité vidéo, garantissant une expérience visuelle premium pour tous les contenus proposés.</w:t>
      </w:r>
    </w:p>
    <w:p>
      <w:pPr>
        <w:spacing w:after="200"/>
      </w:pPr>
      <w:r>
        <w:rPr>
          <w:sz w:val="24"/>
          <w:szCs w:val="24"/>
        </w:rPr>
        <w:t xml:space="preserve">Le modèle économique repose sur un système de commissions transparent, où la plateforme prélève 30% des revenus générés par les souscriptions, permettant aux producteurs de percevoir 70% des ventes. Cette répartition équitable encourage la création de contenu de qualité tout en assurant la viabilité financière de la plateforme.</w:t>
      </w:r>
    </w:p>
    <w:p>
      <w:pPr>
        <w:pStyle w:val="Heading1"/>
      </w:pPr>
      <w:r>
        <w:t xml:space="preserve">2. Entités Principales</w:t>
      </w:r>
    </w:p>
    <w:p>
      <w:pPr>
        <w:pStyle w:val="Heading2"/>
      </w:pPr>
      <w:r>
        <w:t xml:space="preserve">2.1 Utilisateurs (Spectateurs)</w:t>
      </w:r>
    </w:p>
    <w:p>
      <w:pPr>
        <w:spacing w:after="100"/>
      </w:pPr>
      <w:r>
        <w:rPr>
          <w:sz w:val="24"/>
          <w:szCs w:val="24"/>
        </w:rPr>
        <w:t xml:space="preserve">Les utilisateurs spectateurs représentent le cœur de l'audience de la plateforme. Ils s'inscrivent obligatoirement via leur compte Google, ce qui simplifie le processus d'authentification tout en garantissant un niveau de sécurité approprié. Chaque utilisateur dispose d'un profil personnalisable où il peut gérer ses préférences de visionnage, son historique complet de visionnage, et sa liste de favoris pour retrouver facilement les contenus appréciés.</w:t>
      </w:r>
    </w:p>
    <w:p>
      <w:pPr>
        <w:spacing w:after="200"/>
      </w:pPr>
      <w:r>
        <w:rPr>
          <w:sz w:val="24"/>
          <w:szCs w:val="24"/>
        </w:rPr>
        <w:t xml:space="preserve">Le système conserve automatiquement l'historique de visionnage, permettant aux utilisateurs de reprendre la lecture d'un contenu interrompu ou de retrouver facilement un film ou une série précédemment regardé. Cependant, il est important de noter que le visionnage nécessite une connexion internet active, car aucune fonctionnalité de téléchargement hors-ligne n'est prévue dans cette version de la plateforme.</w:t>
      </w:r>
    </w:p>
    <w:p>
      <w:pPr>
        <w:pStyle w:val="Heading2"/>
      </w:pPr>
      <w:r>
        <w:t xml:space="preserve">2.2 Producteurs</w:t>
      </w:r>
    </w:p>
    <w:p>
      <w:pPr>
        <w:spacing w:after="100"/>
      </w:pPr>
      <w:r>
        <w:rPr>
          <w:sz w:val="24"/>
          <w:szCs w:val="24"/>
        </w:rPr>
        <w:t xml:space="preserve">Les producteurs constituent l'autre pilier de la plateforme. Ils doivent impérativement s'authentifier via un compte Microsoft, cette exigence permettant d'assurer un niveau de vérification plus élevé pour les créateurs de contenu. Une fois inscrits, ils accèdent à un tableau de bord complet dédié à la gestion de leur catalogue audiovisuel.</w:t>
      </w:r>
    </w:p>
    <w:p>
      <w:pPr>
        <w:spacing w:after="200"/>
      </w:pPr>
      <w:r>
        <w:rPr>
          <w:sz w:val="24"/>
          <w:szCs w:val="24"/>
        </w:rPr>
        <w:t xml:space="preserve">Le tableau de bord producteur offre des fonctionnalités avancées incluant la gestion complète du catalogue (films, séries, épisodes, bandes-annonces), la définition des prix de souscription, et l'accès aux statistiques détaillées de performance. Les producteurs peuvent visualiser leurs revenus, le nombre de vues, et les métriques d'engagement de leur contenu, leur permettant d'optimiser leur stratégie de publication.</w:t>
      </w:r>
    </w:p>
    <w:p>
      <w:pPr>
        <w:pStyle w:val="Heading2"/>
      </w:pPr>
      <w:r>
        <w:t xml:space="preserve">2.3 Contenu</w:t>
      </w:r>
    </w:p>
    <w:p>
      <w:pPr>
        <w:spacing w:after="100"/>
      </w:pPr>
      <w:r>
        <w:rPr>
          <w:sz w:val="24"/>
          <w:szCs w:val="24"/>
        </w:rPr>
        <w:t xml:space="preserve">La plateforme accueille trois types principaux de contenu audiovisuel, chacun avec ses caractéristiques propres. Les films constituent l'offre principale, disponibles en location ou accessibles via souscription selon le modèle choisi par le producteur. Les séries sont structurées en saisons et épisodes, permettant une organisation logique du contenu sériel. Les bandes-annonces servent d'aperçu promotionnel et sont soumises aux mêmes exigences de qualité que le contenu principal.</w:t>
      </w:r>
    </w:p>
    <w:p>
      <w:pPr>
        <w:spacing w:after="200"/>
      </w:pPr>
      <w:r>
        <w:rPr>
          <w:sz w:val="24"/>
          <w:szCs w:val="24"/>
        </w:rPr>
        <w:t xml:space="preserve">Chaque contenu est associé à des métadonnées riches incluant titre, description, durée, langue (français ou créole), classification par âge, genres, et informations sur le casting. Cette richesse informationnelle facilite la découverte et la navigation au sein du catalogue.</w:t>
      </w:r>
    </w:p>
    <w:p>
      <w:pPr>
        <w:pStyle w:val="Heading2"/>
      </w:pPr>
      <w:r>
        <w:t xml:space="preserve">2.4 Administrateurs</w:t>
      </w:r>
    </w:p>
    <w:p>
      <w:pPr>
        <w:spacing w:after="200"/>
      </w:pPr>
      <w:r>
        <w:rPr>
          <w:sz w:val="24"/>
          <w:szCs w:val="24"/>
        </w:rPr>
        <w:t xml:space="preserve">Les administrateurs de la plateforme disposent d'un panel de contrôle centralisé leur permettant de gérer l'ensemble du système. Leurs responsabilités incluent la modération et validation des contenus soumis par les producteurs, la vérification du respect des critères de qualité, la gestion des utilisateurs et producteurs, ainsi que la supervision des aspects financiers incluant les paiements et les répartitions de revenus. Ce rôle est crucial pour maintenir la qualité et la cohérence de l'offre de la plateforme.</w:t>
      </w:r>
    </w:p>
    <w:p>
      <w:pPr>
        <w:pStyle w:val="Heading1"/>
      </w:pPr>
      <w:r>
        <w:t xml:space="preserve">3. Règles de Qualité Strictes</w:t>
      </w:r>
    </w:p>
    <w:p>
      <w:pPr>
        <w:pStyle w:val="Heading2"/>
      </w:pPr>
      <w:r>
        <w:t xml:space="preserve">3.1 Exigences Vidéo</w:t>
      </w:r>
    </w:p>
    <w:p>
      <w:pPr>
        <w:spacing w:after="100"/>
      </w:pPr>
      <w:r>
        <w:rPr>
          <w:sz w:val="24"/>
          <w:szCs w:val="24"/>
        </w:rPr>
        <w:t xml:space="preserve">La plateforme maintient des standards de qualité élevés pour garantir une expérience visuelle optimale aux utilisateurs. Ces exigences sont non négociables et tout contenu ne les respectant pas est automatiquement rejeté lors du processus de validation.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500"/>
        <w:gridCol w:w="5860"/>
      </w:tblGrid>
      <w:tr>
        <w:trPr>
          <w:tblHeader/>
        </w:trPr>
        <w:tc>
          <w:tcPr>
            <w:tcBorders>
              <w:top w:val="single" w:color="94A3B8" w:sz="8"/>
              <w:left w:val="none"/>
              <w:bottom w:val="single" w:color="94A3B8" w:sz="8"/>
              <w:right w:val="none"/>
            </w:tcBorders>
            <w:shd w:fill="1E293B" w:val="clear"/>
            <w:vAlign w:val="center"/>
          </w:tcPr>
          <w:p>
            <w:pPr>
              <w:jc w:val="center"/>
            </w:pPr>
            <w:r>
              <w:rPr>
                <w:b/>
                <w:bCs/>
                <w:color w:val="FFFFFF"/>
                <w:sz w:val="22"/>
                <w:szCs w:val="22"/>
              </w:rPr>
              <w:t xml:space="preserve">Critère</w:t>
            </w:r>
          </w:p>
        </w:tc>
        <w:tc>
          <w:tcPr>
            <w:tcBorders>
              <w:top w:val="single" w:color="94A3B8" w:sz="8"/>
              <w:left w:val="none"/>
              <w:bottom w:val="single" w:color="94A3B8" w:sz="8"/>
              <w:right w:val="none"/>
            </w:tcBorders>
            <w:shd w:fill="1E293B" w:val="clear"/>
            <w:vAlign w:val="center"/>
          </w:tcPr>
          <w:p>
            <w:pPr>
              <w:jc w:val="center"/>
            </w:pPr>
            <w:r>
              <w:rPr>
                <w:b/>
                <w:bCs/>
                <w:color w:val="FFFFFF"/>
                <w:sz w:val="22"/>
                <w:szCs w:val="22"/>
              </w:rPr>
              <w:t xml:space="preserve">Exigence</w:t>
            </w:r>
          </w:p>
        </w:tc>
      </w:tr>
      <w:tr>
        <w:tc>
          <w:tcPr>
            <w:tcBorders>
              <w:top w:val="single" w:color="94A3B8" w:sz="8"/>
              <w:left w:val="none"/>
              <w:bottom w:val="single" w:color="94A3B8" w:sz="8"/>
              <w:right w:val="none"/>
            </w:tcBorders>
            <w:shd w:fill="F8FAFC" w:val="clear"/>
          </w:tcPr>
          <w:p>
            <w:r>
              <w:rPr>
                <w:sz w:val="22"/>
                <w:szCs w:val="22"/>
              </w:rPr>
              <w:t xml:space="preserve">Résolution minimale</w:t>
            </w:r>
          </w:p>
        </w:tc>
        <w:tc>
          <w:tcPr>
            <w:tcBorders>
              <w:top w:val="single" w:color="94A3B8" w:sz="8"/>
              <w:left w:val="none"/>
              <w:bottom w:val="single" w:color="94A3B8" w:sz="8"/>
              <w:right w:val="none"/>
            </w:tcBorders>
            <w:shd w:fill="F8FAFC" w:val="clear"/>
          </w:tcPr>
          <w:p>
            <w:r>
              <w:rPr>
                <w:sz w:val="22"/>
                <w:szCs w:val="22"/>
              </w:rPr>
              <w:t xml:space="preserve">1920x1080 pixels (Full HD)</w:t>
            </w:r>
          </w:p>
        </w:tc>
      </w:tr>
      <w:tr>
        <w:tc>
          <w:tcPr>
            <w:tcBorders>
              <w:top w:val="single" w:color="94A3B8" w:sz="8"/>
              <w:left w:val="none"/>
              <w:bottom w:val="single" w:color="94A3B8" w:sz="8"/>
              <w:right w:val="none"/>
            </w:tcBorders>
          </w:tcPr>
          <w:p>
            <w:r>
              <w:rPr>
                <w:sz w:val="22"/>
                <w:szCs w:val="22"/>
              </w:rPr>
              <w:t xml:space="preserve">Résolution rejetée</w:t>
            </w:r>
          </w:p>
        </w:tc>
        <w:tc>
          <w:tcPr>
            <w:tcBorders>
              <w:top w:val="single" w:color="94A3B8" w:sz="8"/>
              <w:left w:val="none"/>
              <w:bottom w:val="single" w:color="94A3B8" w:sz="8"/>
              <w:right w:val="none"/>
            </w:tcBorders>
          </w:tcPr>
          <w:p>
            <w:r>
              <w:rPr>
                <w:color w:val="DC2626"/>
                <w:sz w:val="22"/>
                <w:szCs w:val="22"/>
              </w:rPr>
              <w:t xml:space="preserve">480p ou inférieur - Refus automatique</w:t>
            </w:r>
          </w:p>
        </w:tc>
      </w:tr>
      <w:tr>
        <w:tc>
          <w:tcPr>
            <w:tcBorders>
              <w:top w:val="single" w:color="94A3B8" w:sz="8"/>
              <w:left w:val="none"/>
              <w:bottom w:val="single" w:color="94A3B8" w:sz="8"/>
              <w:right w:val="none"/>
            </w:tcBorders>
            <w:shd w:fill="F8FAFC" w:val="clear"/>
          </w:tcPr>
          <w:p>
            <w:r>
              <w:rPr>
                <w:sz w:val="22"/>
                <w:szCs w:val="22"/>
              </w:rPr>
              <w:t xml:space="preserve">Formats acceptés</w:t>
            </w:r>
          </w:p>
        </w:tc>
        <w:tc>
          <w:tcPr>
            <w:tcBorders>
              <w:top w:val="single" w:color="94A3B8" w:sz="8"/>
              <w:left w:val="none"/>
              <w:bottom w:val="single" w:color="94A3B8" w:sz="8"/>
              <w:right w:val="none"/>
            </w:tcBorders>
            <w:shd w:fill="F8FAFC" w:val="clear"/>
          </w:tcPr>
          <w:p>
            <w:r>
              <w:rPr>
                <w:sz w:val="22"/>
                <w:szCs w:val="22"/>
              </w:rPr>
              <w:t xml:space="preserve">MP4, MOV, MKV</w:t>
            </w:r>
          </w:p>
        </w:tc>
      </w:tr>
      <w:tr>
        <w:tc>
          <w:tcPr>
            <w:tcBorders>
              <w:top w:val="single" w:color="94A3B8" w:sz="8"/>
              <w:left w:val="none"/>
              <w:bottom w:val="single" w:color="94A3B8" w:sz="8"/>
              <w:right w:val="none"/>
            </w:tcBorders>
          </w:tcPr>
          <w:p>
            <w:r>
              <w:rPr>
                <w:sz w:val="22"/>
                <w:szCs w:val="22"/>
              </w:rPr>
              <w:t xml:space="preserve">Bandes-annonces</w:t>
            </w:r>
          </w:p>
        </w:tc>
        <w:tc>
          <w:tcPr>
            <w:tcBorders>
              <w:top w:val="single" w:color="94A3B8" w:sz="8"/>
              <w:left w:val="none"/>
              <w:bottom w:val="single" w:color="94A3B8" w:sz="8"/>
              <w:right w:val="none"/>
            </w:tcBorders>
          </w:tcPr>
          <w:p>
            <w:r>
              <w:rPr>
                <w:sz w:val="22"/>
                <w:szCs w:val="22"/>
              </w:rPr>
              <w:t xml:space="preserve">Obligatoirement en qualité HD</w:t>
            </w:r>
          </w:p>
        </w:tc>
      </w:tr>
      <w:tr>
        <w:tc>
          <w:tcPr>
            <w:tcBorders>
              <w:top w:val="single" w:color="94A3B8" w:sz="8"/>
              <w:left w:val="none"/>
              <w:bottom w:val="single" w:color="94A3B8" w:sz="8"/>
              <w:right w:val="none"/>
            </w:tcBorders>
            <w:shd w:fill="F8FAFC" w:val="clear"/>
          </w:tcPr>
          <w:p>
            <w:r>
              <w:rPr>
                <w:sz w:val="22"/>
                <w:szCs w:val="22"/>
              </w:rPr>
              <w:t xml:space="preserve">Langues supportées</w:t>
            </w:r>
          </w:p>
        </w:tc>
        <w:tc>
          <w:tcPr>
            <w:tcBorders>
              <w:top w:val="single" w:color="94A3B8" w:sz="8"/>
              <w:left w:val="none"/>
              <w:bottom w:val="single" w:color="94A3B8" w:sz="8"/>
              <w:right w:val="none"/>
            </w:tcBorders>
            <w:shd w:fill="F8FAFC" w:val="clear"/>
          </w:tcPr>
          <w:p>
            <w:r>
              <w:rPr>
                <w:sz w:val="22"/>
                <w:szCs w:val="22"/>
              </w:rPr>
              <w:t xml:space="preserve">Français, Créole haïtien</w:t>
            </w:r>
          </w:p>
        </w:tc>
      </w:tr>
    </w:tbl>
    <w:p>
      <w:pPr>
        <w:spacing w:after="100"/>
        <w:jc w:val="center"/>
      </w:pPr>
      <w:r>
        <w:rPr>
          <w:i/>
          <w:iCs/>
          <w:color w:val="64748B"/>
          <w:sz w:val="18"/>
          <w:szCs w:val="18"/>
        </w:rPr>
        <w:t xml:space="preserve">Tableau 1: Exigences techniques de qualité vidéo</w:t>
      </w:r>
    </w:p>
    <w:p>
      <w:pPr>
        <w:pStyle w:val="Heading2"/>
      </w:pPr>
      <w:r>
        <w:t xml:space="preserve">3.2 Processus de Validation</w:t>
      </w:r>
    </w:p>
    <w:p>
      <w:pPr>
        <w:spacing w:after="100"/>
      </w:pPr>
      <w:r>
        <w:rPr>
          <w:sz w:val="24"/>
          <w:szCs w:val="24"/>
        </w:rPr>
        <w:t xml:space="preserve">Chaque contenu soumis par un producteur passe par un processus rigoureux de validation avant publication. Ce processus garantit que seuls les contenus conformes aux standards de qualité et aux règles de la plateforme sont rendus accessibles au public.</w:t>
      </w:r>
    </w:p>
    <w:p>
      <w:pPr>
        <w:pStyle w:val="ListParagraph"/>
        <w:numPr>
          <w:ilvl w:val="0"/>
          <w:numId w:val="2"/>
        </w:numPr>
      </w:pPr>
      <w:r>
        <w:rPr>
          <w:sz w:val="24"/>
          <w:szCs w:val="24"/>
        </w:rPr>
        <w:t xml:space="preserve">Soumission : Le producteur télécharge le contenu avec toutes les métadonnées requises</w:t>
      </w:r>
    </w:p>
    <w:p>
      <w:pPr>
        <w:pStyle w:val="ListParagraph"/>
        <w:numPr>
          <w:ilvl w:val="0"/>
          <w:numId w:val="2"/>
        </w:numPr>
      </w:pPr>
      <w:r>
        <w:rPr>
          <w:sz w:val="24"/>
          <w:szCs w:val="24"/>
        </w:rPr>
        <w:t xml:space="preserve">Vérification automatique : Le système analyse la résolution et le format du fichier</w:t>
      </w:r>
    </w:p>
    <w:p>
      <w:pPr>
        <w:pStyle w:val="ListParagraph"/>
        <w:numPr>
          <w:ilvl w:val="0"/>
          <w:numId w:val="2"/>
        </w:numPr>
      </w:pPr>
      <w:r>
        <w:rPr>
          <w:sz w:val="24"/>
          <w:szCs w:val="24"/>
        </w:rPr>
        <w:t xml:space="preserve">Revue administrative : Un administrateur vérifie le contenu, la qualité et le respect des règles</w:t>
      </w:r>
    </w:p>
    <w:p>
      <w:pPr>
        <w:pStyle w:val="ListParagraph"/>
        <w:numPr>
          <w:ilvl w:val="0"/>
          <w:numId w:val="2"/>
        </w:numPr>
      </w:pPr>
      <w:r>
        <w:rPr>
          <w:sz w:val="24"/>
          <w:szCs w:val="24"/>
        </w:rPr>
        <w:t xml:space="preserve">Approbation ou rejet : Décision finale avec notification au producteur</w:t>
      </w:r>
    </w:p>
    <w:p>
      <w:pPr>
        <w:pStyle w:val="ListParagraph"/>
        <w:numPr>
          <w:ilvl w:val="0"/>
          <w:numId w:val="2"/>
        </w:numPr>
        <w:spacing w:after="200"/>
      </w:pPr>
      <w:r>
        <w:rPr>
          <w:sz w:val="24"/>
          <w:szCs w:val="24"/>
        </w:rPr>
        <w:t xml:space="preserve">Publication : Si approuvé, le contenu devient visible sur la plateforme</w:t>
      </w:r>
    </w:p>
    <w:p>
      <w:pPr>
        <w:pStyle w:val="Heading1"/>
      </w:pPr>
      <w:r>
        <w:t xml:space="preserve">4. Modèle Économique</w:t>
      </w:r>
    </w:p>
    <w:p>
      <w:pPr>
        <w:pStyle w:val="Heading2"/>
      </w:pPr>
      <w:r>
        <w:t xml:space="preserve">4.1 Système de Souscription</w:t>
      </w:r>
    </w:p>
    <w:p>
      <w:pPr>
        <w:spacing w:after="100"/>
      </w:pPr>
      <w:r>
        <w:rPr>
          <w:sz w:val="24"/>
          <w:szCs w:val="24"/>
        </w:rPr>
        <w:t xml:space="preserve">La plateforme fonctionne sur un modèle de souscription mensuelle, offrant aux utilisateurs un accès illimité au catalogue de contenu. Ce modèle récurrent assure des revenus prévisibles tant pour la plateforme que pour les producteurs, tout en simplifiant l'expérience utilisateur qui n'a pas à effectuer un paiement pour chaque contenu visionné.</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500"/>
        <w:gridCol w:w="5860"/>
      </w:tblGrid>
      <w:tr>
        <w:trPr>
          <w:tblHeader/>
        </w:trPr>
        <w:tc>
          <w:tcPr>
            <w:tcBorders>
              <w:top w:val="single" w:color="94A3B8" w:sz="8"/>
              <w:left w:val="none"/>
              <w:bottom w:val="single" w:color="94A3B8" w:sz="8"/>
              <w:right w:val="none"/>
            </w:tcBorders>
            <w:shd w:fill="1E293B" w:val="clear"/>
            <w:vAlign w:val="center"/>
          </w:tcPr>
          <w:p>
            <w:pPr>
              <w:jc w:val="center"/>
            </w:pPr>
            <w:r>
              <w:rPr>
                <w:b/>
                <w:bCs/>
                <w:color w:val="FFFFFF"/>
                <w:sz w:val="22"/>
                <w:szCs w:val="22"/>
              </w:rPr>
              <w:t xml:space="preserve">Élément</w:t>
            </w:r>
          </w:p>
        </w:tc>
        <w:tc>
          <w:tcPr>
            <w:tcBorders>
              <w:top w:val="single" w:color="94A3B8" w:sz="8"/>
              <w:left w:val="none"/>
              <w:bottom w:val="single" w:color="94A3B8" w:sz="8"/>
              <w:right w:val="none"/>
            </w:tcBorders>
            <w:shd w:fill="1E293B" w:val="clear"/>
            <w:vAlign w:val="center"/>
          </w:tcPr>
          <w:p>
            <w:pPr>
              <w:jc w:val="center"/>
            </w:pPr>
            <w:r>
              <w:rPr>
                <w:b/>
                <w:bCs/>
                <w:color w:val="FFFFFF"/>
                <w:sz w:val="22"/>
                <w:szCs w:val="22"/>
              </w:rPr>
              <w:t xml:space="preserve">Détail</w:t>
            </w:r>
          </w:p>
        </w:tc>
      </w:tr>
      <w:tr>
        <w:tc>
          <w:tcPr>
            <w:tcBorders>
              <w:top w:val="single" w:color="94A3B8" w:sz="8"/>
              <w:left w:val="none"/>
              <w:bottom w:val="single" w:color="94A3B8" w:sz="8"/>
              <w:right w:val="none"/>
            </w:tcBorders>
            <w:shd w:fill="F8FAFC" w:val="clear"/>
          </w:tcPr>
          <w:p>
            <w:r>
              <w:rPr>
                <w:sz w:val="22"/>
                <w:szCs w:val="22"/>
              </w:rPr>
              <w:t xml:space="preserve">Type de paiement</w:t>
            </w:r>
          </w:p>
        </w:tc>
        <w:tc>
          <w:tcPr>
            <w:tcBorders>
              <w:top w:val="single" w:color="94A3B8" w:sz="8"/>
              <w:left w:val="none"/>
              <w:bottom w:val="single" w:color="94A3B8" w:sz="8"/>
              <w:right w:val="none"/>
            </w:tcBorders>
            <w:shd w:fill="F8FAFC" w:val="clear"/>
          </w:tcPr>
          <w:p>
            <w:r>
              <w:rPr>
                <w:sz w:val="22"/>
                <w:szCs w:val="22"/>
              </w:rPr>
              <w:t xml:space="preserve">Souscription mensuelle récurrente</w:t>
            </w:r>
          </w:p>
        </w:tc>
      </w:tr>
      <w:tr>
        <w:tc>
          <w:tcPr>
            <w:tcBorders>
              <w:top w:val="single" w:color="94A3B8" w:sz="8"/>
              <w:left w:val="none"/>
              <w:bottom w:val="single" w:color="94A3B8" w:sz="8"/>
              <w:right w:val="none"/>
            </w:tcBorders>
          </w:tcPr>
          <w:p>
            <w:r>
              <w:rPr>
                <w:sz w:val="22"/>
                <w:szCs w:val="22"/>
              </w:rPr>
              <w:t xml:space="preserve">Commission plateforme</w:t>
            </w:r>
          </w:p>
        </w:tc>
        <w:tc>
          <w:tcPr>
            <w:tcBorders>
              <w:top w:val="single" w:color="94A3B8" w:sz="8"/>
              <w:left w:val="none"/>
              <w:bottom w:val="single" w:color="94A3B8" w:sz="8"/>
              <w:right w:val="none"/>
            </w:tcBorders>
          </w:tcPr>
          <w:p>
            <w:r>
              <w:rPr>
                <w:sz w:val="22"/>
                <w:szCs w:val="22"/>
              </w:rPr>
              <w:t xml:space="preserve">30% des revenus de souscription</w:t>
            </w:r>
          </w:p>
        </w:tc>
      </w:tr>
      <w:tr>
        <w:tc>
          <w:tcPr>
            <w:tcBorders>
              <w:top w:val="single" w:color="94A3B8" w:sz="8"/>
              <w:left w:val="none"/>
              <w:bottom w:val="single" w:color="94A3B8" w:sz="8"/>
              <w:right w:val="none"/>
            </w:tcBorders>
            <w:shd w:fill="F8FAFC" w:val="clear"/>
          </w:tcPr>
          <w:p>
            <w:r>
              <w:rPr>
                <w:sz w:val="22"/>
                <w:szCs w:val="22"/>
              </w:rPr>
              <w:t xml:space="preserve">Part producteur</w:t>
            </w:r>
          </w:p>
        </w:tc>
        <w:tc>
          <w:tcPr>
            <w:tcBorders>
              <w:top w:val="single" w:color="94A3B8" w:sz="8"/>
              <w:left w:val="none"/>
              <w:bottom w:val="single" w:color="94A3B8" w:sz="8"/>
              <w:right w:val="none"/>
            </w:tcBorders>
            <w:shd w:fill="F8FAFC" w:val="clear"/>
          </w:tcPr>
          <w:p>
            <w:r>
              <w:rPr>
                <w:color w:val="059669"/>
                <w:sz w:val="22"/>
                <w:szCs w:val="22"/>
              </w:rPr>
              <w:t xml:space="preserve">70% des revenus de souscription</w:t>
            </w:r>
          </w:p>
        </w:tc>
      </w:tr>
      <w:tr>
        <w:tc>
          <w:tcPr>
            <w:tcBorders>
              <w:top w:val="single" w:color="94A3B8" w:sz="8"/>
              <w:left w:val="none"/>
              <w:bottom w:val="single" w:color="94A3B8" w:sz="8"/>
              <w:right w:val="none"/>
            </w:tcBorders>
          </w:tcPr>
          <w:p>
            <w:r>
              <w:rPr>
                <w:sz w:val="22"/>
                <w:szCs w:val="22"/>
              </w:rPr>
              <w:t xml:space="preserve">Devises acceptées</w:t>
            </w:r>
          </w:p>
        </w:tc>
        <w:tc>
          <w:tcPr>
            <w:tcBorders>
              <w:top w:val="single" w:color="94A3B8" w:sz="8"/>
              <w:left w:val="none"/>
              <w:bottom w:val="single" w:color="94A3B8" w:sz="8"/>
              <w:right w:val="none"/>
            </w:tcBorders>
          </w:tcPr>
          <w:p>
            <w:r>
              <w:rPr>
                <w:sz w:val="22"/>
                <w:szCs w:val="22"/>
              </w:rPr>
              <w:t xml:space="preserve">HTG (Gourde), USD, EUR</w:t>
            </w:r>
          </w:p>
        </w:tc>
      </w:tr>
    </w:tbl>
    <w:p>
      <w:pPr>
        <w:spacing w:after="100"/>
        <w:jc w:val="center"/>
      </w:pPr>
      <w:r>
        <w:rPr>
          <w:i/>
          <w:iCs/>
          <w:color w:val="64748B"/>
          <w:sz w:val="18"/>
          <w:szCs w:val="18"/>
        </w:rPr>
        <w:t xml:space="preserve">Tableau 2: Structure du modèle économique</w:t>
      </w:r>
    </w:p>
    <w:p>
      <w:pPr>
        <w:pStyle w:val="Heading2"/>
      </w:pPr>
      <w:r>
        <w:t xml:space="preserve">4.2 Gestion Multidevise</w:t>
      </w:r>
    </w:p>
    <w:p>
      <w:pPr>
        <w:spacing w:after="200"/>
      </w:pPr>
      <w:r>
        <w:rPr>
          <w:sz w:val="24"/>
          <w:szCs w:val="24"/>
        </w:rPr>
        <w:t xml:space="preserve">Le système de paiement supporte trois devises principales pour accommoder une audience internationale. La Gourde haïtienne (HTG) est la devise locale pour les utilisateurs en Haïti, tandis que le Dollar américain (USD) et l'Euro (EUR) permettent aux membres de la diaspora et aux utilisateurs internationaux de souscrire facilement. Les taux de conversion sont mis à jour automatiquement pour assurer une tarification équitable quelle que soit la devise utilisée.</w:t>
      </w:r>
    </w:p>
    <w:p>
      <w:pPr>
        <w:pStyle w:val="Heading1"/>
      </w:pPr>
      <w:r>
        <w:t xml:space="preserve">5. Système d'Authentification</w:t>
      </w:r>
    </w:p>
    <w:p>
      <w:pPr>
        <w:pStyle w:val="Heading2"/>
      </w:pPr>
      <w:r>
        <w:t xml:space="preserve">5.1 Spectateurs</w:t>
      </w:r>
    </w:p>
    <w:p>
      <w:pPr>
        <w:spacing w:after="200"/>
      </w:pPr>
      <w:r>
        <w:rPr>
          <w:sz w:val="24"/>
          <w:szCs w:val="24"/>
        </w:rPr>
        <w:t xml:space="preserve">Les utilisateurs spectateurs s'authentifient exclusivement via leur compte Google. Cette approche OAuth 2.0 simplifie considérablement l'expérience d'inscription et de connexion, éliminant la nécessité de mémoriser des identifiants supplémentaires. De plus, Google fournit des couches de sécurité avancées incluant l'authentification à deux facteurs, protégeant ainsi les comptes utilisateurs contre les accès non autorisés.</w:t>
      </w:r>
    </w:p>
    <w:p>
      <w:pPr>
        <w:pStyle w:val="Heading2"/>
      </w:pPr>
      <w:r>
        <w:t xml:space="preserve">5.2 Producteurs</w:t>
      </w:r>
    </w:p>
    <w:p>
      <w:pPr>
        <w:spacing w:after="200"/>
      </w:pPr>
      <w:r>
        <w:rPr>
          <w:sz w:val="24"/>
          <w:szCs w:val="24"/>
        </w:rPr>
        <w:t xml:space="preserve">L'authentification des producteurs s'effectue obligatoirement via un compte Microsoft. Cette exigence vise à établir un niveau de confiance plus élevé pour les créateurs de contenu, Microsoft offrant des outils de vérification d'identité plus poussés pour les comptes professionnels. Cette distinction d'authentification entre spectateurs et producteurs permet également une meilleure séparation des rôles au sein du système, facilitant la gestion des permissions et l'attribution des fonctionnalités spécifiques à chaque type d'utilisateur.</w:t>
      </w:r>
    </w:p>
    <w:p>
      <w:pPr>
        <w:pStyle w:val="Heading1"/>
      </w:pPr>
      <w:r>
        <w:t xml:space="preserve">6. Infrastructure de Stockage</w:t>
      </w:r>
    </w:p>
    <w:p>
      <w:pPr>
        <w:pStyle w:val="Heading2"/>
      </w:pPr>
      <w:r>
        <w:t xml:space="preserve">6.1 Phase Prototype</w:t>
      </w:r>
    </w:p>
    <w:p>
      <w:pPr>
        <w:spacing w:after="200"/>
      </w:pPr>
      <w:r>
        <w:rPr>
          <w:sz w:val="24"/>
          <w:szCs w:val="24"/>
        </w:rPr>
        <w:t xml:space="preserve">Durant la phase de prototype, les fichiers vidéo sont stockés via Telegram pour des raisons de coût et de rapidité de mise en œuvre. Cette solution temporaire permet de valider le concept et les fonctionnalités principales sans investissement initial majeur dans l'infrastructure. Les liens Telegram sont intégrés de manière transparente dans le lecteur vidéo de la plateforme, offrant une expérience utilisateur fluide malgré cette solution d'hébergement intermédiaire.</w:t>
      </w:r>
    </w:p>
    <w:p>
      <w:pPr>
        <w:pStyle w:val="Heading2"/>
      </w:pPr>
      <w:r>
        <w:t xml:space="preserve">6.2 Phase Production</w:t>
      </w:r>
    </w:p>
    <w:p>
      <w:pPr>
        <w:spacing w:after="200"/>
      </w:pPr>
      <w:r>
        <w:rPr>
          <w:sz w:val="24"/>
          <w:szCs w:val="24"/>
        </w:rPr>
        <w:t xml:space="preserve">Une fois le prototype validé et le modèle économique prouvé, la migration vers une infrastructure dédiée sera effectuée. Cette transition inclura l'adoption de services de stockage cloud professionnel avec CDN (Content Delivery Network) pour optimiser la vitesse de livraison vidéo, un système de transcodage automatique pour adapter la qualité au débit de l'utilisateur, et des fonctionnalités de protection DRM (Digital Rights Management) pour sécuriser le contenu contre le piratage.</w:t>
      </w:r>
    </w:p>
    <w:p>
      <w:pPr>
        <w:pStyle w:val="Heading1"/>
      </w:pPr>
      <w:r>
        <w:t xml:space="preserve">7. Fonctionnalités Principales</w:t>
      </w:r>
    </w:p>
    <w:p>
      <w:pPr>
        <w:pStyle w:val="Heading2"/>
      </w:pPr>
      <w:r>
        <w:t xml:space="preserve">7.1 Interface Spectateur</w:t>
      </w:r>
    </w:p>
    <w:p>
      <w:pPr>
        <w:pStyle w:val="ListParagraph"/>
        <w:numPr>
          <w:ilvl w:val="0"/>
          <w:numId w:val="3"/>
        </w:numPr>
      </w:pPr>
      <w:r>
        <w:rPr>
          <w:sz w:val="24"/>
          <w:szCs w:val="24"/>
        </w:rPr>
        <w:t xml:space="preserve">Catalogue de films et séries avec recherche avancée par genre, langue et année</w:t>
      </w:r>
    </w:p>
    <w:p>
      <w:pPr>
        <w:pStyle w:val="ListParagraph"/>
        <w:numPr>
          <w:ilvl w:val="0"/>
          <w:numId w:val="3"/>
        </w:numPr>
      </w:pPr>
      <w:r>
        <w:rPr>
          <w:sz w:val="24"/>
          <w:szCs w:val="24"/>
        </w:rPr>
        <w:t xml:space="preserve">Lecteur vidéo intégré avec contrôles de lecture et sélection de qualité</w:t>
      </w:r>
    </w:p>
    <w:p>
      <w:pPr>
        <w:pStyle w:val="ListParagraph"/>
        <w:numPr>
          <w:ilvl w:val="0"/>
          <w:numId w:val="3"/>
        </w:numPr>
      </w:pPr>
      <w:r>
        <w:rPr>
          <w:sz w:val="24"/>
          <w:szCs w:val="24"/>
        </w:rPr>
        <w:t xml:space="preserve">Liste de favoris personnalisable pour sauvegarder les contenus préférés</w:t>
      </w:r>
    </w:p>
    <w:p>
      <w:pPr>
        <w:pStyle w:val="ListParagraph"/>
        <w:numPr>
          <w:ilvl w:val="0"/>
          <w:numId w:val="3"/>
        </w:numPr>
      </w:pPr>
      <w:r>
        <w:rPr>
          <w:sz w:val="24"/>
          <w:szCs w:val="24"/>
        </w:rPr>
        <w:t xml:space="preserve">Historique de visionnage complet avec possibilité de reprendre la lecture</w:t>
      </w:r>
    </w:p>
    <w:p>
      <w:pPr>
        <w:pStyle w:val="ListParagraph"/>
        <w:numPr>
          <w:ilvl w:val="0"/>
          <w:numId w:val="3"/>
        </w:numPr>
      </w:pPr>
      <w:r>
        <w:rPr>
          <w:sz w:val="24"/>
          <w:szCs w:val="24"/>
        </w:rPr>
        <w:t xml:space="preserve">Gestion du profil utilisateur et des préférences de compte</w:t>
      </w:r>
    </w:p>
    <w:p>
      <w:pPr>
        <w:pStyle w:val="ListParagraph"/>
        <w:numPr>
          <w:ilvl w:val="0"/>
          <w:numId w:val="3"/>
        </w:numPr>
        <w:spacing w:after="200"/>
      </w:pPr>
      <w:r>
        <w:rPr>
          <w:sz w:val="24"/>
          <w:szCs w:val="24"/>
        </w:rPr>
        <w:t xml:space="preserve">Système de souscription avec gestion des paiements multi-devises</w:t>
      </w:r>
    </w:p>
    <w:p>
      <w:pPr>
        <w:pStyle w:val="Heading2"/>
      </w:pPr>
      <w:r>
        <w:t xml:space="preserve">7.2 Interface Producteur</w:t>
      </w:r>
    </w:p>
    <w:p>
      <w:pPr>
        <w:pStyle w:val="ListParagraph"/>
        <w:numPr>
          <w:ilvl w:val="0"/>
          <w:numId w:val="4"/>
        </w:numPr>
      </w:pPr>
      <w:r>
        <w:rPr>
          <w:sz w:val="24"/>
          <w:szCs w:val="24"/>
        </w:rPr>
        <w:t xml:space="preserve">Tableau de bord avec statistiques de vues et revenus en temps réel</w:t>
      </w:r>
    </w:p>
    <w:p>
      <w:pPr>
        <w:pStyle w:val="ListParagraph"/>
        <w:numPr>
          <w:ilvl w:val="0"/>
          <w:numId w:val="4"/>
        </w:numPr>
      </w:pPr>
      <w:r>
        <w:rPr>
          <w:sz w:val="24"/>
          <w:szCs w:val="24"/>
        </w:rPr>
        <w:t xml:space="preserve">Gestion complète du catalogue : films, séries, épisodes, bandes-annonces</w:t>
      </w:r>
    </w:p>
    <w:p>
      <w:pPr>
        <w:pStyle w:val="ListParagraph"/>
        <w:numPr>
          <w:ilvl w:val="0"/>
          <w:numId w:val="4"/>
        </w:numPr>
      </w:pPr>
      <w:r>
        <w:rPr>
          <w:sz w:val="24"/>
          <w:szCs w:val="24"/>
        </w:rPr>
        <w:t xml:space="preserve">Interface de téléchargement avec vérification automatique de qualité</w:t>
      </w:r>
    </w:p>
    <w:p>
      <w:pPr>
        <w:pStyle w:val="ListParagraph"/>
        <w:numPr>
          <w:ilvl w:val="0"/>
          <w:numId w:val="4"/>
        </w:numPr>
      </w:pPr>
      <w:r>
        <w:rPr>
          <w:sz w:val="24"/>
          <w:szCs w:val="24"/>
        </w:rPr>
        <w:t xml:space="preserve">Définition et modification des prix de souscription</w:t>
      </w:r>
    </w:p>
    <w:p>
      <w:pPr>
        <w:pStyle w:val="ListParagraph"/>
        <w:numPr>
          <w:ilvl w:val="0"/>
          <w:numId w:val="4"/>
        </w:numPr>
      </w:pPr>
      <w:r>
        <w:rPr>
          <w:sz w:val="24"/>
          <w:szCs w:val="24"/>
        </w:rPr>
        <w:t xml:space="preserve">Suivi du statut de validation des contenus soumis</w:t>
      </w:r>
    </w:p>
    <w:p>
      <w:pPr>
        <w:pStyle w:val="ListParagraph"/>
        <w:numPr>
          <w:ilvl w:val="0"/>
          <w:numId w:val="4"/>
        </w:numPr>
        <w:spacing w:after="200"/>
      </w:pPr>
      <w:r>
        <w:rPr>
          <w:sz w:val="24"/>
          <w:szCs w:val="24"/>
        </w:rPr>
        <w:t xml:space="preserve">Rapports financiers détaillés avec export des données</w:t>
      </w:r>
    </w:p>
    <w:p>
      <w:pPr>
        <w:pStyle w:val="Heading2"/>
      </w:pPr>
      <w:r>
        <w:t xml:space="preserve">7.3 Panel Administrateur</w:t>
      </w:r>
    </w:p>
    <w:p>
      <w:pPr>
        <w:pStyle w:val="ListParagraph"/>
        <w:numPr>
          <w:ilvl w:val="0"/>
          <w:numId w:val="5"/>
        </w:numPr>
      </w:pPr>
      <w:r>
        <w:rPr>
          <w:sz w:val="24"/>
          <w:szCs w:val="24"/>
        </w:rPr>
        <w:t xml:space="preserve">File d'attente de modération des contenus avec aperçu vidéo</w:t>
      </w:r>
    </w:p>
    <w:p>
      <w:pPr>
        <w:pStyle w:val="ListParagraph"/>
        <w:numPr>
          <w:ilvl w:val="0"/>
          <w:numId w:val="5"/>
        </w:numPr>
      </w:pPr>
      <w:r>
        <w:rPr>
          <w:sz w:val="24"/>
          <w:szCs w:val="24"/>
        </w:rPr>
        <w:t xml:space="preserve">Gestion des utilisateurs et producteurs (suspension, vérification)</w:t>
      </w:r>
    </w:p>
    <w:p>
      <w:pPr>
        <w:pStyle w:val="ListParagraph"/>
        <w:numPr>
          <w:ilvl w:val="0"/>
          <w:numId w:val="5"/>
        </w:numPr>
      </w:pPr>
      <w:r>
        <w:rPr>
          <w:sz w:val="24"/>
          <w:szCs w:val="24"/>
        </w:rPr>
        <w:t xml:space="preserve">Supervision des transactions financières et paiements</w:t>
      </w:r>
    </w:p>
    <w:p>
      <w:pPr>
        <w:pStyle w:val="ListParagraph"/>
        <w:numPr>
          <w:ilvl w:val="0"/>
          <w:numId w:val="5"/>
        </w:numPr>
      </w:pPr>
      <w:r>
        <w:rPr>
          <w:sz w:val="24"/>
          <w:szCs w:val="24"/>
        </w:rPr>
        <w:t xml:space="preserve">Configuration des paramètres globaux de la plateforme</w:t>
      </w:r>
    </w:p>
    <w:p>
      <w:pPr>
        <w:pStyle w:val="ListParagraph"/>
        <w:numPr>
          <w:ilvl w:val="0"/>
          <w:numId w:val="5"/>
        </w:numPr>
      </w:pPr>
      <w:r>
        <w:rPr>
          <w:sz w:val="24"/>
          <w:szCs w:val="24"/>
        </w:rPr>
        <w:t xml:space="preserve">Gestion des genres, catégories et classifications par âge</w:t>
      </w:r>
    </w:p>
    <w:p>
      <w:pPr>
        <w:pStyle w:val="ListParagraph"/>
        <w:numPr>
          <w:ilvl w:val="0"/>
          <w:numId w:val="5"/>
        </w:numPr>
        <w:spacing w:after="200"/>
      </w:pPr>
      <w:r>
        <w:rPr>
          <w:sz w:val="24"/>
          <w:szCs w:val="24"/>
        </w:rPr>
        <w:t xml:space="preserve">Tableau de bord analytique avec métriques de performance</w:t>
      </w:r>
    </w:p>
    <w:p>
      <w:pPr>
        <w:pStyle w:val="Heading1"/>
      </w:pPr>
      <w:r>
        <w:t xml:space="preserve">8. Restrictions et Limitations</w:t>
      </w:r>
    </w:p>
    <w:p>
      <w:pPr>
        <w:pStyle w:val="Heading2"/>
      </w:pPr>
      <w:r>
        <w:t xml:space="preserve">8.1 Lecture en Ligne Uniquement</w:t>
      </w:r>
    </w:p>
    <w:p>
      <w:pPr>
        <w:spacing w:after="200"/>
      </w:pPr>
      <w:r>
        <w:rPr>
          <w:sz w:val="24"/>
          <w:szCs w:val="24"/>
        </w:rPr>
        <w:t xml:space="preserve">La plateforme ne propose pas de fonctionnalité de téléchargement hors-ligne. Cette décision simplifie l'architecture technique, réduit les risques de piratage, et assure un contrôle optimal sur la diffusion du contenu. Les utilisateurs doivent disposer d'une connexion internet stable pour accéder aux contenus, qu'ils aient déjà visionné le contenu ou non. Cette approche garantit également que les producteurs reçoivent une rémunération équitable basée sur les visualisations réelles.</w:t>
      </w:r>
    </w:p>
    <w:p>
      <w:pPr>
        <w:pStyle w:val="Heading2"/>
      </w:pPr>
      <w:r>
        <w:t xml:space="preserve">8.2 Contrôle du Contenu</w:t>
      </w:r>
    </w:p>
    <w:p>
      <w:pPr>
        <w:spacing w:after="200"/>
      </w:pPr>
      <w:r>
        <w:rPr>
          <w:sz w:val="24"/>
          <w:szCs w:val="24"/>
        </w:rPr>
        <w:t xml:space="preserve">Contrairement à d'autres plateformes, les producteurs n'ont pas un contrôle direct sur la publication de leur contenu. Tout contenu soumis passe par le processus de validation administrative, garantissant le respect des critères de qualité et des règles de la plateforme. Cette approche protège la réputation de la plateforme et assure une expérience cohérente pour les utilisateurs, tout en protégeant les producteurs contre des erreurs de publication.</w:t>
      </w:r>
    </w:p>
    <w:p>
      <w:pPr>
        <w:pStyle w:val="Heading1"/>
      </w:pPr>
      <w:r>
        <w:t xml:space="preserve">9. Architecture Technique</w:t>
      </w:r>
    </w:p>
    <w:p>
      <w:pPr>
        <w:pStyle w:val="Heading2"/>
      </w:pPr>
      <w:r>
        <w:t xml:space="preserve">9.1 Stack Technologique</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500"/>
        <w:gridCol w:w="5860"/>
      </w:tblGrid>
      <w:tr>
        <w:trPr>
          <w:tblHeader/>
        </w:trPr>
        <w:tc>
          <w:tcPr>
            <w:tcBorders>
              <w:top w:val="single" w:color="94A3B8" w:sz="8"/>
              <w:left w:val="none"/>
              <w:bottom w:val="single" w:color="94A3B8" w:sz="8"/>
              <w:right w:val="none"/>
            </w:tcBorders>
            <w:shd w:fill="1E293B" w:val="clear"/>
            <w:vAlign w:val="center"/>
          </w:tcPr>
          <w:p>
            <w:pPr>
              <w:jc w:val="center"/>
            </w:pPr>
            <w:r>
              <w:rPr>
                <w:b/>
                <w:bCs/>
                <w:color w:val="FFFFFF"/>
                <w:sz w:val="22"/>
                <w:szCs w:val="22"/>
              </w:rPr>
              <w:t xml:space="preserve">Couche</w:t>
            </w:r>
          </w:p>
        </w:tc>
        <w:tc>
          <w:tcPr>
            <w:tcBorders>
              <w:top w:val="single" w:color="94A3B8" w:sz="8"/>
              <w:left w:val="none"/>
              <w:bottom w:val="single" w:color="94A3B8" w:sz="8"/>
              <w:right w:val="none"/>
            </w:tcBorders>
            <w:shd w:fill="1E293B" w:val="clear"/>
            <w:vAlign w:val="center"/>
          </w:tcPr>
          <w:p>
            <w:pPr>
              <w:jc w:val="center"/>
            </w:pPr>
            <w:r>
              <w:rPr>
                <w:b/>
                <w:bCs/>
                <w:color w:val="FFFFFF"/>
                <w:sz w:val="22"/>
                <w:szCs w:val="22"/>
              </w:rPr>
              <w:t xml:space="preserve">Technologie</w:t>
            </w:r>
          </w:p>
        </w:tc>
      </w:tr>
      <w:tr>
        <w:tc>
          <w:tcPr>
            <w:tcBorders>
              <w:top w:val="single" w:color="94A3B8" w:sz="8"/>
              <w:left w:val="none"/>
              <w:bottom w:val="single" w:color="94A3B8" w:sz="8"/>
              <w:right w:val="none"/>
            </w:tcBorders>
            <w:shd w:fill="F8FAFC" w:val="clear"/>
          </w:tcPr>
          <w:p>
            <w:r>
              <w:rPr>
                <w:sz w:val="22"/>
                <w:szCs w:val="22"/>
              </w:rPr>
              <w:t xml:space="preserve">Frontend</w:t>
            </w:r>
          </w:p>
        </w:tc>
        <w:tc>
          <w:tcPr>
            <w:tcBorders>
              <w:top w:val="single" w:color="94A3B8" w:sz="8"/>
              <w:left w:val="none"/>
              <w:bottom w:val="single" w:color="94A3B8" w:sz="8"/>
              <w:right w:val="none"/>
            </w:tcBorders>
            <w:shd w:fill="F8FAFC" w:val="clear"/>
          </w:tcPr>
          <w:p>
            <w:r>
              <w:rPr>
                <w:sz w:val="22"/>
                <w:szCs w:val="22"/>
              </w:rPr>
              <w:t xml:space="preserve">Next.js 15, React 19, Tailwind CSS, shadcn/ui</w:t>
            </w:r>
          </w:p>
        </w:tc>
      </w:tr>
      <w:tr>
        <w:tc>
          <w:tcPr>
            <w:tcBorders>
              <w:top w:val="single" w:color="94A3B8" w:sz="8"/>
              <w:left w:val="none"/>
              <w:bottom w:val="single" w:color="94A3B8" w:sz="8"/>
              <w:right w:val="none"/>
            </w:tcBorders>
          </w:tcPr>
          <w:p>
            <w:r>
              <w:rPr>
                <w:sz w:val="22"/>
                <w:szCs w:val="22"/>
              </w:rPr>
              <w:t xml:space="preserve">Backend</w:t>
            </w:r>
          </w:p>
        </w:tc>
        <w:tc>
          <w:tcPr>
            <w:tcBorders>
              <w:top w:val="single" w:color="94A3B8" w:sz="8"/>
              <w:left w:val="none"/>
              <w:bottom w:val="single" w:color="94A3B8" w:sz="8"/>
              <w:right w:val="none"/>
            </w:tcBorders>
          </w:tcPr>
          <w:p>
            <w:r>
              <w:rPr>
                <w:sz w:val="22"/>
                <w:szCs w:val="22"/>
              </w:rPr>
              <w:t xml:space="preserve">Next.js API Routes, Node.js</w:t>
            </w:r>
          </w:p>
        </w:tc>
      </w:tr>
      <w:tr>
        <w:tc>
          <w:tcPr>
            <w:tcBorders>
              <w:top w:val="single" w:color="94A3B8" w:sz="8"/>
              <w:left w:val="none"/>
              <w:bottom w:val="single" w:color="94A3B8" w:sz="8"/>
              <w:right w:val="none"/>
            </w:tcBorders>
            <w:shd w:fill="F8FAFC" w:val="clear"/>
          </w:tcPr>
          <w:p>
            <w:r>
              <w:rPr>
                <w:sz w:val="22"/>
                <w:szCs w:val="22"/>
              </w:rPr>
              <w:t xml:space="preserve">Base de données</w:t>
            </w:r>
          </w:p>
        </w:tc>
        <w:tc>
          <w:tcPr>
            <w:tcBorders>
              <w:top w:val="single" w:color="94A3B8" w:sz="8"/>
              <w:left w:val="none"/>
              <w:bottom w:val="single" w:color="94A3B8" w:sz="8"/>
              <w:right w:val="none"/>
            </w:tcBorders>
            <w:shd w:fill="F8FAFC" w:val="clear"/>
          </w:tcPr>
          <w:p>
            <w:r>
              <w:rPr>
                <w:sz w:val="22"/>
                <w:szCs w:val="22"/>
              </w:rPr>
              <w:t xml:space="preserve">Prisma ORM, SQLite (prototype) / PostgreSQL (production)</w:t>
            </w:r>
          </w:p>
        </w:tc>
      </w:tr>
      <w:tr>
        <w:tc>
          <w:tcPr>
            <w:tcBorders>
              <w:top w:val="single" w:color="94A3B8" w:sz="8"/>
              <w:left w:val="none"/>
              <w:bottom w:val="single" w:color="94A3B8" w:sz="8"/>
              <w:right w:val="none"/>
            </w:tcBorders>
          </w:tcPr>
          <w:p>
            <w:r>
              <w:rPr>
                <w:sz w:val="22"/>
                <w:szCs w:val="22"/>
              </w:rPr>
              <w:t xml:space="preserve">Authentification</w:t>
            </w:r>
          </w:p>
        </w:tc>
        <w:tc>
          <w:tcPr>
            <w:tcBorders>
              <w:top w:val="single" w:color="94A3B8" w:sz="8"/>
              <w:left w:val="none"/>
              <w:bottom w:val="single" w:color="94A3B8" w:sz="8"/>
              <w:right w:val="none"/>
            </w:tcBorders>
          </w:tcPr>
          <w:p>
            <w:r>
              <w:rPr>
                <w:sz w:val="22"/>
                <w:szCs w:val="22"/>
              </w:rPr>
              <w:t xml:space="preserve">OAuth 2.0 (Google, Microsoft)</w:t>
            </w:r>
          </w:p>
        </w:tc>
      </w:tr>
      <w:tr>
        <w:tc>
          <w:tcPr>
            <w:tcBorders>
              <w:top w:val="single" w:color="94A3B8" w:sz="8"/>
              <w:left w:val="none"/>
              <w:bottom w:val="single" w:color="94A3B8" w:sz="8"/>
              <w:right w:val="none"/>
            </w:tcBorders>
            <w:shd w:fill="F8FAFC" w:val="clear"/>
          </w:tcPr>
          <w:p>
            <w:r>
              <w:rPr>
                <w:sz w:val="22"/>
                <w:szCs w:val="22"/>
              </w:rPr>
              <w:t xml:space="preserve">Stockage vidéo</w:t>
            </w:r>
          </w:p>
        </w:tc>
        <w:tc>
          <w:tcPr>
            <w:tcBorders>
              <w:top w:val="single" w:color="94A3B8" w:sz="8"/>
              <w:left w:val="none"/>
              <w:bottom w:val="single" w:color="94A3B8" w:sz="8"/>
              <w:right w:val="none"/>
            </w:tcBorders>
            <w:shd w:fill="F8FAFC" w:val="clear"/>
          </w:tcPr>
          <w:p>
            <w:r>
              <w:rPr>
                <w:sz w:val="22"/>
                <w:szCs w:val="22"/>
              </w:rPr>
              <w:t xml:space="preserve">Telegram (prototype) → Cloud + CDN (production)</w:t>
            </w:r>
          </w:p>
        </w:tc>
      </w:tr>
      <w:tr>
        <w:tc>
          <w:tcPr>
            <w:tcBorders>
              <w:top w:val="single" w:color="94A3B8" w:sz="8"/>
              <w:left w:val="none"/>
              <w:bottom w:val="single" w:color="94A3B8" w:sz="8"/>
              <w:right w:val="none"/>
            </w:tcBorders>
          </w:tcPr>
          <w:p>
            <w:r>
              <w:rPr>
                <w:sz w:val="22"/>
                <w:szCs w:val="22"/>
              </w:rPr>
              <w:t xml:space="preserve">Paiements</w:t>
            </w:r>
          </w:p>
        </w:tc>
        <w:tc>
          <w:tcPr>
            <w:tcBorders>
              <w:top w:val="single" w:color="94A3B8" w:sz="8"/>
              <w:left w:val="none"/>
              <w:bottom w:val="single" w:color="94A3B8" w:sz="8"/>
              <w:right w:val="none"/>
            </w:tcBorders>
          </w:tcPr>
          <w:p>
            <w:r>
              <w:rPr>
                <w:sz w:val="22"/>
                <w:szCs w:val="22"/>
              </w:rPr>
              <w:t xml:space="preserve">Intégration passerelle paiement multi-devises</w:t>
            </w:r>
          </w:p>
        </w:tc>
      </w:tr>
    </w:tbl>
    <w:p>
      <w:pPr>
        <w:spacing w:after="100"/>
        <w:jc w:val="center"/>
      </w:pPr>
      <w:r>
        <w:rPr>
          <w:i/>
          <w:iCs/>
          <w:color w:val="64748B"/>
          <w:sz w:val="18"/>
          <w:szCs w:val="18"/>
        </w:rPr>
        <w:t xml:space="preserve">Tableau 3: Stack technologique de la plateforme</w:t>
      </w:r>
    </w:p>
    <w:p>
      <w:pPr>
        <w:pStyle w:val="Heading2"/>
      </w:pPr>
      <w:r>
        <w:t xml:space="preserve">9.2 Modèle de Données</w:t>
      </w:r>
    </w:p>
    <w:p>
      <w:pPr>
        <w:spacing w:after="100"/>
      </w:pPr>
      <w:r>
        <w:rPr>
          <w:sz w:val="24"/>
          <w:szCs w:val="24"/>
        </w:rPr>
        <w:t xml:space="preserve">Le modèle de données est conçu pour supporter la complexité des relations entre entités tout en maintenant des performances optimales. Les entités principales et leurs relations sont structurées comme suit :</w:t>
      </w:r>
    </w:p>
    <w:p>
      <w:pPr>
        <w:pStyle w:val="ListParagraph"/>
        <w:numPr>
          <w:ilvl w:val="0"/>
          <w:numId w:val="6"/>
        </w:numPr>
      </w:pPr>
      <w:r>
        <w:rPr>
          <w:sz w:val="24"/>
          <w:szCs w:val="24"/>
        </w:rPr>
        <w:t xml:space="preserve">User : ID, email, nom, avatar, type (spectateur/producteur/admin), dateInscription</w:t>
      </w:r>
    </w:p>
    <w:p>
      <w:pPr>
        <w:pStyle w:val="ListParagraph"/>
        <w:numPr>
          <w:ilvl w:val="0"/>
          <w:numId w:val="6"/>
        </w:numPr>
      </w:pPr>
      <w:r>
        <w:rPr>
          <w:sz w:val="24"/>
          <w:szCs w:val="24"/>
        </w:rPr>
        <w:t xml:space="preserve">Content : ID, titre, description, type (film/série/trailer), langue, durée, prix, producteurId</w:t>
      </w:r>
    </w:p>
    <w:p>
      <w:pPr>
        <w:pStyle w:val="ListParagraph"/>
        <w:numPr>
          <w:ilvl w:val="0"/>
          <w:numId w:val="6"/>
        </w:numPr>
      </w:pPr>
      <w:r>
        <w:rPr>
          <w:sz w:val="24"/>
          <w:szCs w:val="24"/>
        </w:rPr>
        <w:t xml:space="preserve">Season : ID, numero, sérieId, épisodes</w:t>
      </w:r>
    </w:p>
    <w:p>
      <w:pPr>
        <w:pStyle w:val="ListParagraph"/>
        <w:numPr>
          <w:ilvl w:val="0"/>
          <w:numId w:val="6"/>
        </w:numPr>
      </w:pPr>
      <w:r>
        <w:rPr>
          <w:sz w:val="24"/>
          <w:szCs w:val="24"/>
        </w:rPr>
        <w:t xml:space="preserve">Episode : ID, numero, titre, durée, videoUrl, seasonId</w:t>
      </w:r>
    </w:p>
    <w:p>
      <w:pPr>
        <w:pStyle w:val="ListParagraph"/>
        <w:numPr>
          <w:ilvl w:val="0"/>
          <w:numId w:val="6"/>
        </w:numPr>
      </w:pPr>
      <w:r>
        <w:rPr>
          <w:sz w:val="24"/>
          <w:szCs w:val="24"/>
        </w:rPr>
        <w:t xml:space="preserve">Subscription : ID, userId, dateDebut, dateFin, montant, devise, statut</w:t>
      </w:r>
    </w:p>
    <w:p>
      <w:pPr>
        <w:pStyle w:val="ListParagraph"/>
        <w:numPr>
          <w:ilvl w:val="0"/>
          <w:numId w:val="6"/>
        </w:numPr>
      </w:pPr>
      <w:r>
        <w:rPr>
          <w:sz w:val="24"/>
          <w:szCs w:val="24"/>
        </w:rPr>
        <w:t xml:space="preserve">WatchHistory : ID, userId, contentId, progression, dateVisionnage</w:t>
      </w:r>
    </w:p>
    <w:p>
      <w:pPr>
        <w:pStyle w:val="ListParagraph"/>
        <w:numPr>
          <w:ilvl w:val="0"/>
          <w:numId w:val="6"/>
        </w:numPr>
        <w:spacing w:after="200"/>
      </w:pPr>
      <w:r>
        <w:rPr>
          <w:sz w:val="24"/>
          <w:szCs w:val="24"/>
        </w:rPr>
        <w:t xml:space="preserve">Transaction : ID, userId, montant, devise, type, date, statut</w:t>
      </w:r>
    </w:p>
    <w:p>
      <w:pPr>
        <w:pStyle w:val="Heading1"/>
      </w:pPr>
      <w:r>
        <w:t xml:space="preserve">10. Roadmap de Développement</w:t>
      </w:r>
    </w:p>
    <w:p>
      <w:pPr>
        <w:pStyle w:val="Heading2"/>
      </w:pPr>
      <w:r>
        <w:t xml:space="preserve">10.1 Phase 1 : Prototype (2-3 semaines)</w:t>
      </w:r>
    </w:p>
    <w:p>
      <w:pPr>
        <w:pStyle w:val="ListParagraph"/>
        <w:numPr>
          <w:ilvl w:val="0"/>
          <w:numId w:val="7"/>
        </w:numPr>
      </w:pPr>
      <w:r>
        <w:rPr>
          <w:sz w:val="24"/>
          <w:szCs w:val="24"/>
        </w:rPr>
        <w:t xml:space="preserve">Configuration du projet Next.js avec Tailwind CSS et shadcn/ui</w:t>
      </w:r>
    </w:p>
    <w:p>
      <w:pPr>
        <w:pStyle w:val="ListParagraph"/>
        <w:numPr>
          <w:ilvl w:val="0"/>
          <w:numId w:val="7"/>
        </w:numPr>
      </w:pPr>
      <w:r>
        <w:rPr>
          <w:sz w:val="24"/>
          <w:szCs w:val="24"/>
        </w:rPr>
        <w:t xml:space="preserve">Authentification Google et Microsoft avec NextAuth.js</w:t>
      </w:r>
    </w:p>
    <w:p>
      <w:pPr>
        <w:pStyle w:val="ListParagraph"/>
        <w:numPr>
          <w:ilvl w:val="0"/>
          <w:numId w:val="7"/>
        </w:numPr>
      </w:pPr>
      <w:r>
        <w:rPr>
          <w:sz w:val="24"/>
          <w:szCs w:val="24"/>
        </w:rPr>
        <w:t xml:space="preserve">Modèle de données Prisma et migrations</w:t>
      </w:r>
    </w:p>
    <w:p>
      <w:pPr>
        <w:pStyle w:val="ListParagraph"/>
        <w:numPr>
          <w:ilvl w:val="0"/>
          <w:numId w:val="7"/>
        </w:numPr>
      </w:pPr>
      <w:r>
        <w:rPr>
          <w:sz w:val="24"/>
          <w:szCs w:val="24"/>
        </w:rPr>
        <w:t xml:space="preserve">Interface spectateur : catalogue, lecteur vidéo, favoris</w:t>
      </w:r>
    </w:p>
    <w:p>
      <w:pPr>
        <w:pStyle w:val="ListParagraph"/>
        <w:numPr>
          <w:ilvl w:val="0"/>
          <w:numId w:val="7"/>
        </w:numPr>
      </w:pPr>
      <w:r>
        <w:rPr>
          <w:sz w:val="24"/>
          <w:szCs w:val="24"/>
        </w:rPr>
        <w:t xml:space="preserve">Interface producteur : upload, gestion contenu, statistiques basiques</w:t>
      </w:r>
    </w:p>
    <w:p>
      <w:pPr>
        <w:pStyle w:val="ListParagraph"/>
        <w:numPr>
          <w:ilvl w:val="0"/>
          <w:numId w:val="7"/>
        </w:numPr>
        <w:spacing w:after="200"/>
      </w:pPr>
      <w:r>
        <w:rPr>
          <w:sz w:val="24"/>
          <w:szCs w:val="24"/>
        </w:rPr>
        <w:t xml:space="preserve">Intégration stockage Telegram pour les vidéos</w:t>
      </w:r>
    </w:p>
    <w:p>
      <w:pPr>
        <w:pStyle w:val="Heading2"/>
      </w:pPr>
      <w:r>
        <w:t xml:space="preserve">10.2 Phase 2 : MVP (4-6 semaines)</w:t>
      </w:r>
    </w:p>
    <w:p>
      <w:pPr>
        <w:pStyle w:val="ListParagraph"/>
        <w:numPr>
          <w:ilvl w:val="0"/>
          <w:numId w:val="7"/>
        </w:numPr>
      </w:pPr>
      <w:r>
        <w:rPr>
          <w:sz w:val="24"/>
          <w:szCs w:val="24"/>
        </w:rPr>
        <w:t xml:space="preserve">Système de paiement complet avec support multi-devises</w:t>
      </w:r>
    </w:p>
    <w:p>
      <w:pPr>
        <w:pStyle w:val="ListParagraph"/>
        <w:numPr>
          <w:ilvl w:val="0"/>
          <w:numId w:val="7"/>
        </w:numPr>
      </w:pPr>
      <w:r>
        <w:rPr>
          <w:sz w:val="24"/>
          <w:szCs w:val="24"/>
        </w:rPr>
        <w:t xml:space="preserve">Panel administrateur complet avec modération</w:t>
      </w:r>
    </w:p>
    <w:p>
      <w:pPr>
        <w:pStyle w:val="ListParagraph"/>
        <w:numPr>
          <w:ilvl w:val="0"/>
          <w:numId w:val="7"/>
        </w:numPr>
      </w:pPr>
      <w:r>
        <w:rPr>
          <w:sz w:val="24"/>
          <w:szCs w:val="24"/>
        </w:rPr>
        <w:t xml:space="preserve">Vérification automatique de qualité vidéo</w:t>
      </w:r>
    </w:p>
    <w:p>
      <w:pPr>
        <w:pStyle w:val="ListParagraph"/>
        <w:numPr>
          <w:ilvl w:val="0"/>
          <w:numId w:val="7"/>
        </w:numPr>
      </w:pPr>
      <w:r>
        <w:rPr>
          <w:sz w:val="24"/>
          <w:szCs w:val="24"/>
        </w:rPr>
        <w:t xml:space="preserve">Système de notification (email, in-app)</w:t>
      </w:r>
    </w:p>
    <w:p>
      <w:pPr>
        <w:pStyle w:val="ListParagraph"/>
        <w:numPr>
          <w:ilvl w:val="0"/>
          <w:numId w:val="7"/>
        </w:numPr>
        <w:spacing w:after="200"/>
      </w:pPr>
      <w:r>
        <w:rPr>
          <w:sz w:val="24"/>
          <w:szCs w:val="24"/>
        </w:rPr>
        <w:t xml:space="preserve">Statistiques avancées et rapports pour producteurs</w:t>
      </w:r>
    </w:p>
    <w:p>
      <w:pPr>
        <w:pStyle w:val="Heading2"/>
      </w:pPr>
      <w:r>
        <w:t xml:space="preserve">10.3 Phase 3 : Production (8-12 semaines)</w:t>
      </w:r>
    </w:p>
    <w:p>
      <w:pPr>
        <w:pStyle w:val="ListParagraph"/>
        <w:numPr>
          <w:ilvl w:val="0"/>
          <w:numId w:val="7"/>
        </w:numPr>
      </w:pPr>
      <w:r>
        <w:rPr>
          <w:sz w:val="24"/>
          <w:szCs w:val="24"/>
        </w:rPr>
        <w:t xml:space="preserve">Migration vers infrastructure cloud professionnelle</w:t>
      </w:r>
    </w:p>
    <w:p>
      <w:pPr>
        <w:pStyle w:val="ListParagraph"/>
        <w:numPr>
          <w:ilvl w:val="0"/>
          <w:numId w:val="7"/>
        </w:numPr>
      </w:pPr>
      <w:r>
        <w:rPr>
          <w:sz w:val="24"/>
          <w:szCs w:val="24"/>
        </w:rPr>
        <w:t xml:space="preserve">CDN et optimisation de livraison vidéo</w:t>
      </w:r>
    </w:p>
    <w:p>
      <w:pPr>
        <w:pStyle w:val="ListParagraph"/>
        <w:numPr>
          <w:ilvl w:val="0"/>
          <w:numId w:val="7"/>
        </w:numPr>
      </w:pPr>
      <w:r>
        <w:rPr>
          <w:sz w:val="24"/>
          <w:szCs w:val="24"/>
        </w:rPr>
        <w:t xml:space="preserve">Système DRM pour protection du contenu</w:t>
      </w:r>
    </w:p>
    <w:p>
      <w:pPr>
        <w:pStyle w:val="ListParagraph"/>
        <w:numPr>
          <w:ilvl w:val="0"/>
          <w:numId w:val="7"/>
        </w:numPr>
      </w:pPr>
      <w:r>
        <w:rPr>
          <w:sz w:val="24"/>
          <w:szCs w:val="24"/>
        </w:rPr>
        <w:t xml:space="preserve">Application mobile (React Native)</w:t>
      </w:r>
    </w:p>
    <w:p>
      <w:pPr>
        <w:pStyle w:val="ListParagraph"/>
        <w:numPr>
          <w:ilvl w:val="0"/>
          <w:numId w:val="7"/>
        </w:numPr>
        <w:spacing w:after="200"/>
      </w:pPr>
      <w:r>
        <w:rPr>
          <w:sz w:val="24"/>
          <w:szCs w:val="24"/>
        </w:rPr>
        <w:t xml:space="preserve">Tests complets et optimisation des performances</w:t>
      </w:r>
    </w:p>
    <w:sectPr>
      <w:headerReference w:type="default" r:id="rId9"/>
      <w:footerReference w:type="default" r:id="rId10"/>
      <w:pgSz w:w="11906" w:h="16838" w:orient="portrait"/>
      <w:pgMar w:top="180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Page </w:t>
    </w:r>
    <w:r>
      <w:rPr>
        <w:sz w:val="20"/>
        <w:szCs w:val="20"/>
      </w:rPr>
      <w:fldChar w:fldCharType="begin"/>
      <w:instrText xml:space="preserve">PAGE</w:instrText>
      <w:fldChar w:fldCharType="separate"/>
      <w:fldChar w:fldCharType="end"/>
    </w:r>
    <w:r>
      <w:rPr>
        <w:sz w:val="20"/>
        <w:szCs w:val="20"/>
      </w:rPr>
      <w:t xml:space="preserve"> sur </w:t>
    </w:r>
    <w:r>
      <w:rPr>
        <w:sz w:val="20"/>
        <w:szCs w:val="20"/>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Page </w:t>
    </w:r>
    <w:r>
      <w:rPr>
        <w:sz w:val="20"/>
        <w:szCs w:val="20"/>
      </w:rPr>
      <w:fldChar w:fldCharType="begin"/>
      <w:instrText xml:space="preserve">PAGE</w:instrText>
      <w:fldChar w:fldCharType="separate"/>
      <w:fldChar w:fldCharType="end"/>
    </w:r>
    <w:r>
      <w:rPr>
        <w:sz w:val="20"/>
        <w:szCs w:val="20"/>
      </w:rPr>
      <w:t xml:space="preserve"> sur </w:t>
    </w:r>
    <w:r>
      <w:rPr>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4748B"/>
        <w:sz w:val="20"/>
        <w:szCs w:val="20"/>
      </w:rPr>
      <w:t xml:space="preserve">Plateforme Streaming Haïtienne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4748B"/>
        <w:sz w:val="20"/>
        <w:szCs w:val="20"/>
      </w:rPr>
      <w:t xml:space="preserve">Plateforme Streaming Haïtienne - Document de Conception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200" w:before="0"/>
      <w:jc w:val="center"/>
    </w:pPr>
    <w:rPr>
      <w:rFonts w:ascii="Times New Roman" w:cs="Times New Roman" w:eastAsia="Times New Roman" w:hAnsi="Times New Roman"/>
      <w:b/>
      <w:bCs/>
      <w:color w:val="020617"/>
      <w:sz w:val="56"/>
      <w:szCs w:val="56"/>
    </w:rPr>
  </w:style>
  <w:style w:type="paragraph" w:styleId="Heading1">
    <w:name w:val="Heading 1"/>
    <w:basedOn w:val="Normal"/>
    <w:next w:val="Normal"/>
    <w:qFormat/>
    <w:pPr>
      <w:spacing w:after="200" w:before="400"/>
      <w:outlineLvl w:val="0"/>
    </w:pPr>
    <w:rPr>
      <w:rFonts w:ascii="Times New Roman" w:cs="Times New Roman" w:eastAsia="Times New Roman" w:hAnsi="Times New Roman"/>
      <w:b/>
      <w:bCs/>
      <w:color w:val="020617"/>
      <w:sz w:val="36"/>
      <w:szCs w:val="36"/>
    </w:rPr>
  </w:style>
  <w:style w:type="paragraph" w:styleId="Heading2">
    <w:name w:val="Heading 2"/>
    <w:basedOn w:val="Normal"/>
    <w:next w:val="Normal"/>
    <w:qFormat/>
    <w:pPr>
      <w:spacing w:after="150" w:before="300"/>
      <w:outlineLvl w:val="1"/>
    </w:pPr>
    <w:rPr>
      <w:rFonts w:ascii="Times New Roman" w:cs="Times New Roman" w:eastAsia="Times New Roman" w:hAnsi="Times New Roman"/>
      <w:b/>
      <w:bCs/>
      <w:color w:val="1E293B"/>
      <w:sz w:val="28"/>
      <w:szCs w:val="28"/>
    </w:rPr>
  </w:style>
  <w:style w:type="paragraph" w:styleId="Heading3">
    <w:name w:val="Heading 3"/>
    <w:basedOn w:val="Normal"/>
    <w:next w:val="Normal"/>
    <w:qFormat/>
    <w:pPr>
      <w:spacing w:after="100" w:before="200"/>
      <w:outlineLvl w:val="2"/>
    </w:pPr>
    <w:rPr>
      <w:rFonts w:ascii="Times New Roman" w:cs="Times New Roman" w:eastAsia="Times New Roman" w:hAnsi="Times New Roman"/>
      <w:b/>
      <w:bCs/>
      <w:color w:val="64748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2026-03-11T20:18:53.079Z</dcterms:created>
  <dcterms:modified xsi:type="dcterms:W3CDTF">2026-03-11T20:18:53.079Z</dcterms:modified>
</cp:coreProperties>
</file>

<file path=docProps/custom.xml><?xml version="1.0" encoding="utf-8"?>
<Properties xmlns="http://schemas.openxmlformats.org/officeDocument/2006/custom-properties" xmlns:vt="http://schemas.openxmlformats.org/officeDocument/2006/docPropsVTypes"/>
</file>