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0CF8C6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A0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CA0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Money Map — Real-Time Cash Flow </w:t>
      </w:r>
      <w:proofErr w:type="spellStart"/>
      <w:r w:rsidRPr="00CA0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Visualisation</w:t>
      </w:r>
      <w:proofErr w:type="spellEnd"/>
    </w:p>
    <w:p w14:paraId="48B0C22F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1. One-line summary</w:t>
      </w:r>
    </w:p>
    <w:p w14:paraId="40166176" w14:textId="77777777" w:rsidR="00CA0D98" w:rsidRPr="00CA0D98" w:rsidRDefault="00CA0D98" w:rsidP="00CA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A dynamic, interactive dashboard that shows </w:t>
      </w: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flows of cash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across a business — where money comes from, where it goes, leak/waste points, profitable zones, and seasonality — in a single beautiful, easy-to-understand map clients can act on instantly.</w:t>
      </w:r>
    </w:p>
    <w:p w14:paraId="35A5C449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69AE9CEA">
          <v:rect id="_x0000_i1025" style="width:0;height:1.5pt" o:hralign="center" o:hrstd="t" o:hr="t" fillcolor="#a0a0a0" stroked="f"/>
        </w:pict>
      </w:r>
    </w:p>
    <w:p w14:paraId="3367E4E2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2. Core goals</w:t>
      </w:r>
    </w:p>
    <w:p w14:paraId="33C48D11" w14:textId="77777777" w:rsidR="00CA0D98" w:rsidRPr="00CA0D98" w:rsidRDefault="00CA0D98" w:rsidP="00CA0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Make cashflow </w:t>
      </w:r>
      <w:r w:rsidRPr="00CA0D98">
        <w:rPr>
          <w:rFonts w:ascii="Times New Roman" w:eastAsia="Times New Roman" w:hAnsi="Times New Roman" w:cs="Times New Roman"/>
          <w:i/>
          <w:iCs/>
          <w:sz w:val="24"/>
          <w:szCs w:val="24"/>
        </w:rPr>
        <w:t>obvious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at a glance for non-finance founders.</w:t>
      </w:r>
    </w:p>
    <w:p w14:paraId="16648C49" w14:textId="77777777" w:rsidR="00CA0D98" w:rsidRPr="00CA0D98" w:rsidRDefault="00CA0D98" w:rsidP="00CA0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Surface actionable problems (late-paying customers, expensive subscriptions, seasonal shortfalls).</w:t>
      </w:r>
    </w:p>
    <w:p w14:paraId="2A668E75" w14:textId="77777777" w:rsidR="00CA0D98" w:rsidRPr="00CA0D98" w:rsidRDefault="00CA0D98" w:rsidP="00CA0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Help clients 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prioritise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decisions that improve liquidity and profitability.</w:t>
      </w:r>
    </w:p>
    <w:p w14:paraId="3B73F259" w14:textId="77777777" w:rsidR="00CA0D98" w:rsidRPr="00CA0D98" w:rsidRDefault="00CA0D98" w:rsidP="00CA0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Create a delightful, shareable visual that increases engagement and stickiness.</w:t>
      </w:r>
    </w:p>
    <w:p w14:paraId="6A2523FC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6AC6BA5C">
          <v:rect id="_x0000_i1026" style="width:0;height:1.5pt" o:hralign="center" o:hrstd="t" o:hr="t" fillcolor="#a0a0a0" stroked="f"/>
        </w:pict>
      </w:r>
    </w:p>
    <w:p w14:paraId="2DE26AB7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3. Data sources (inputs)</w:t>
      </w:r>
    </w:p>
    <w:p w14:paraId="6224C519" w14:textId="77777777" w:rsidR="00CA0D98" w:rsidRPr="00CA0D98" w:rsidRDefault="00CA0D98" w:rsidP="00CA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Bank feeds (inflows/outflows, timestamps, counterparty)</w:t>
      </w:r>
    </w:p>
    <w:p w14:paraId="37AA2906" w14:textId="77777777" w:rsidR="00CA0D98" w:rsidRPr="00CA0D98" w:rsidRDefault="00CA0D98" w:rsidP="00CA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Sales systems / invoicing (invoice age, amounts, customers)</w:t>
      </w:r>
    </w:p>
    <w:p w14:paraId="15F495F6" w14:textId="77777777" w:rsidR="00CA0D98" w:rsidRPr="00CA0D98" w:rsidRDefault="00CA0D98" w:rsidP="00CA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POS and e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noBreakHyphen/>
        <w:t>commerce platforms (orders, refunds)</w:t>
      </w:r>
    </w:p>
    <w:p w14:paraId="6329BC7B" w14:textId="77777777" w:rsidR="00CA0D98" w:rsidRPr="00CA0D98" w:rsidRDefault="00CA0D98" w:rsidP="00CA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Payroll system (salaries, benefits, taxes)</w:t>
      </w:r>
    </w:p>
    <w:p w14:paraId="5330AAC7" w14:textId="77777777" w:rsidR="00CA0D98" w:rsidRPr="00CA0D98" w:rsidRDefault="00CA0D98" w:rsidP="00CA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GST / tax entries (payables, receivables)</w:t>
      </w:r>
    </w:p>
    <w:p w14:paraId="0D1463F2" w14:textId="77777777" w:rsidR="00CA0D98" w:rsidRPr="00CA0D98" w:rsidRDefault="00CA0D98" w:rsidP="00CA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Expense-management (bills, subscriptions, 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Opex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categories)</w:t>
      </w:r>
    </w:p>
    <w:p w14:paraId="624AF19C" w14:textId="77777777" w:rsidR="00CA0D98" w:rsidRPr="00CA0D98" w:rsidRDefault="00CA0D98" w:rsidP="00CA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Accounting ledger (chart of accounts mapping)</w:t>
      </w:r>
    </w:p>
    <w:p w14:paraId="7023DE70" w14:textId="77777777" w:rsidR="00CA0D98" w:rsidRPr="00CA0D98" w:rsidRDefault="00CA0D98" w:rsidP="00CA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Payment platforms (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>, Stripe, PayPal) for reconciliation</w:t>
      </w:r>
    </w:p>
    <w:p w14:paraId="2B1956B1" w14:textId="77777777" w:rsidR="00CA0D98" w:rsidRPr="00CA0D98" w:rsidRDefault="00CA0D98" w:rsidP="00CA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External calendar data (seasonal events, fiscal deadlines)</w:t>
      </w:r>
    </w:p>
    <w:p w14:paraId="061F7C47" w14:textId="77777777" w:rsidR="00CA0D98" w:rsidRPr="00CA0D98" w:rsidRDefault="00CA0D98" w:rsidP="00CA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each source must map to canonical categories (Revenue, COGS, 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OpEx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>, Financing, Tax, Investments, Transfers).</w:t>
      </w:r>
    </w:p>
    <w:p w14:paraId="00EF5736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64E85734">
          <v:rect id="_x0000_i1027" style="width:0;height:1.5pt" o:hralign="center" o:hrstd="t" o:hr="t" fillcolor="#a0a0a0" stroked="f"/>
        </w:pict>
      </w:r>
    </w:p>
    <w:p w14:paraId="78F1548E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4. Key metrics &amp; derived signals</w:t>
      </w:r>
    </w:p>
    <w:p w14:paraId="5D45D6A7" w14:textId="77777777" w:rsidR="00CA0D98" w:rsidRPr="00CA0D98" w:rsidRDefault="00CA0D98" w:rsidP="00CA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Net Cash Flow (real-time):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inflows − outflows (last 24h, 7d, 30d).</w:t>
      </w:r>
    </w:p>
    <w:p w14:paraId="5B48AED7" w14:textId="77777777" w:rsidR="00CA0D98" w:rsidRPr="00CA0D98" w:rsidRDefault="00CA0D98" w:rsidP="00CA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Free Cash Flow runway: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based on recurring costs and forecasted inflows.</w:t>
      </w:r>
    </w:p>
    <w:p w14:paraId="0E6856B5" w14:textId="77777777" w:rsidR="00CA0D98" w:rsidRPr="00CA0D98" w:rsidRDefault="00CA0D98" w:rsidP="00CA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Receivables ageing: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totals by bucket (0–30, 31–60, 61–90, 90+ days).</w:t>
      </w:r>
    </w:p>
    <w:p w14:paraId="53D3271C" w14:textId="77777777" w:rsidR="00CA0D98" w:rsidRPr="00CA0D98" w:rsidRDefault="00CA0D98" w:rsidP="00CA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Payment Velocity: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median days-to-pay by customer segment.</w:t>
      </w:r>
    </w:p>
    <w:p w14:paraId="66903057" w14:textId="77777777" w:rsidR="00CA0D98" w:rsidRPr="00CA0D98" w:rsidRDefault="00CA0D98" w:rsidP="00CA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Top 10 cash drains: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recurring vendors / subscriptions by monthly spend.</w:t>
      </w:r>
    </w:p>
    <w:p w14:paraId="449B6B46" w14:textId="77777777" w:rsidR="00CA0D98" w:rsidRPr="00CA0D98" w:rsidRDefault="00CA0D98" w:rsidP="00CA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Profit Zones: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products/customers with high gross margin and positive cash velocity.</w:t>
      </w:r>
    </w:p>
    <w:p w14:paraId="196F24F7" w14:textId="77777777" w:rsidR="00CA0D98" w:rsidRPr="00CA0D98" w:rsidRDefault="00CA0D98" w:rsidP="00CA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Seasonality index: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normalised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monthly inflow/outflow compared to rolling 24 months.</w:t>
      </w:r>
    </w:p>
    <w:p w14:paraId="57E9C49D" w14:textId="77777777" w:rsidR="00CA0D98" w:rsidRPr="00CA0D98" w:rsidRDefault="00CA0D98" w:rsidP="00CA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Anomaly score: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sudden spikes/dips in inflows or outflows flagged.</w:t>
      </w:r>
    </w:p>
    <w:p w14:paraId="3E288D4F" w14:textId="77777777" w:rsidR="00CA0D98" w:rsidRPr="00CA0D98" w:rsidRDefault="00CA0D98" w:rsidP="00CA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Forecast vs Actual: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30/60/90-day forecast accuracy &amp; variance.</w:t>
      </w:r>
    </w:p>
    <w:p w14:paraId="34C1D41C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4066426D">
          <v:rect id="_x0000_i1028" style="width:0;height:1.5pt" o:hralign="center" o:hrstd="t" o:hr="t" fillcolor="#a0a0a0" stroked="f"/>
        </w:pict>
      </w:r>
    </w:p>
    <w:p w14:paraId="0AF309CC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5. Visual components (UX patterns)</w:t>
      </w:r>
    </w:p>
    <w:p w14:paraId="28CB7F7F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0D98">
        <w:rPr>
          <w:rFonts w:ascii="Times New Roman" w:eastAsia="Times New Roman" w:hAnsi="Times New Roman" w:cs="Times New Roman"/>
          <w:b/>
          <w:bCs/>
          <w:sz w:val="27"/>
          <w:szCs w:val="27"/>
        </w:rPr>
        <w:t>A. Overview ‘Money Map’ canvas</w:t>
      </w:r>
    </w:p>
    <w:p w14:paraId="21E7014E" w14:textId="77777777" w:rsidR="00CA0D98" w:rsidRPr="00CA0D98" w:rsidRDefault="00CA0D98" w:rsidP="00CA0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Central node = </w:t>
      </w: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Treasury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(current bank balance and near-term trend).</w:t>
      </w:r>
    </w:p>
    <w:p w14:paraId="3629E2D4" w14:textId="77777777" w:rsidR="00CA0D98" w:rsidRPr="00CA0D98" w:rsidRDefault="00CA0D98" w:rsidP="00CA0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Incoming rivers (thick lines) from revenue sources; width = cash volume; 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= source type.</w:t>
      </w:r>
    </w:p>
    <w:p w14:paraId="7FEFC284" w14:textId="77777777" w:rsidR="00CA0D98" w:rsidRPr="00CA0D98" w:rsidRDefault="00CA0D98" w:rsidP="00CA0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Outgoing rivers to expense categories and vendor clusters.</w:t>
      </w:r>
    </w:p>
    <w:p w14:paraId="2C064A8D" w14:textId="77777777" w:rsidR="00CA0D98" w:rsidRPr="00CA0D98" w:rsidRDefault="00CA0D98" w:rsidP="00CA0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Leak icons on flows that are unusual (duplicate payments, refunds, banking fees).</w:t>
      </w:r>
    </w:p>
    <w:p w14:paraId="0866BBCC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0D98">
        <w:rPr>
          <w:rFonts w:ascii="Times New Roman" w:eastAsia="Times New Roman" w:hAnsi="Times New Roman" w:cs="Times New Roman"/>
          <w:b/>
          <w:bCs/>
          <w:sz w:val="27"/>
          <w:szCs w:val="27"/>
        </w:rPr>
        <w:t>B. Sankey-style flows</w:t>
      </w:r>
    </w:p>
    <w:p w14:paraId="683F39E7" w14:textId="77777777" w:rsidR="00CA0D98" w:rsidRPr="00CA0D98" w:rsidRDefault="00CA0D98" w:rsidP="00CA0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Interactive Sankey that animates live, draggable to focus on a source or sink.</w:t>
      </w:r>
    </w:p>
    <w:p w14:paraId="5C9D46FB" w14:textId="77777777" w:rsidR="00CA0D98" w:rsidRPr="00CA0D98" w:rsidRDefault="00CA0D98" w:rsidP="00CA0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Hover shows amounts, frequency, trend, and actionable suggestions (e.g., "Offer this customer 2% discount for early payment — saves ₹XX/month").</w:t>
      </w:r>
    </w:p>
    <w:p w14:paraId="18B8F2E3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0D98">
        <w:rPr>
          <w:rFonts w:ascii="Times New Roman" w:eastAsia="Times New Roman" w:hAnsi="Times New Roman" w:cs="Times New Roman"/>
          <w:b/>
          <w:bCs/>
          <w:sz w:val="27"/>
          <w:szCs w:val="27"/>
        </w:rPr>
        <w:t>C. Time slider &amp; seasonality ribbon</w:t>
      </w:r>
    </w:p>
    <w:p w14:paraId="0A4AB0EE" w14:textId="77777777" w:rsidR="00CA0D98" w:rsidRPr="00CA0D98" w:rsidRDefault="00CA0D98" w:rsidP="00CA0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Playable time slider (day → 24 months) to watch flows change with seasonality.</w:t>
      </w:r>
    </w:p>
    <w:p w14:paraId="6E72525B" w14:textId="77777777" w:rsidR="00CA0D98" w:rsidRPr="00CA0D98" w:rsidRDefault="00CA0D98" w:rsidP="00CA0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Seasonality ribbon under the map: heatmap by month for incoming volume.</w:t>
      </w:r>
    </w:p>
    <w:p w14:paraId="32CE5A3B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0D98">
        <w:rPr>
          <w:rFonts w:ascii="Times New Roman" w:eastAsia="Times New Roman" w:hAnsi="Times New Roman" w:cs="Times New Roman"/>
          <w:b/>
          <w:bCs/>
          <w:sz w:val="27"/>
          <w:szCs w:val="27"/>
        </w:rPr>
        <w:t>D. Profit zone clusters</w:t>
      </w:r>
    </w:p>
    <w:p w14:paraId="316855F0" w14:textId="77777777" w:rsidR="00CA0D98" w:rsidRPr="00CA0D98" w:rsidRDefault="00CA0D98" w:rsidP="00CA0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Small 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treemap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to the right: shows products/customers sorted by cash contribution and margin.</w:t>
      </w:r>
    </w:p>
    <w:p w14:paraId="0AB59D20" w14:textId="77777777" w:rsidR="00CA0D98" w:rsidRPr="00CA0D98" w:rsidRDefault="00CA0D98" w:rsidP="00CA0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Click to highlight their flows on the main map.</w:t>
      </w:r>
    </w:p>
    <w:p w14:paraId="74598C4B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0D98">
        <w:rPr>
          <w:rFonts w:ascii="Times New Roman" w:eastAsia="Times New Roman" w:hAnsi="Times New Roman" w:cs="Times New Roman"/>
          <w:b/>
          <w:bCs/>
          <w:sz w:val="27"/>
          <w:szCs w:val="27"/>
        </w:rPr>
        <w:t>E. Alerts &amp; recommended actions</w:t>
      </w:r>
    </w:p>
    <w:p w14:paraId="2A6817E0" w14:textId="77777777" w:rsidR="00CA0D98" w:rsidRPr="00CA0D98" w:rsidRDefault="00CA0D98" w:rsidP="00CA0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Inline alert badges on flows (e.g., ‘Late invoices: ₹2.4L’, ‘Recurring subscription: ₹60k/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>’).</w:t>
      </w:r>
    </w:p>
    <w:p w14:paraId="7668C550" w14:textId="77777777" w:rsidR="00CA0D98" w:rsidRPr="00CA0D98" w:rsidRDefault="00CA0D98" w:rsidP="00CA0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Action buttons: ‘Send payment reminder’, ‘Negotiate supplier’, ‘Pause subscription’.</w:t>
      </w:r>
    </w:p>
    <w:p w14:paraId="035EE618" w14:textId="77777777" w:rsidR="00CA0D98" w:rsidRDefault="00CA0D98" w:rsidP="00CA0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C667F35" w14:textId="34DC52BD" w:rsidR="00CA0D98" w:rsidRPr="00CA0D98" w:rsidRDefault="00CA0D98" w:rsidP="00CA0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0D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F. Scenario builder</w:t>
      </w:r>
    </w:p>
    <w:p w14:paraId="732AD284" w14:textId="77777777" w:rsidR="00CA0D98" w:rsidRPr="00CA0D98" w:rsidRDefault="00CA0D98" w:rsidP="00CA0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Simple modal to run “what-if” changes: e.g., accelerate receivables by 15%, cut subscription by 30%, add ₹2L financing — see runway change instantly.</w:t>
      </w:r>
    </w:p>
    <w:p w14:paraId="4CDB0FFB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2E0F35F3">
          <v:rect id="_x0000_i1029" style="width:0;height:1.5pt" o:hralign="center" o:hrstd="t" o:hr="t" fillcolor="#a0a0a0" stroked="f"/>
        </w:pict>
      </w:r>
    </w:p>
    <w:p w14:paraId="0B00FE1B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Behaviour</w:t>
      </w:r>
      <w:proofErr w:type="spellEnd"/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interactivity details</w:t>
      </w:r>
    </w:p>
    <w:p w14:paraId="40211731" w14:textId="77777777" w:rsidR="00CA0D98" w:rsidRPr="00CA0D98" w:rsidRDefault="00CA0D98" w:rsidP="00CA0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Live streaming: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WebSocket or SSE to push bank and POS updates; smooth micro-animations on the map when data changes.</w:t>
      </w:r>
    </w:p>
    <w:p w14:paraId="50839448" w14:textId="77777777" w:rsidR="00CA0D98" w:rsidRPr="00CA0D98" w:rsidRDefault="00CA0D98" w:rsidP="00CA0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Drilldowns: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click any flow → ledger-level transactions table with filters + export CSV.</w:t>
      </w:r>
    </w:p>
    <w:p w14:paraId="62DC740F" w14:textId="77777777" w:rsidR="00CA0D98" w:rsidRPr="00CA0D98" w:rsidRDefault="00CA0D98" w:rsidP="00CA0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Bookmarks: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save map states and share via link or PDF snapshot.</w:t>
      </w:r>
    </w:p>
    <w:p w14:paraId="3E5D3E7D" w14:textId="77777777" w:rsidR="00CA0D98" w:rsidRPr="00CA0D98" w:rsidRDefault="00CA0D98" w:rsidP="00CA0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view vs edit vs CFO-only actions.</w:t>
      </w:r>
    </w:p>
    <w:p w14:paraId="1A330F7D" w14:textId="77777777" w:rsidR="00CA0D98" w:rsidRPr="00CA0D98" w:rsidRDefault="00CA0D98" w:rsidP="00CA0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Mobile-first: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simplified map with prioritized actions and condensed visuals for small screens.</w:t>
      </w:r>
    </w:p>
    <w:p w14:paraId="33E5EC3A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189589C4">
          <v:rect id="_x0000_i1030" style="width:0;height:1.5pt" o:hralign="center" o:hrstd="t" o:hr="t" fillcolor="#a0a0a0" stroked="f"/>
        </w:pict>
      </w:r>
    </w:p>
    <w:p w14:paraId="16A4414B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7. Implementation architecture (high level)</w:t>
      </w:r>
    </w:p>
    <w:p w14:paraId="36699404" w14:textId="77777777" w:rsidR="00CA0D98" w:rsidRPr="00CA0D98" w:rsidRDefault="00CA0D98" w:rsidP="00CA0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 layer: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connectors for banks, payment gateways, POS, payroll (ETL with normalization).</w:t>
      </w:r>
    </w:p>
    <w:p w14:paraId="0B603905" w14:textId="77777777" w:rsidR="00CA0D98" w:rsidRPr="00CA0D98" w:rsidRDefault="00CA0D98" w:rsidP="00CA0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 / streaming: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event stream (Kafka) → transformations → time-series DB + OLAP store for aggregations.</w:t>
      </w:r>
    </w:p>
    <w:p w14:paraId="057826F3" w14:textId="77777777" w:rsidR="00CA0D98" w:rsidRPr="00CA0D98" w:rsidRDefault="00CA0D98" w:rsidP="00CA0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engine: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compute derived metrics, forecasts (lightweight models) and anomaly detection.</w:t>
      </w:r>
    </w:p>
    <w:p w14:paraId="6D7AD93E" w14:textId="77777777" w:rsidR="00CA0D98" w:rsidRPr="00CA0D98" w:rsidRDefault="00CA0D98" w:rsidP="00CA0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layer: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React + D3.js (or 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visx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>) for Sankey/flow visuals; WebSocket for live updates.</w:t>
      </w:r>
    </w:p>
    <w:p w14:paraId="1CED1CBB" w14:textId="77777777" w:rsidR="00CA0D98" w:rsidRPr="00CA0D98" w:rsidRDefault="00CA0D98" w:rsidP="00CA0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services: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Node/Python microservices for scenarios, actions (reminders, supplier messages), RBAC.</w:t>
      </w:r>
    </w:p>
    <w:p w14:paraId="4F73F97D" w14:textId="77777777" w:rsidR="00CA0D98" w:rsidRPr="00CA0D98" w:rsidRDefault="00CA0D98" w:rsidP="00CA0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encryption at rest, field-level masking, audit logs.</w:t>
      </w:r>
    </w:p>
    <w:p w14:paraId="2F371C29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3BD2D98D">
          <v:rect id="_x0000_i1031" style="width:0;height:1.5pt" o:hralign="center" o:hrstd="t" o:hr="t" fillcolor="#a0a0a0" stroked="f"/>
        </w:pict>
      </w:r>
    </w:p>
    <w:p w14:paraId="70400C03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8. Forecasting &amp; models</w:t>
      </w:r>
    </w:p>
    <w:p w14:paraId="6419B4FE" w14:textId="77777777" w:rsidR="00CA0D98" w:rsidRPr="00CA0D98" w:rsidRDefault="00CA0D98" w:rsidP="00CA0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Short-term cashflow forecast: simple ARIMA/ETS or exponential smoothing for small businesses, with seasonal decomposition.</w:t>
      </w:r>
    </w:p>
    <w:p w14:paraId="49414F50" w14:textId="77777777" w:rsidR="00CA0D98" w:rsidRPr="00CA0D98" w:rsidRDefault="00CA0D98" w:rsidP="00CA0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Receivables collection model: logistic regression or survival analysis for days-to-pay per customer segment.</w:t>
      </w:r>
    </w:p>
    <w:p w14:paraId="698C7E23" w14:textId="77777777" w:rsidR="00CA0D98" w:rsidRPr="00CA0D98" w:rsidRDefault="00CA0D98" w:rsidP="00CA0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Anomaly detection: moving z-score + robust MAD, with a confirm/ignore feedback loop to reduce false positives.</w:t>
      </w:r>
    </w:p>
    <w:p w14:paraId="4DCFE8E5" w14:textId="77777777" w:rsidR="00CA0D98" w:rsidRPr="00CA0D98" w:rsidRDefault="00CA0D98" w:rsidP="00CA0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Model transparency: show confidence bands and top drivers for any forecast change.</w:t>
      </w:r>
    </w:p>
    <w:p w14:paraId="3C266D69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2F0DCA7">
          <v:rect id="_x0000_i1032" style="width:0;height:1.5pt" o:hralign="center" o:hrstd="t" o:hr="t" fillcolor="#a0a0a0" stroked="f"/>
        </w:pict>
      </w:r>
    </w:p>
    <w:p w14:paraId="29403547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9. Onboarding &amp; setup</w:t>
      </w:r>
    </w:p>
    <w:p w14:paraId="1F48C05C" w14:textId="77777777" w:rsidR="00CA0D98" w:rsidRPr="00CA0D98" w:rsidRDefault="00CA0D98" w:rsidP="00CA0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Connect bank + invoices + payroll (guided wizard).</w:t>
      </w:r>
    </w:p>
    <w:p w14:paraId="45083B8D" w14:textId="77777777" w:rsidR="00CA0D98" w:rsidRPr="00CA0D98" w:rsidRDefault="00CA0D98" w:rsidP="00CA0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Auto-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categorisation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step with human review (rules + ML suggestions).</w:t>
      </w:r>
    </w:p>
    <w:p w14:paraId="67E1578D" w14:textId="77777777" w:rsidR="00CA0D98" w:rsidRPr="00CA0D98" w:rsidRDefault="00CA0D98" w:rsidP="00CA0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Seed baseline seasonality from previous 12–24 months (if available) or use industry defaults.</w:t>
      </w:r>
    </w:p>
    <w:p w14:paraId="4AE8B96D" w14:textId="77777777" w:rsidR="00CA0D98" w:rsidRPr="00CA0D98" w:rsidRDefault="00CA0D98" w:rsidP="00CA0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Quick wins checklist shown on first map load (e.g., ‘Top 3 collections to chase’).</w:t>
      </w:r>
    </w:p>
    <w:p w14:paraId="5D1E7871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0D4DB1C3">
          <v:rect id="_x0000_i1033" style="width:0;height:1.5pt" o:hralign="center" o:hrstd="t" o:hr="t" fillcolor="#a0a0a0" stroked="f"/>
        </w:pict>
      </w:r>
    </w:p>
    <w:p w14:paraId="74FF6BD4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Monetisation</w:t>
      </w:r>
      <w:proofErr w:type="spellEnd"/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packaging ideas</w:t>
      </w:r>
    </w:p>
    <w:p w14:paraId="05D8899F" w14:textId="77777777" w:rsidR="00CA0D98" w:rsidRPr="00CA0D98" w:rsidRDefault="00CA0D98" w:rsidP="00CA0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Core (included):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basic Money Map with real-time balance + top inflows/outflows.</w:t>
      </w:r>
    </w:p>
    <w:p w14:paraId="5F2457ED" w14:textId="77777777" w:rsidR="00CA0D98" w:rsidRPr="00CA0D98" w:rsidRDefault="00CA0D98" w:rsidP="00CA0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Pro: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full Sankey, scenario builder, forecasting, PDF exports, team seats.</w:t>
      </w:r>
    </w:p>
    <w:p w14:paraId="104DFDA9" w14:textId="77777777" w:rsidR="00CA0D98" w:rsidRPr="00CA0D98" w:rsidRDefault="00CA0D98" w:rsidP="00CA0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Advisor tier: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white-glove setup, monthly walkthrough calls, custom KPIs &amp; models.</w:t>
      </w:r>
    </w:p>
    <w:p w14:paraId="1B08F8B7" w14:textId="77777777" w:rsidR="00CA0D98" w:rsidRPr="00CA0D98" w:rsidRDefault="00CA0D98" w:rsidP="00CA0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Add-ons: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Premium connectors (enterprise banks), automated collections service, custom integrations.</w:t>
      </w:r>
    </w:p>
    <w:p w14:paraId="423A406C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78A93711">
          <v:rect id="_x0000_i1034" style="width:0;height:1.5pt" o:hralign="center" o:hrstd="t" o:hr="t" fillcolor="#a0a0a0" stroked="f"/>
        </w:pict>
      </w:r>
    </w:p>
    <w:p w14:paraId="4FC65510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11. Example user journeys</w:t>
      </w:r>
    </w:p>
    <w:p w14:paraId="06BA1AE3" w14:textId="77777777" w:rsidR="00CA0D98" w:rsidRPr="00CA0D98" w:rsidRDefault="00CA0D98" w:rsidP="00CA0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Founder (daily):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glance at Money Map, spot drop in accounts receivable, send 2 reminders, runway now 45 → 60 days.</w:t>
      </w:r>
    </w:p>
    <w:p w14:paraId="2CA6224D" w14:textId="77777777" w:rsidR="00CA0D98" w:rsidRPr="00CA0D98" w:rsidRDefault="00CA0D98" w:rsidP="00CA0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CFO (weekly):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drill into profit zones, run scenario cutting top 3 subscriptions, save ₹1.2L/year.</w:t>
      </w:r>
    </w:p>
    <w:p w14:paraId="7C7EA169" w14:textId="77777777" w:rsidR="00CA0D98" w:rsidRPr="00CA0D98" w:rsidRDefault="00CA0D98" w:rsidP="00CA0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Accountant (monthly):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export flows for reconciliation, flag suspicious duplicate payments.</w:t>
      </w:r>
    </w:p>
    <w:p w14:paraId="21033740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0EB26DFB">
          <v:rect id="_x0000_i1035" style="width:0;height:1.5pt" o:hralign="center" o:hrstd="t" o:hr="t" fillcolor="#a0a0a0" stroked="f"/>
        </w:pict>
      </w:r>
    </w:p>
    <w:p w14:paraId="136B60B4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12. KPIs to track post-launch</w:t>
      </w:r>
    </w:p>
    <w:p w14:paraId="196993B0" w14:textId="77777777" w:rsidR="00CA0D98" w:rsidRPr="00CA0D98" w:rsidRDefault="00CA0D98" w:rsidP="00CA0D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Activation: % of new clients who connect bank within 48h.</w:t>
      </w:r>
    </w:p>
    <w:p w14:paraId="0253868E" w14:textId="77777777" w:rsidR="00CA0D98" w:rsidRPr="00CA0D98" w:rsidRDefault="00CA0D98" w:rsidP="00CA0D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Engagement: daily active users on Money Map (DAU/MAU).</w:t>
      </w:r>
    </w:p>
    <w:p w14:paraId="595DB13A" w14:textId="77777777" w:rsidR="00CA0D98" w:rsidRPr="00CA0D98" w:rsidRDefault="00CA0D98" w:rsidP="00CA0D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Impact: average Cash Runway improvement after using suggestions.</w:t>
      </w:r>
    </w:p>
    <w:p w14:paraId="7A64EE63" w14:textId="77777777" w:rsidR="00CA0D98" w:rsidRPr="00CA0D98" w:rsidRDefault="00CA0D98" w:rsidP="00CA0D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Revenue: conversion rate from Core → Pro.</w:t>
      </w:r>
    </w:p>
    <w:p w14:paraId="0D1A4786" w14:textId="77777777" w:rsidR="00CA0D98" w:rsidRPr="00CA0D98" w:rsidRDefault="00CA0D98" w:rsidP="00CA0D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Accuracy: forecast MAE for 30-day cash predictions.</w:t>
      </w:r>
    </w:p>
    <w:p w14:paraId="4436A763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6E31F1C0">
          <v:rect id="_x0000_i1036" style="width:0;height:1.5pt" o:hralign="center" o:hrstd="t" o:hr="t" fillcolor="#a0a0a0" stroked="f"/>
        </w:pict>
      </w:r>
    </w:p>
    <w:p w14:paraId="2AA40152" w14:textId="77777777" w:rsid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C05448" w14:textId="6AADDA7E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 Privacy, compliance &amp; security</w:t>
      </w:r>
    </w:p>
    <w:p w14:paraId="106E4DC3" w14:textId="77777777" w:rsidR="00CA0D98" w:rsidRPr="00CA0D98" w:rsidRDefault="00CA0D98" w:rsidP="00CA0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Bank data via open banking or secure 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tokenised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connections.</w:t>
      </w:r>
    </w:p>
    <w:p w14:paraId="72A9F233" w14:textId="77777777" w:rsidR="00CA0D98" w:rsidRPr="00CA0D98" w:rsidRDefault="00CA0D98" w:rsidP="00CA0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GDPR / SOC2 considerations where relevant; India-specific: store data in-country; follow RBI guidelines for payments.</w:t>
      </w:r>
    </w:p>
    <w:p w14:paraId="7CBD8FDA" w14:textId="77777777" w:rsidR="00CA0D98" w:rsidRPr="00CA0D98" w:rsidRDefault="00CA0D98" w:rsidP="00CA0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Least privilege access for accountants; audit logs of every action and share.</w:t>
      </w:r>
    </w:p>
    <w:p w14:paraId="0F448BD2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0D143C1A">
          <v:rect id="_x0000_i1037" style="width:0;height:1.5pt" o:hralign="center" o:hrstd="t" o:hr="t" fillcolor="#a0a0a0" stroked="f"/>
        </w:pict>
      </w:r>
    </w:p>
    <w:p w14:paraId="53B4A0E0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14. Design &amp; branding notes</w:t>
      </w:r>
    </w:p>
    <w:p w14:paraId="538C83F2" w14:textId="77777777" w:rsidR="00CA0D98" w:rsidRPr="00CA0D98" w:rsidRDefault="00CA0D98" w:rsidP="00CA0D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Use warm, trust-building palette — greens for inflows, neutral greys for transfers, muted reds for leak indicators.</w:t>
      </w:r>
    </w:p>
    <w:p w14:paraId="50AEBB32" w14:textId="77777777" w:rsidR="00CA0D98" w:rsidRPr="00CA0D98" w:rsidRDefault="00CA0D98" w:rsidP="00CA0D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Emphasise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motion: subtle flow animations and easing to suggest movement of cash.</w:t>
      </w:r>
    </w:p>
    <w:p w14:paraId="5A5056A9" w14:textId="77777777" w:rsidR="00CA0D98" w:rsidRPr="00CA0D98" w:rsidRDefault="00CA0D98" w:rsidP="00CA0D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Make export-ready snapshots visually polished for investor meetings.</w:t>
      </w:r>
    </w:p>
    <w:p w14:paraId="57198801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5C5273E8">
          <v:rect id="_x0000_i1038" style="width:0;height:1.5pt" o:hralign="center" o:hrstd="t" o:hr="t" fillcolor="#a0a0a0" stroked="f"/>
        </w:pict>
      </w:r>
    </w:p>
    <w:p w14:paraId="09837CD0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15. Roadmap &amp; MVP scope</w:t>
      </w:r>
    </w:p>
    <w:p w14:paraId="1457E100" w14:textId="77777777" w:rsidR="00CA0D98" w:rsidRPr="00CA0D98" w:rsidRDefault="00CA0D98" w:rsidP="00CA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MVP (8–12 weeks):</w:t>
      </w:r>
    </w:p>
    <w:p w14:paraId="0A5F81A3" w14:textId="77777777" w:rsidR="00CA0D98" w:rsidRPr="00CA0D98" w:rsidRDefault="00CA0D98" w:rsidP="00CA0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Bank + invoicing connectors (top 2 in target market)</w:t>
      </w:r>
    </w:p>
    <w:p w14:paraId="0CFD0C61" w14:textId="77777777" w:rsidR="00CA0D98" w:rsidRPr="00CA0D98" w:rsidRDefault="00CA0D98" w:rsidP="00CA0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Real-time balance + simple Sankey (30d window)</w:t>
      </w:r>
    </w:p>
    <w:p w14:paraId="62D0A79F" w14:textId="77777777" w:rsidR="00CA0D98" w:rsidRPr="00CA0D98" w:rsidRDefault="00CA0D98" w:rsidP="00CA0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Receivables ageing and Top 10 drains</w:t>
      </w:r>
    </w:p>
    <w:p w14:paraId="79BB7C6A" w14:textId="77777777" w:rsidR="00CA0D98" w:rsidRPr="00CA0D98" w:rsidRDefault="00CA0D98" w:rsidP="00CA0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Basic scenario builder and CSV export</w:t>
      </w:r>
    </w:p>
    <w:p w14:paraId="28A0DFCD" w14:textId="77777777" w:rsidR="00CA0D98" w:rsidRPr="00CA0D98" w:rsidRDefault="00CA0D98" w:rsidP="00CA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Phase 2 (3–6 months):</w:t>
      </w:r>
    </w:p>
    <w:p w14:paraId="3EB68786" w14:textId="77777777" w:rsidR="00CA0D98" w:rsidRPr="00CA0D98" w:rsidRDefault="00CA0D98" w:rsidP="00CA0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Seasonality ribbon, forecasting, anomaly detection, PDF snapshot</w:t>
      </w:r>
    </w:p>
    <w:p w14:paraId="7B7A0787" w14:textId="77777777" w:rsidR="00CA0D98" w:rsidRPr="00CA0D98" w:rsidRDefault="00CA0D98" w:rsidP="00CA0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Mobile-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optimised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view, advanced 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permissioning</w:t>
      </w:r>
      <w:proofErr w:type="spellEnd"/>
    </w:p>
    <w:p w14:paraId="137FBCCF" w14:textId="77777777" w:rsidR="00CA0D98" w:rsidRPr="00CA0D98" w:rsidRDefault="00CA0D98" w:rsidP="00CA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Phase 3:</w:t>
      </w:r>
    </w:p>
    <w:p w14:paraId="267B00EE" w14:textId="77777777" w:rsidR="00CA0D98" w:rsidRPr="00CA0D98" w:rsidRDefault="00CA0D98" w:rsidP="00CA0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Automated remediation (collections, payment negotiation), marketplace integrations, white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noBreakHyphen/>
        <w:t>label.</w:t>
      </w:r>
    </w:p>
    <w:p w14:paraId="57DF78FC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6235698A">
          <v:rect id="_x0000_i1039" style="width:0;height:1.5pt" o:hralign="center" o:hrstd="t" o:hr="t" fillcolor="#a0a0a0" stroked="f"/>
        </w:pict>
      </w:r>
    </w:p>
    <w:p w14:paraId="3331432C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16. Sample micro-copy / CTA suggestions</w:t>
      </w:r>
    </w:p>
    <w:p w14:paraId="03EAD0D8" w14:textId="77777777" w:rsidR="00CA0D98" w:rsidRPr="00CA0D98" w:rsidRDefault="00CA0D98" w:rsidP="00CA0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"See your money breathe — watch inflows and outflows in real time."</w:t>
      </w:r>
    </w:p>
    <w:p w14:paraId="625AAA7C" w14:textId="77777777" w:rsidR="00CA0D98" w:rsidRPr="00CA0D98" w:rsidRDefault="00CA0D98" w:rsidP="00CA0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"Top 3 actions to improve cash runway by 15% this month."</w:t>
      </w:r>
    </w:p>
    <w:p w14:paraId="4B4B43D8" w14:textId="77777777" w:rsidR="00CA0D98" w:rsidRPr="00CA0D98" w:rsidRDefault="00CA0D98" w:rsidP="00CA0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Button: </w:t>
      </w: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Chase payment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• </w:t>
      </w: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Pause subscription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• </w:t>
      </w: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Run scenario</w:t>
      </w:r>
    </w:p>
    <w:p w14:paraId="2176856B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1EC04E">
          <v:rect id="_x0000_i1040" style="width:0;height:1.5pt" o:hralign="center" o:hrstd="t" o:hr="t" fillcolor="#a0a0a0" stroked="f"/>
        </w:pict>
      </w:r>
    </w:p>
    <w:p w14:paraId="5AE92C71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17. Risks &amp; mitigations</w:t>
      </w:r>
    </w:p>
    <w:p w14:paraId="3E5ACB56" w14:textId="77777777" w:rsidR="00CA0D98" w:rsidRPr="00CA0D98" w:rsidRDefault="00CA0D98" w:rsidP="00CA0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noisy bank feeds create false anomalies. </w:t>
      </w: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require confirmation and allow quick ignore/learn.</w:t>
      </w:r>
    </w:p>
    <w:p w14:paraId="3C376561" w14:textId="77777777" w:rsidR="00CA0D98" w:rsidRPr="00CA0D98" w:rsidRDefault="00CA0D98" w:rsidP="00CA0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users misinterpret forecasts. </w:t>
      </w: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always show confidence bands and conservative baseline.</w:t>
      </w:r>
    </w:p>
    <w:p w14:paraId="34390A7D" w14:textId="77777777" w:rsidR="00CA0D98" w:rsidRPr="00CA0D98" w:rsidRDefault="00CA0D98" w:rsidP="00CA0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privacy concerns. </w:t>
      </w: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transparent data policy and per-connection consent.</w:t>
      </w:r>
    </w:p>
    <w:p w14:paraId="0B54257F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54C43CC3">
          <v:rect id="_x0000_i1041" style="width:0;height:1.5pt" o:hralign="center" o:hrstd="t" o:hr="t" fillcolor="#a0a0a0" stroked="f"/>
        </w:pict>
      </w:r>
    </w:p>
    <w:p w14:paraId="362F2293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18. Appendix — quick wireframe ideas</w:t>
      </w:r>
    </w:p>
    <w:p w14:paraId="494E2609" w14:textId="77777777" w:rsidR="00CA0D98" w:rsidRPr="00CA0D98" w:rsidRDefault="00CA0D98" w:rsidP="00CA0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Top bar: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current bank balance, runway badge, quick action buttons.</w:t>
      </w:r>
    </w:p>
    <w:p w14:paraId="56160FCB" w14:textId="77777777" w:rsidR="00CA0D98" w:rsidRPr="00CA0D98" w:rsidRDefault="00CA0D98" w:rsidP="00CA0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Left pane: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filters (time range, customer, product, tags).</w:t>
      </w:r>
    </w:p>
    <w:p w14:paraId="2768C77F" w14:textId="77777777" w:rsidR="00CA0D98" w:rsidRPr="00CA0D98" w:rsidRDefault="00CA0D98" w:rsidP="00CA0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Center: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interactive Sankey / Money Map.</w:t>
      </w:r>
    </w:p>
    <w:p w14:paraId="79BA2A6D" w14:textId="77777777" w:rsidR="00CA0D98" w:rsidRPr="00CA0D98" w:rsidRDefault="00CA0D98" w:rsidP="00CA0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Right pane: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profit zone 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treemap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+ top actions + mini trend charts.</w:t>
      </w:r>
    </w:p>
    <w:p w14:paraId="75FA88E3" w14:textId="77777777" w:rsidR="00CA0D98" w:rsidRPr="00CA0D98" w:rsidRDefault="00CA0D98" w:rsidP="00CA0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b/>
          <w:bCs/>
          <w:sz w:val="24"/>
          <w:szCs w:val="24"/>
        </w:rPr>
        <w:t>Footer:</w:t>
      </w: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seasonality ribbon + historical snapshot thumbnails.</w:t>
      </w:r>
    </w:p>
    <w:p w14:paraId="27625EE2" w14:textId="77777777" w:rsidR="00CA0D98" w:rsidRPr="00CA0D98" w:rsidRDefault="00CA0D98" w:rsidP="00CA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pict w14:anchorId="075BE92C">
          <v:rect id="_x0000_i1042" style="width:0;height:1.5pt" o:hralign="center" o:hrstd="t" o:hr="t" fillcolor="#a0a0a0" stroked="f"/>
        </w:pict>
      </w:r>
    </w:p>
    <w:p w14:paraId="03DEC5AB" w14:textId="77777777" w:rsidR="00CA0D98" w:rsidRPr="00CA0D98" w:rsidRDefault="00CA0D98" w:rsidP="00CA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0D98">
        <w:rPr>
          <w:rFonts w:ascii="Times New Roman" w:eastAsia="Times New Roman" w:hAnsi="Times New Roman" w:cs="Times New Roman"/>
          <w:b/>
          <w:bCs/>
          <w:sz w:val="36"/>
          <w:szCs w:val="36"/>
        </w:rPr>
        <w:t>19. Next steps (recommended)</w:t>
      </w:r>
    </w:p>
    <w:p w14:paraId="1451E221" w14:textId="77777777" w:rsidR="00CA0D98" w:rsidRPr="00CA0D98" w:rsidRDefault="00CA0D98" w:rsidP="00CA0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Validate with 5 pilot customers; run usability tests for the Sankey interaction.</w:t>
      </w:r>
    </w:p>
    <w:p w14:paraId="245CB786" w14:textId="77777777" w:rsidR="00CA0D98" w:rsidRPr="00CA0D98" w:rsidRDefault="00CA0D98" w:rsidP="00CA0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>Build MVP connectors and launch an internal alpha.</w:t>
      </w:r>
    </w:p>
    <w:p w14:paraId="13F9579D" w14:textId="77777777" w:rsidR="00CA0D98" w:rsidRPr="00CA0D98" w:rsidRDefault="00CA0D98" w:rsidP="00CA0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Measure KPIs and iterate UX to </w:t>
      </w:r>
      <w:proofErr w:type="spellStart"/>
      <w:r w:rsidRPr="00CA0D98">
        <w:rPr>
          <w:rFonts w:ascii="Times New Roman" w:eastAsia="Times New Roman" w:hAnsi="Times New Roman" w:cs="Times New Roman"/>
          <w:sz w:val="24"/>
          <w:szCs w:val="24"/>
        </w:rPr>
        <w:t>prioritise</w:t>
      </w:r>
      <w:proofErr w:type="spellEnd"/>
      <w:r w:rsidRPr="00CA0D98">
        <w:rPr>
          <w:rFonts w:ascii="Times New Roman" w:eastAsia="Times New Roman" w:hAnsi="Times New Roman" w:cs="Times New Roman"/>
          <w:sz w:val="24"/>
          <w:szCs w:val="24"/>
        </w:rPr>
        <w:t xml:space="preserve"> top actions that increase runway.</w:t>
      </w:r>
    </w:p>
    <w:p w14:paraId="5FA2E3E5" w14:textId="77777777" w:rsidR="00CA0D98" w:rsidRPr="00CA0D98" w:rsidRDefault="00CA0D98" w:rsidP="00CA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D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Prepared for </w:t>
      </w:r>
      <w:proofErr w:type="spellStart"/>
      <w:r w:rsidRPr="00CA0D98">
        <w:rPr>
          <w:rFonts w:ascii="Times New Roman" w:eastAsia="Times New Roman" w:hAnsi="Times New Roman" w:cs="Times New Roman"/>
          <w:i/>
          <w:iCs/>
          <w:sz w:val="24"/>
          <w:szCs w:val="24"/>
        </w:rPr>
        <w:t>Vertofi</w:t>
      </w:r>
      <w:proofErr w:type="spellEnd"/>
      <w:r w:rsidRPr="00CA0D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— ready to convert into product spec, investor slide, or implementation tickets.</w:t>
      </w:r>
    </w:p>
    <w:p w14:paraId="0C05FD2B" w14:textId="77777777" w:rsidR="004F3EB8" w:rsidRDefault="004F3EB8"/>
    <w:sectPr w:rsidR="004F3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A5435"/>
    <w:multiLevelType w:val="multilevel"/>
    <w:tmpl w:val="875C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500F"/>
    <w:multiLevelType w:val="multilevel"/>
    <w:tmpl w:val="310E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A0BAD"/>
    <w:multiLevelType w:val="multilevel"/>
    <w:tmpl w:val="2562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C5975"/>
    <w:multiLevelType w:val="multilevel"/>
    <w:tmpl w:val="5962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A58C6"/>
    <w:multiLevelType w:val="multilevel"/>
    <w:tmpl w:val="CA1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C453D"/>
    <w:multiLevelType w:val="multilevel"/>
    <w:tmpl w:val="087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E1C7A"/>
    <w:multiLevelType w:val="multilevel"/>
    <w:tmpl w:val="31E8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61E0C"/>
    <w:multiLevelType w:val="multilevel"/>
    <w:tmpl w:val="D064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85610"/>
    <w:multiLevelType w:val="multilevel"/>
    <w:tmpl w:val="CA74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30DC2"/>
    <w:multiLevelType w:val="multilevel"/>
    <w:tmpl w:val="1B9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93283"/>
    <w:multiLevelType w:val="multilevel"/>
    <w:tmpl w:val="F12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2116B"/>
    <w:multiLevelType w:val="multilevel"/>
    <w:tmpl w:val="D818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D257B"/>
    <w:multiLevelType w:val="multilevel"/>
    <w:tmpl w:val="4BF2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B4210"/>
    <w:multiLevelType w:val="multilevel"/>
    <w:tmpl w:val="66B6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23C27"/>
    <w:multiLevelType w:val="multilevel"/>
    <w:tmpl w:val="C220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3E3AC2"/>
    <w:multiLevelType w:val="multilevel"/>
    <w:tmpl w:val="E7F6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875C0"/>
    <w:multiLevelType w:val="multilevel"/>
    <w:tmpl w:val="1A9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85EF4"/>
    <w:multiLevelType w:val="multilevel"/>
    <w:tmpl w:val="0962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E5FED"/>
    <w:multiLevelType w:val="multilevel"/>
    <w:tmpl w:val="C52C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E2E6B"/>
    <w:multiLevelType w:val="multilevel"/>
    <w:tmpl w:val="0A86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F143A9"/>
    <w:multiLevelType w:val="multilevel"/>
    <w:tmpl w:val="B740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971CF0"/>
    <w:multiLevelType w:val="multilevel"/>
    <w:tmpl w:val="B2F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436A1"/>
    <w:multiLevelType w:val="multilevel"/>
    <w:tmpl w:val="FEB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B4709"/>
    <w:multiLevelType w:val="multilevel"/>
    <w:tmpl w:val="B0B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25A25"/>
    <w:multiLevelType w:val="multilevel"/>
    <w:tmpl w:val="25A0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8"/>
  </w:num>
  <w:num w:numId="3">
    <w:abstractNumId w:val="21"/>
  </w:num>
  <w:num w:numId="4">
    <w:abstractNumId w:val="3"/>
  </w:num>
  <w:num w:numId="5">
    <w:abstractNumId w:val="6"/>
  </w:num>
  <w:num w:numId="6">
    <w:abstractNumId w:val="7"/>
  </w:num>
  <w:num w:numId="7">
    <w:abstractNumId w:val="12"/>
  </w:num>
  <w:num w:numId="8">
    <w:abstractNumId w:val="4"/>
  </w:num>
  <w:num w:numId="9">
    <w:abstractNumId w:val="22"/>
  </w:num>
  <w:num w:numId="10">
    <w:abstractNumId w:val="11"/>
  </w:num>
  <w:num w:numId="11">
    <w:abstractNumId w:val="9"/>
  </w:num>
  <w:num w:numId="12">
    <w:abstractNumId w:val="13"/>
  </w:num>
  <w:num w:numId="13">
    <w:abstractNumId w:val="20"/>
  </w:num>
  <w:num w:numId="14">
    <w:abstractNumId w:val="15"/>
  </w:num>
  <w:num w:numId="15">
    <w:abstractNumId w:val="16"/>
  </w:num>
  <w:num w:numId="16">
    <w:abstractNumId w:val="17"/>
  </w:num>
  <w:num w:numId="17">
    <w:abstractNumId w:val="0"/>
  </w:num>
  <w:num w:numId="18">
    <w:abstractNumId w:val="23"/>
  </w:num>
  <w:num w:numId="19">
    <w:abstractNumId w:val="5"/>
  </w:num>
  <w:num w:numId="20">
    <w:abstractNumId w:val="10"/>
  </w:num>
  <w:num w:numId="21">
    <w:abstractNumId w:val="18"/>
  </w:num>
  <w:num w:numId="22">
    <w:abstractNumId w:val="2"/>
  </w:num>
  <w:num w:numId="23">
    <w:abstractNumId w:val="1"/>
  </w:num>
  <w:num w:numId="24">
    <w:abstractNumId w:val="19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5E"/>
    <w:rsid w:val="004F3EB8"/>
    <w:rsid w:val="00CA0D98"/>
    <w:rsid w:val="00CD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DBB6F"/>
  <w15:chartTrackingRefBased/>
  <w15:docId w15:val="{3CD6BBB6-575C-4CC7-BC98-5E7DB2B8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0D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0D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0D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D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0D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0D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A0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0D98"/>
    <w:rPr>
      <w:b/>
      <w:bCs/>
    </w:rPr>
  </w:style>
  <w:style w:type="character" w:styleId="Emphasis">
    <w:name w:val="Emphasis"/>
    <w:basedOn w:val="DefaultParagraphFont"/>
    <w:uiPriority w:val="20"/>
    <w:qFormat/>
    <w:rsid w:val="00CA0D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9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1261</Words>
  <Characters>7188</Characters>
  <Application>Microsoft Office Word</Application>
  <DocSecurity>0</DocSecurity>
  <Lines>59</Lines>
  <Paragraphs>16</Paragraphs>
  <ScaleCrop>false</ScaleCrop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2026-05-30T20:55:00Z</dcterms:created>
  <dcterms:modified xsi:type="dcterms:W3CDTF">2026-05-30T20:56:00Z</dcterms:modified>
</cp:coreProperties>
</file>