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C5FEA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 — Short summary</w:t>
      </w:r>
    </w:p>
    <w:p w14:paraId="32784816" w14:textId="77777777" w:rsidR="00885EFE" w:rsidRPr="00885EFE" w:rsidRDefault="00885EFE" w:rsidP="00885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A Predictive Tax Warning System watches a client’s accounting, invoicing, payroll, bank and tax-history data and uses a mix of deterministic rules + predictive models to forecast future tax/GST/cashflow outcomes and send timely, actionable warnings </w:t>
      </w: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the client takes actions that may increase tax, cause penalties, or harm cash flow.</w:t>
      </w:r>
    </w:p>
    <w:p w14:paraId="4B7230AF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 — Core use cases (high-value)</w:t>
      </w:r>
    </w:p>
    <w:p w14:paraId="76C2885B" w14:textId="77777777" w:rsidR="00885EFE" w:rsidRPr="00885EFE" w:rsidRDefault="00885EFE" w:rsidP="00885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Forecast GST input-credit shortfalls and warn before filing or making large purchases. </w:t>
      </w:r>
    </w:p>
    <w:p w14:paraId="1FF602A5" w14:textId="77777777" w:rsidR="00885EFE" w:rsidRPr="00885EFE" w:rsidRDefault="00885EFE" w:rsidP="00885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Predict income-tax liability changes if a new invoice is raised or a one-off expense is claimed. </w:t>
      </w:r>
    </w:p>
    <w:p w14:paraId="3BD049E2" w14:textId="77777777" w:rsidR="00885EFE" w:rsidRPr="00885EFE" w:rsidRDefault="00885EFE" w:rsidP="00885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Detect actions that could trigger penalties (late filing risk, missed thresholds). </w:t>
      </w:r>
    </w:p>
    <w:p w14:paraId="40AF4A0E" w14:textId="77777777" w:rsidR="00885EFE" w:rsidRPr="00885EFE" w:rsidRDefault="00885EFE" w:rsidP="00885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Alert when payroll changes will increase TDS / employer liabilities. </w:t>
      </w:r>
    </w:p>
    <w:p w14:paraId="1FB8C498" w14:textId="77777777" w:rsidR="00885EFE" w:rsidRPr="00885EFE" w:rsidRDefault="00885EFE" w:rsidP="00885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Recommend timing (invoice now vs next month) to reduce tax liability. </w:t>
      </w:r>
    </w:p>
    <w:p w14:paraId="0E5AB5F7" w14:textId="77777777" w:rsidR="00885EFE" w:rsidRPr="00885EFE" w:rsidRDefault="00885EFE" w:rsidP="00885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“What-if” scenario builder for business decisions (hire, buy, invoice, loan). </w:t>
      </w:r>
    </w:p>
    <w:p w14:paraId="490387CB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 — Data inputs (what you must collect/integrate)</w:t>
      </w:r>
    </w:p>
    <w:p w14:paraId="277D4007" w14:textId="77777777" w:rsidR="00885EFE" w:rsidRPr="00885EFE" w:rsidRDefault="00885EFE" w:rsidP="00885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Accounting ledger: invoices (sales/purchases), journals, ledgers, reconciliations. </w:t>
      </w:r>
    </w:p>
    <w:p w14:paraId="0B0E18C0" w14:textId="77777777" w:rsidR="00885EFE" w:rsidRPr="00885EFE" w:rsidRDefault="00885EFE" w:rsidP="00885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Bank feeds: deposits, withdrawals, balances. </w:t>
      </w:r>
    </w:p>
    <w:p w14:paraId="36D826D0" w14:textId="77777777" w:rsidR="00885EFE" w:rsidRPr="00885EFE" w:rsidRDefault="00885EFE" w:rsidP="00885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Payroll: salaries, deductions, PF/ESI, TDS. </w:t>
      </w:r>
    </w:p>
    <w:p w14:paraId="1D55C1B9" w14:textId="77777777" w:rsidR="00885EFE" w:rsidRPr="00885EFE" w:rsidRDefault="00885EFE" w:rsidP="00885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GST returns history (GSTR-1/2/3B etc.) and filed amounts. </w:t>
      </w:r>
    </w:p>
    <w:p w14:paraId="7DF5869B" w14:textId="77777777" w:rsidR="00885EFE" w:rsidRPr="00885EFE" w:rsidRDefault="00885EFE" w:rsidP="00885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Income-tax returns history (if available) and past assessments/penalties. </w:t>
      </w:r>
    </w:p>
    <w:p w14:paraId="4F39F58C" w14:textId="77777777" w:rsidR="00885EFE" w:rsidRPr="00885EFE" w:rsidRDefault="00885EFE" w:rsidP="00885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Business metadata: business type, filing frequency, key tax registrations, tax rules applicability (composition, GST thresholds). </w:t>
      </w:r>
    </w:p>
    <w:p w14:paraId="7D8DE4D5" w14:textId="77777777" w:rsidR="00885EFE" w:rsidRPr="00885EFE" w:rsidRDefault="00885EFE" w:rsidP="00885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Calendar &amp; planned actions (scheduled invoices, vendor payments). </w:t>
      </w:r>
    </w:p>
    <w:p w14:paraId="4790AB93" w14:textId="77777777" w:rsidR="00885EFE" w:rsidRPr="00885EFE" w:rsidRDefault="00885EFE" w:rsidP="00885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External signals (optional): interest rates, sector seasonality, supplier credit terms. </w:t>
      </w:r>
    </w:p>
    <w:p w14:paraId="14130B55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 — System outputs (what the system produces)</w:t>
      </w:r>
    </w:p>
    <w:p w14:paraId="39A6890E" w14:textId="77777777" w:rsidR="00885EFE" w:rsidRPr="00885EFE" w:rsidRDefault="00885EFE" w:rsidP="00885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Predictive metrics: projected GST credit, projected tax liability, projected cash balance, penalty risk score (0–100). </w:t>
      </w:r>
    </w:p>
    <w:p w14:paraId="44E4BB5F" w14:textId="77777777" w:rsidR="00885EFE" w:rsidRPr="00885EFE" w:rsidRDefault="00885EFE" w:rsidP="00885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Actionable warnings: human-readable alerts with suggested remedies and estimated quantitative impact (e.g., ₹ X saved, % liability reduced). </w:t>
      </w:r>
    </w:p>
    <w:p w14:paraId="15F50AD3" w14:textId="77777777" w:rsidR="00885EFE" w:rsidRPr="00885EFE" w:rsidRDefault="00885EFE" w:rsidP="00885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What-if simulations on demand (“If you invoice ₹100k today, your tax increases by X”). </w:t>
      </w:r>
    </w:p>
    <w:p w14:paraId="74ACF5EC" w14:textId="77777777" w:rsidR="00885EFE" w:rsidRPr="00885EFE" w:rsidRDefault="00885EFE" w:rsidP="00885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Audit trail &amp; </w:t>
      </w:r>
      <w:proofErr w:type="spellStart"/>
      <w:r w:rsidRPr="00885EFE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data for each alert (why this was predicted). </w:t>
      </w:r>
    </w:p>
    <w:p w14:paraId="2A63648F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 — Architecture (high-level)</w:t>
      </w:r>
    </w:p>
    <w:p w14:paraId="4215854F" w14:textId="77777777" w:rsidR="00885EFE" w:rsidRPr="00885EFE" w:rsidRDefault="00885EFE" w:rsidP="00885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Ingest layer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— connectors to accounting platforms (QuickBooks/Xero/Tally/</w:t>
      </w:r>
      <w:proofErr w:type="spellStart"/>
      <w:r w:rsidRPr="00885EFE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), bank feeds, payroll systems, GST portals (if client provides). </w:t>
      </w:r>
    </w:p>
    <w:p w14:paraId="4EA80CDA" w14:textId="77777777" w:rsidR="00885EFE" w:rsidRPr="00885EFE" w:rsidRDefault="00885EFE" w:rsidP="00885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— normalized schema for transactions, balances, tax filings, metadata. </w:t>
      </w:r>
    </w:p>
    <w:p w14:paraId="2001E947" w14:textId="77777777" w:rsidR="00885EFE" w:rsidRPr="00885EFE" w:rsidRDefault="00885EFE" w:rsidP="00885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store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— precomputed features for models and rules (rolling averages, seasonality factors, tax ratios). </w:t>
      </w:r>
    </w:p>
    <w:p w14:paraId="045F19B8" w14:textId="77777777" w:rsidR="00885EFE" w:rsidRPr="00885EFE" w:rsidRDefault="00885EFE" w:rsidP="00885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Rules engine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— deterministic logic for immediate red flags (e.g., missed filing deadlines, threshold breaches). </w:t>
      </w:r>
    </w:p>
    <w:p w14:paraId="4F6A61EA" w14:textId="77777777" w:rsidR="00885EFE" w:rsidRPr="00885EFE" w:rsidRDefault="00885EFE" w:rsidP="00885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engine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— ML models for forecasting liabilities &amp; balances. </w:t>
      </w:r>
    </w:p>
    <w:p w14:paraId="3F3B1F15" w14:textId="77777777" w:rsidR="00885EFE" w:rsidRPr="00885EFE" w:rsidRDefault="00885EFE" w:rsidP="00885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Decisioning &amp; </w:t>
      </w:r>
      <w:proofErr w:type="spellStart"/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— combines model outputs + business rules to create alerts and suggested actions. </w:t>
      </w:r>
    </w:p>
    <w:p w14:paraId="5A2430A2" w14:textId="77777777" w:rsidR="00885EFE" w:rsidRPr="00885EFE" w:rsidRDefault="00885EFE" w:rsidP="00885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layer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— UI card, email, SMS, in-app feed, Slack/WhatsApp integration. </w:t>
      </w:r>
    </w:p>
    <w:p w14:paraId="396AA60C" w14:textId="77777777" w:rsidR="00885EFE" w:rsidRPr="00885EFE" w:rsidRDefault="00885EFE" w:rsidP="00885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Audit &amp; logging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— immutable log of predictions, decisions, user responses. </w:t>
      </w:r>
    </w:p>
    <w:p w14:paraId="4B70E31D" w14:textId="77777777" w:rsidR="00885EFE" w:rsidRPr="00885EFE" w:rsidRDefault="00885EFE" w:rsidP="00885E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Admin &amp; monitoring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— model performance dashboards, drift detection, alert analytics. </w:t>
      </w:r>
    </w:p>
    <w:p w14:paraId="44C5B7AF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 — Predictive approach &amp; model types</w:t>
      </w:r>
    </w:p>
    <w:p w14:paraId="7024A0D8" w14:textId="77777777" w:rsidR="00885EFE" w:rsidRPr="00885EFE" w:rsidRDefault="00885EFE" w:rsidP="00885E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(MVP)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time-series forecasting (ARIMA / Prophet / ETS) on monthly GST/tax &amp; cash balances + deterministic rule overlays. </w:t>
      </w:r>
    </w:p>
    <w:p w14:paraId="483B6A5E" w14:textId="77777777" w:rsidR="00885EFE" w:rsidRPr="00885EFE" w:rsidRDefault="00885EFE" w:rsidP="00885E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(v1)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>: gradient boosting trees (</w:t>
      </w:r>
      <w:proofErr w:type="spellStart"/>
      <w:r w:rsidRPr="00885EFE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85EFE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) using engineered features (rolling means, seasonality, vendor concentration, payment delays). </w:t>
      </w:r>
    </w:p>
    <w:p w14:paraId="2A6C6135" w14:textId="77777777" w:rsidR="00885EFE" w:rsidRPr="00885EFE" w:rsidRDefault="00885EFE" w:rsidP="00885E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(v2)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deep learning (seq2seq, Transformer-based time-series) for complex seasonality and cross-feature interactions + probabilistic forecasts (quantiles) to show confidence intervals. </w:t>
      </w:r>
    </w:p>
    <w:p w14:paraId="1AD9E58E" w14:textId="77777777" w:rsidR="00885EFE" w:rsidRPr="00885EFE" w:rsidRDefault="00885EFE" w:rsidP="00885E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SHAP values or feature importance to explain why a particular prediction increased liability. </w:t>
      </w:r>
    </w:p>
    <w:p w14:paraId="34482E03" w14:textId="77777777" w:rsidR="00885EFE" w:rsidRPr="00885EFE" w:rsidRDefault="00885EFE" w:rsidP="00885E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Hybrid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ML for forecasts + rules for regulatory thresholds and business guardrails. </w:t>
      </w:r>
    </w:p>
    <w:p w14:paraId="5019F01F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 — Feature engineering (examples)</w:t>
      </w:r>
    </w:p>
    <w:p w14:paraId="0E1DB699" w14:textId="77777777" w:rsidR="00885EFE" w:rsidRPr="00885EFE" w:rsidRDefault="00885EFE" w:rsidP="00885E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Rolling 3/6/12 month net GST credit ratio. </w:t>
      </w:r>
    </w:p>
    <w:p w14:paraId="24F2BD30" w14:textId="77777777" w:rsidR="00885EFE" w:rsidRPr="00885EFE" w:rsidRDefault="00885EFE" w:rsidP="00885E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Days Sales Outstanding (DSO), vendor payment lag. </w:t>
      </w:r>
    </w:p>
    <w:p w14:paraId="0F50975C" w14:textId="77777777" w:rsidR="00885EFE" w:rsidRPr="00885EFE" w:rsidRDefault="00885EFE" w:rsidP="00885E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Ratio: tax paid vs revenue (trend). </w:t>
      </w:r>
    </w:p>
    <w:p w14:paraId="21CB4B63" w14:textId="77777777" w:rsidR="00885EFE" w:rsidRPr="00885EFE" w:rsidRDefault="00885EFE" w:rsidP="00885E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One-off spikes detection (large invoice amounts relative to historical). </w:t>
      </w:r>
    </w:p>
    <w:p w14:paraId="0F17D9D4" w14:textId="77777777" w:rsidR="00885EFE" w:rsidRPr="00885EFE" w:rsidRDefault="00885EFE" w:rsidP="00885E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Seasonality flags (month, quarter, festival). </w:t>
      </w:r>
    </w:p>
    <w:p w14:paraId="210C4AB9" w14:textId="77777777" w:rsidR="00885EFE" w:rsidRPr="00885EFE" w:rsidRDefault="00885EFE" w:rsidP="00885E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Client/customer concentration score (invoices to single client). </w:t>
      </w:r>
    </w:p>
    <w:p w14:paraId="6F9B513A" w14:textId="77777777" w:rsidR="00885EFE" w:rsidRPr="00885EFE" w:rsidRDefault="00885EFE" w:rsidP="00885E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Payroll headcount &amp; salary growth rate. </w:t>
      </w:r>
    </w:p>
    <w:p w14:paraId="34881CDA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 — Alert logic, priority &amp; templates</w:t>
      </w:r>
    </w:p>
    <w:p w14:paraId="64C7978F" w14:textId="77777777" w:rsidR="00885EFE" w:rsidRPr="00885EFE" w:rsidRDefault="00885EFE" w:rsidP="00885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lastRenderedPageBreak/>
        <w:t>Every alert = (Trigger condition) + (Impact estimate) + (Confidence) + (Recommended action) + (One-click remediation if possible).</w:t>
      </w:r>
    </w:p>
    <w:p w14:paraId="580E23E9" w14:textId="77777777" w:rsidR="00885EFE" w:rsidRPr="00885EFE" w:rsidRDefault="00885EFE" w:rsidP="00885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>Priority tiers:</w:t>
      </w:r>
    </w:p>
    <w:p w14:paraId="31848F1E" w14:textId="77777777" w:rsidR="00885EFE" w:rsidRPr="00885EFE" w:rsidRDefault="00885EFE" w:rsidP="00885E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Critical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(immediate action required): e.g. predicted penalty/late filing risk. </w:t>
      </w:r>
    </w:p>
    <w:p w14:paraId="457333D6" w14:textId="77777777" w:rsidR="00885EFE" w:rsidRPr="00885EFE" w:rsidRDefault="00885EFE" w:rsidP="00885E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tax liability jumps ≥ 20% for action. </w:t>
      </w:r>
    </w:p>
    <w:p w14:paraId="6F986C96" w14:textId="77777777" w:rsidR="00885EFE" w:rsidRPr="00885EFE" w:rsidRDefault="00885EFE" w:rsidP="00885E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cashflow headroom forecast &lt; 15 days. </w:t>
      </w:r>
    </w:p>
    <w:p w14:paraId="458A9A26" w14:textId="77777777" w:rsidR="00885EFE" w:rsidRPr="00885EFE" w:rsidRDefault="00885EFE" w:rsidP="00885E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Informational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forecasted change &lt; 10% or suggestions. </w:t>
      </w:r>
    </w:p>
    <w:p w14:paraId="71486DC2" w14:textId="77777777" w:rsidR="00885EFE" w:rsidRPr="00885EFE" w:rsidRDefault="00885EFE" w:rsidP="00885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>Sample alert templates:</w:t>
      </w:r>
    </w:p>
    <w:p w14:paraId="02A79009" w14:textId="77777777" w:rsidR="00885EFE" w:rsidRPr="00885EFE" w:rsidRDefault="00885EFE" w:rsidP="00885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— GST credit low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br/>
        <w:t xml:space="preserve">“Warning: Your projected GST input credit for Dec 2025 is ₹45,000, below the internal safety threshold of ₹75,000. Confidence: 86%. Suggested actions: delay non-essential purchases or accelerate vendor invoice receipts. Estimated tax impact: avoid liquidity shortfall of ₹30,000 next month.” </w:t>
      </w:r>
    </w:p>
    <w:p w14:paraId="714D53C0" w14:textId="77777777" w:rsidR="00885EFE" w:rsidRPr="00885EFE" w:rsidRDefault="00885EFE" w:rsidP="00885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High — invoice timing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br/>
        <w:t xml:space="preserve">“If you invoice Client X today (₹200,000), your estimated income tax for Q4 will increase by 27% (≈₹54,000). Confidence: 78%. Consider invoicing after Jan 1, 2026 or splitting into two invoices to reduce bracket impact.” </w:t>
      </w:r>
    </w:p>
    <w:p w14:paraId="3E92EC95" w14:textId="77777777" w:rsidR="00885EFE" w:rsidRPr="00885EFE" w:rsidRDefault="00885EFE" w:rsidP="00885E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Payroll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br/>
        <w:t xml:space="preserve">“Adding 3 new employees will raise monthly TDS/PF obligations by ₹22,300 and reduce free cash balance by 8 days. Suggest phasing hires or negotiating net salary structure.” </w:t>
      </w:r>
    </w:p>
    <w:p w14:paraId="258AD60A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 — UX &amp; workflows</w:t>
      </w:r>
    </w:p>
    <w:p w14:paraId="5A42032A" w14:textId="77777777" w:rsidR="00885EFE" w:rsidRPr="00885EFE" w:rsidRDefault="00885EFE" w:rsidP="00885E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In-app “Risk feed”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with prioritized cards; each card expands for model reasoning and “what-if” slider. </w:t>
      </w:r>
    </w:p>
    <w:p w14:paraId="318051AD" w14:textId="77777777" w:rsidR="00885EFE" w:rsidRPr="00885EFE" w:rsidRDefault="00885EFE" w:rsidP="00885E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One-click actions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schedule invoice deferment, set vendor payment reminders, pre-authorize tax reserve transfers. </w:t>
      </w:r>
    </w:p>
    <w:p w14:paraId="22CA3783" w14:textId="77777777" w:rsidR="00885EFE" w:rsidRPr="00885EFE" w:rsidRDefault="00885EFE" w:rsidP="00885E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show top 3 features that drove the prediction (e.g., large one-off invoice, seasonal drop in inbound credit, delayed collections). </w:t>
      </w:r>
    </w:p>
    <w:p w14:paraId="42C05204" w14:textId="77777777" w:rsidR="00885EFE" w:rsidRPr="00885EFE" w:rsidRDefault="00885EFE" w:rsidP="00885E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Snooze / Accept / Escalate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actions for each alert. </w:t>
      </w:r>
    </w:p>
    <w:p w14:paraId="67172A7C" w14:textId="77777777" w:rsidR="00885EFE" w:rsidRPr="00885EFE" w:rsidRDefault="00885EFE" w:rsidP="00885E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Client education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short microcopy explaining tax rule behind alert (e.g., threshold rules for GST). </w:t>
      </w:r>
    </w:p>
    <w:p w14:paraId="7EC5B860" w14:textId="77777777" w:rsidR="00885EFE" w:rsidRPr="00885EFE" w:rsidRDefault="00885EFE" w:rsidP="00885E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Multi-channel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email/SMS for critical; in-app for informational. </w:t>
      </w:r>
    </w:p>
    <w:p w14:paraId="023F3935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 — Integrations &amp; APIs</w:t>
      </w:r>
    </w:p>
    <w:p w14:paraId="4E826352" w14:textId="77777777" w:rsidR="00885EFE" w:rsidRPr="00885EFE" w:rsidRDefault="00885EFE" w:rsidP="00885E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Accounting platforms: QuickBooks, Xero, </w:t>
      </w:r>
      <w:proofErr w:type="spellStart"/>
      <w:r w:rsidRPr="00885EFE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, Tally (via connectors). </w:t>
      </w:r>
    </w:p>
    <w:p w14:paraId="7B291C0D" w14:textId="77777777" w:rsidR="00885EFE" w:rsidRPr="00885EFE" w:rsidRDefault="00885EFE" w:rsidP="00885E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Bank aggregation: Plaid-like providers (India: </w:t>
      </w:r>
      <w:proofErr w:type="spellStart"/>
      <w:r w:rsidRPr="00885EFE">
        <w:rPr>
          <w:rFonts w:ascii="Times New Roman" w:eastAsia="Times New Roman" w:hAnsi="Times New Roman" w:cs="Times New Roman"/>
          <w:sz w:val="24"/>
          <w:szCs w:val="24"/>
        </w:rPr>
        <w:t>Yodlee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85EFE">
        <w:rPr>
          <w:rFonts w:ascii="Times New Roman" w:eastAsia="Times New Roman" w:hAnsi="Times New Roman" w:cs="Times New Roman"/>
          <w:sz w:val="24"/>
          <w:szCs w:val="24"/>
        </w:rPr>
        <w:t>Finvu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85EFE">
        <w:rPr>
          <w:rFonts w:ascii="Times New Roman" w:eastAsia="Times New Roman" w:hAnsi="Times New Roman" w:cs="Times New Roman"/>
          <w:sz w:val="24"/>
          <w:szCs w:val="24"/>
        </w:rPr>
        <w:t>Perfios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732618B4" w14:textId="77777777" w:rsidR="00885EFE" w:rsidRPr="00885EFE" w:rsidRDefault="00885EFE" w:rsidP="00885E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Payroll: </w:t>
      </w:r>
      <w:proofErr w:type="spellStart"/>
      <w:r w:rsidRPr="00885EFE">
        <w:rPr>
          <w:rFonts w:ascii="Times New Roman" w:eastAsia="Times New Roman" w:hAnsi="Times New Roman" w:cs="Times New Roman"/>
          <w:sz w:val="24"/>
          <w:szCs w:val="24"/>
        </w:rPr>
        <w:t>GreytHR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85EFE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Payroll/custom. </w:t>
      </w:r>
    </w:p>
    <w:p w14:paraId="178EA682" w14:textId="77777777" w:rsidR="00885EFE" w:rsidRPr="00885EFE" w:rsidRDefault="00885EFE" w:rsidP="00885E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Communication: Twilio, WhatsApp Business, email provider, Slack. </w:t>
      </w:r>
    </w:p>
    <w:p w14:paraId="5696791B" w14:textId="77777777" w:rsidR="00885EFE" w:rsidRPr="00885EFE" w:rsidRDefault="00885EFE" w:rsidP="00885E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Optional: GST portal integration (via client-provided credentials or offline uploads). </w:t>
      </w:r>
    </w:p>
    <w:p w14:paraId="65B0DD45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 — MVP scope (what to build first — 8–</w:t>
      </w:r>
      <w:proofErr w:type="gramStart"/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 week</w:t>
      </w:r>
      <w:proofErr w:type="gramEnd"/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plan)</w:t>
      </w:r>
    </w:p>
    <w:p w14:paraId="4D257F73" w14:textId="77777777" w:rsidR="00885EFE" w:rsidRPr="00885EFE" w:rsidRDefault="00885EFE" w:rsidP="00885E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Ingest sales/purchase invoices + bank feed + payroll (CSV uploads + 2 popular connectors). </w:t>
      </w:r>
    </w:p>
    <w:p w14:paraId="32974162" w14:textId="77777777" w:rsidR="00885EFE" w:rsidRPr="00885EFE" w:rsidRDefault="00885EFE" w:rsidP="00885E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Build simple deterministic rules (thresholds &amp; deadlines). </w:t>
      </w:r>
    </w:p>
    <w:p w14:paraId="6FB427F0" w14:textId="77777777" w:rsidR="00885EFE" w:rsidRPr="00885EFE" w:rsidRDefault="00885EFE" w:rsidP="00885E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Implement time-series forecasting for next 1–3 months for: GST credit, tax liability, cash balance. </w:t>
      </w:r>
    </w:p>
    <w:p w14:paraId="6D6D0C22" w14:textId="77777777" w:rsidR="00885EFE" w:rsidRPr="00885EFE" w:rsidRDefault="00885EFE" w:rsidP="00885E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Basic UI risk feed + 5 alert templates + “what-if” invoice timing simulator. </w:t>
      </w:r>
    </w:p>
    <w:p w14:paraId="0B776E90" w14:textId="77777777" w:rsidR="00885EFE" w:rsidRPr="00885EFE" w:rsidRDefault="00885EFE" w:rsidP="00885E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Logging, audit trail, and admin dashboard for false positives. </w:t>
      </w:r>
    </w:p>
    <w:p w14:paraId="7FD947AD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 — Advanced features (v2+)</w:t>
      </w:r>
    </w:p>
    <w:p w14:paraId="4D9FAEFC" w14:textId="77777777" w:rsidR="00885EFE" w:rsidRPr="00885EFE" w:rsidRDefault="00885EFE" w:rsidP="00885E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Probabilistic forecasts with confidence intervals &amp; Monte-Carlo scenario sim. </w:t>
      </w:r>
    </w:p>
    <w:p w14:paraId="0208CC32" w14:textId="77777777" w:rsidR="00885EFE" w:rsidRPr="00885EFE" w:rsidRDefault="00885EFE" w:rsidP="00885E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Auto-remediation (e.g., create a tax reserve transfer instruction). </w:t>
      </w:r>
    </w:p>
    <w:p w14:paraId="268E5B0E" w14:textId="77777777" w:rsidR="00885EFE" w:rsidRPr="00885EFE" w:rsidRDefault="00885EFE" w:rsidP="00885E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Industry-specific models (retail, services, manufacturing). </w:t>
      </w:r>
    </w:p>
    <w:p w14:paraId="3E47E71A" w14:textId="77777777" w:rsidR="00885EFE" w:rsidRPr="00885EFE" w:rsidRDefault="00885EFE" w:rsidP="00885E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Aggregated benchmarking (compare client vs peers anonymously). </w:t>
      </w:r>
    </w:p>
    <w:p w14:paraId="6779B812" w14:textId="77777777" w:rsidR="00885EFE" w:rsidRPr="00885EFE" w:rsidRDefault="00885EFE" w:rsidP="00885E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Regulatory change detection (auto-update rules when tax rates change). </w:t>
      </w:r>
    </w:p>
    <w:p w14:paraId="43976C65" w14:textId="77777777" w:rsidR="00885EFE" w:rsidRPr="00885EFE" w:rsidRDefault="00885EFE" w:rsidP="00885E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Real-time streaming predictions for intraday banking events. </w:t>
      </w:r>
    </w:p>
    <w:p w14:paraId="23264113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 — Monitoring, retraining &amp; governance</w:t>
      </w:r>
    </w:p>
    <w:p w14:paraId="0D9B3C57" w14:textId="77777777" w:rsidR="00885EFE" w:rsidRPr="00885EFE" w:rsidRDefault="00885EFE" w:rsidP="00885E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Track model accuracy (MAE, RMSE) and business KPIs (alert precision/recall). </w:t>
      </w:r>
    </w:p>
    <w:p w14:paraId="17667F32" w14:textId="77777777" w:rsidR="00885EFE" w:rsidRPr="00885EFE" w:rsidRDefault="00885EFE" w:rsidP="00885E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Drift detection on features (payment behavior changes). </w:t>
      </w:r>
    </w:p>
    <w:p w14:paraId="522A4D5F" w14:textId="77777777" w:rsidR="00885EFE" w:rsidRPr="00885EFE" w:rsidRDefault="00885EFE" w:rsidP="00885E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Monthly retraining cadence; immediate retrain when performance drops below threshold. </w:t>
      </w:r>
    </w:p>
    <w:p w14:paraId="3BE715CC" w14:textId="77777777" w:rsidR="00885EFE" w:rsidRPr="00885EFE" w:rsidRDefault="00885EFE" w:rsidP="00885E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Human-in-the-loop: tax expert review for high-severity alerts (to reduce false positives). </w:t>
      </w:r>
    </w:p>
    <w:p w14:paraId="2B3BF63F" w14:textId="77777777" w:rsidR="00885EFE" w:rsidRPr="00885EFE" w:rsidRDefault="00885EFE" w:rsidP="00885E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Versioned models and rollback capability. </w:t>
      </w:r>
    </w:p>
    <w:p w14:paraId="36629F23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 — Privacy, security &amp; compliance</w:t>
      </w:r>
    </w:p>
    <w:p w14:paraId="007FC9CD" w14:textId="77777777" w:rsidR="00885EFE" w:rsidRPr="00885EFE" w:rsidRDefault="00885EFE" w:rsidP="00885E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Data encryption in transit &amp; at rest. </w:t>
      </w:r>
    </w:p>
    <w:p w14:paraId="416D66E9" w14:textId="77777777" w:rsidR="00885EFE" w:rsidRPr="00885EFE" w:rsidRDefault="00885EFE" w:rsidP="00885E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Strict role-based access; clients control connectors and consent. </w:t>
      </w:r>
    </w:p>
    <w:p w14:paraId="1D11BD48" w14:textId="77777777" w:rsidR="00885EFE" w:rsidRPr="00885EFE" w:rsidRDefault="00885EFE" w:rsidP="00885E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Minimal retention for PII; anonymize for benchmarking. </w:t>
      </w:r>
    </w:p>
    <w:p w14:paraId="4C9740C8" w14:textId="77777777" w:rsidR="00885EFE" w:rsidRPr="00885EFE" w:rsidRDefault="00885EFE" w:rsidP="00885E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Maintain audit logs for predictions and actions (important if contesting tax advice). </w:t>
      </w:r>
    </w:p>
    <w:p w14:paraId="619D1963" w14:textId="77777777" w:rsidR="00885EFE" w:rsidRPr="00885EFE" w:rsidRDefault="00885EFE" w:rsidP="00885E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Add legal disclaimers: “This is predictive guidance — consult your tax advisor for legally binding advice.” </w:t>
      </w:r>
    </w:p>
    <w:p w14:paraId="62E3D7E9" w14:textId="77777777" w:rsidR="00885EFE" w:rsidRPr="00885EFE" w:rsidRDefault="00885EFE" w:rsidP="00885E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Consider local regulatory rules around storing taxpayer data and third-party access (India: follow applicable IT/data protection guidance). </w:t>
      </w:r>
    </w:p>
    <w:p w14:paraId="59DEE387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 — Legal &amp; liability considerations</w:t>
      </w:r>
    </w:p>
    <w:p w14:paraId="56CBA2BC" w14:textId="77777777" w:rsidR="00885EFE" w:rsidRPr="00885EFE" w:rsidRDefault="00885EFE" w:rsidP="00885E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Carefully craft Terms &amp; Conditions and disclaimers — predictive warnings are advisory. </w:t>
      </w:r>
    </w:p>
    <w:p w14:paraId="5D2EE754" w14:textId="77777777" w:rsidR="00885EFE" w:rsidRPr="00885EFE" w:rsidRDefault="00885EFE" w:rsidP="00885E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For higher-risk features (e.g., “we will cover penalty”), require a separate indemnity/subscription and explicit underwriting. </w:t>
      </w:r>
    </w:p>
    <w:p w14:paraId="6B6D63F8" w14:textId="77777777" w:rsidR="00885EFE" w:rsidRPr="00885EFE" w:rsidRDefault="00885EFE" w:rsidP="00885E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Maintain traceability so any recommendation can be explained during disputes. </w:t>
      </w:r>
    </w:p>
    <w:p w14:paraId="5EA114DB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 — Business model &amp; pricing ideas</w:t>
      </w:r>
    </w:p>
    <w:p w14:paraId="64AA07D3" w14:textId="77777777" w:rsidR="00885EFE" w:rsidRPr="00885EFE" w:rsidRDefault="00885EFE" w:rsidP="00885E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Feature included in premium subscriptions (e.g., Pro / </w:t>
      </w:r>
      <w:proofErr w:type="spellStart"/>
      <w:r w:rsidRPr="00885EFE">
        <w:rPr>
          <w:rFonts w:ascii="Times New Roman" w:eastAsia="Times New Roman" w:hAnsi="Times New Roman" w:cs="Times New Roman"/>
          <w:sz w:val="24"/>
          <w:szCs w:val="24"/>
        </w:rPr>
        <w:t>RiskProtect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 add-on). </w:t>
      </w:r>
    </w:p>
    <w:p w14:paraId="69FB0390" w14:textId="77777777" w:rsidR="00885EFE" w:rsidRPr="00885EFE" w:rsidRDefault="00885EFE" w:rsidP="00885E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Per-alert premium (probably not recommended). </w:t>
      </w:r>
    </w:p>
    <w:p w14:paraId="5DC4AA51" w14:textId="77777777" w:rsidR="00885EFE" w:rsidRPr="00885EFE" w:rsidRDefault="00885EFE" w:rsidP="00885E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“Tax Warranty” product: customers pay monthly and agree to underwriting limits — combine predictive system with human audit and insurance-backed guarantees. </w:t>
      </w:r>
    </w:p>
    <w:p w14:paraId="5CC6BAB1" w14:textId="77777777" w:rsidR="00885EFE" w:rsidRPr="00885EFE" w:rsidRDefault="00885EFE" w:rsidP="00885E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Tiered pricing: basic alerts (rules only) → forecasting → one-click remediation and warranty. </w:t>
      </w:r>
    </w:p>
    <w:p w14:paraId="4EF50D43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 — Risks &amp; limitations</w:t>
      </w:r>
    </w:p>
    <w:p w14:paraId="2A0AB1F0" w14:textId="77777777" w:rsidR="00885EFE" w:rsidRPr="00885EFE" w:rsidRDefault="00885EFE" w:rsidP="00885E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Garbage in → garbage out. Missing bank feeds or mis-coded invoices reduce accuracy. </w:t>
      </w:r>
    </w:p>
    <w:p w14:paraId="7758FB8E" w14:textId="77777777" w:rsidR="00885EFE" w:rsidRPr="00885EFE" w:rsidRDefault="00885EFE" w:rsidP="00885E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complexity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Frequent rule changes require upkeep. </w:t>
      </w:r>
    </w:p>
    <w:p w14:paraId="2BB77FB5" w14:textId="77777777" w:rsidR="00885EFE" w:rsidRPr="00885EFE" w:rsidRDefault="00885EFE" w:rsidP="00885E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positives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too many alerts erode trust — must optimize precision. </w:t>
      </w:r>
    </w:p>
    <w:p w14:paraId="39AB05D1" w14:textId="77777777" w:rsidR="00885EFE" w:rsidRPr="00885EFE" w:rsidRDefault="00885EFE" w:rsidP="00885E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Liability</w:t>
      </w: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must be explicit that system offers guidance, not legal tax filing. </w:t>
      </w:r>
    </w:p>
    <w:p w14:paraId="710AEC34" w14:textId="77777777" w:rsidR="00885EFE" w:rsidRPr="00885EFE" w:rsidRDefault="00885EFE" w:rsidP="00885E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5EFE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: finance users need clear reasoning — black-box outputs without context will be rejected. </w:t>
      </w:r>
    </w:p>
    <w:p w14:paraId="4B147975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 — KPIs to measure success</w:t>
      </w:r>
    </w:p>
    <w:p w14:paraId="6B844D00" w14:textId="77777777" w:rsidR="00885EFE" w:rsidRPr="00885EFE" w:rsidRDefault="00885EFE" w:rsidP="00885E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Reduction in client tax penalties (%) after feature rollout. </w:t>
      </w:r>
    </w:p>
    <w:p w14:paraId="4D8AEE7D" w14:textId="77777777" w:rsidR="00885EFE" w:rsidRPr="00885EFE" w:rsidRDefault="00885EFE" w:rsidP="00885E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Alert precision (true positives / total alerts). </w:t>
      </w:r>
    </w:p>
    <w:p w14:paraId="65EC040E" w14:textId="77777777" w:rsidR="00885EFE" w:rsidRPr="00885EFE" w:rsidRDefault="00885EFE" w:rsidP="00885E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Client actions taken after alerts (% clicks followed by remediation). </w:t>
      </w:r>
    </w:p>
    <w:p w14:paraId="2A647457" w14:textId="77777777" w:rsidR="00885EFE" w:rsidRPr="00885EFE" w:rsidRDefault="00885EFE" w:rsidP="00885E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Monthly active users of the risk feed. </w:t>
      </w:r>
    </w:p>
    <w:p w14:paraId="6ACFEC9E" w14:textId="77777777" w:rsidR="00885EFE" w:rsidRPr="00885EFE" w:rsidRDefault="00885EFE" w:rsidP="00885E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Customer NPS lift for subscribers. </w:t>
      </w:r>
    </w:p>
    <w:p w14:paraId="5D91F274" w14:textId="77777777" w:rsid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A2D7D75" w14:textId="77777777" w:rsid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5B56062" w14:textId="430F39E9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 — Example technical pseudocode (alert trigger)</w:t>
      </w:r>
    </w:p>
    <w:p w14:paraId="5A3F7A86" w14:textId="77777777" w:rsidR="00885EFE" w:rsidRPr="00885EFE" w:rsidRDefault="00885EFE" w:rsidP="00885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EFE">
        <w:rPr>
          <w:rFonts w:ascii="Courier New" w:eastAsia="Times New Roman" w:hAnsi="Courier New" w:cs="Courier New"/>
          <w:sz w:val="20"/>
          <w:szCs w:val="20"/>
        </w:rPr>
        <w:t># simplified pseudocode for invoice-timing alert</w:t>
      </w:r>
      <w:r w:rsidRPr="00885EF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85EFE">
        <w:rPr>
          <w:rFonts w:ascii="Courier New" w:eastAsia="Times New Roman" w:hAnsi="Courier New" w:cs="Courier New"/>
          <w:sz w:val="20"/>
          <w:szCs w:val="20"/>
        </w:rPr>
        <w:t>projected_tax_if_invoice_now</w:t>
      </w:r>
      <w:proofErr w:type="spellEnd"/>
      <w:r w:rsidRPr="00885E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85EFE">
        <w:rPr>
          <w:rFonts w:ascii="Courier New" w:eastAsia="Times New Roman" w:hAnsi="Courier New" w:cs="Courier New"/>
          <w:sz w:val="20"/>
          <w:szCs w:val="20"/>
        </w:rPr>
        <w:t>model.predict_tax</w:t>
      </w:r>
      <w:proofErr w:type="spellEnd"/>
      <w:r w:rsidRPr="00885EF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85EFE">
        <w:rPr>
          <w:rFonts w:ascii="Courier New" w:eastAsia="Times New Roman" w:hAnsi="Courier New" w:cs="Courier New"/>
          <w:sz w:val="20"/>
          <w:szCs w:val="20"/>
        </w:rPr>
        <w:t>future_transactions</w:t>
      </w:r>
      <w:proofErr w:type="spellEnd"/>
      <w:r w:rsidRPr="00885EFE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885EFE">
        <w:rPr>
          <w:rFonts w:ascii="Courier New" w:eastAsia="Times New Roman" w:hAnsi="Courier New" w:cs="Courier New"/>
          <w:sz w:val="20"/>
          <w:szCs w:val="20"/>
        </w:rPr>
        <w:t>new_invoice</w:t>
      </w:r>
      <w:proofErr w:type="spellEnd"/>
      <w:r w:rsidRPr="00885EFE">
        <w:rPr>
          <w:rFonts w:ascii="Courier New" w:eastAsia="Times New Roman" w:hAnsi="Courier New" w:cs="Courier New"/>
          <w:sz w:val="20"/>
          <w:szCs w:val="20"/>
        </w:rPr>
        <w:t>)</w:t>
      </w:r>
      <w:r w:rsidRPr="00885EF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85EFE">
        <w:rPr>
          <w:rFonts w:ascii="Courier New" w:eastAsia="Times New Roman" w:hAnsi="Courier New" w:cs="Courier New"/>
          <w:sz w:val="20"/>
          <w:szCs w:val="20"/>
        </w:rPr>
        <w:t>projected_tax_if_invoice_next_month</w:t>
      </w:r>
      <w:proofErr w:type="spellEnd"/>
      <w:r w:rsidRPr="00885E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85EFE">
        <w:rPr>
          <w:rFonts w:ascii="Courier New" w:eastAsia="Times New Roman" w:hAnsi="Courier New" w:cs="Courier New"/>
          <w:sz w:val="20"/>
          <w:szCs w:val="20"/>
        </w:rPr>
        <w:t>model.predict_tax</w:t>
      </w:r>
      <w:proofErr w:type="spellEnd"/>
      <w:r w:rsidRPr="00885EF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85EFE">
        <w:rPr>
          <w:rFonts w:ascii="Courier New" w:eastAsia="Times New Roman" w:hAnsi="Courier New" w:cs="Courier New"/>
          <w:sz w:val="20"/>
          <w:szCs w:val="20"/>
        </w:rPr>
        <w:t>future_transactions</w:t>
      </w:r>
      <w:proofErr w:type="spellEnd"/>
      <w:r w:rsidRPr="00885EFE">
        <w:rPr>
          <w:rFonts w:ascii="Courier New" w:eastAsia="Times New Roman" w:hAnsi="Courier New" w:cs="Courier New"/>
          <w:sz w:val="20"/>
          <w:szCs w:val="20"/>
        </w:rPr>
        <w:t xml:space="preserve"> + new_invoice_shifted_1m)</w:t>
      </w:r>
      <w:r w:rsidRPr="00885EFE">
        <w:rPr>
          <w:rFonts w:ascii="Courier New" w:eastAsia="Times New Roman" w:hAnsi="Courier New" w:cs="Courier New"/>
          <w:sz w:val="20"/>
          <w:szCs w:val="20"/>
        </w:rPr>
        <w:br/>
      </w:r>
      <w:r w:rsidRPr="00885EFE">
        <w:rPr>
          <w:rFonts w:ascii="Courier New" w:eastAsia="Times New Roman" w:hAnsi="Courier New" w:cs="Courier New"/>
          <w:sz w:val="20"/>
          <w:szCs w:val="20"/>
        </w:rPr>
        <w:br/>
        <w:t xml:space="preserve">delta = </w:t>
      </w:r>
      <w:proofErr w:type="spellStart"/>
      <w:r w:rsidRPr="00885EFE">
        <w:rPr>
          <w:rFonts w:ascii="Courier New" w:eastAsia="Times New Roman" w:hAnsi="Courier New" w:cs="Courier New"/>
          <w:sz w:val="20"/>
          <w:szCs w:val="20"/>
        </w:rPr>
        <w:t>projected_tax_if_invoice_now</w:t>
      </w:r>
      <w:proofErr w:type="spellEnd"/>
      <w:r w:rsidRPr="00885EFE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885EFE">
        <w:rPr>
          <w:rFonts w:ascii="Courier New" w:eastAsia="Times New Roman" w:hAnsi="Courier New" w:cs="Courier New"/>
          <w:sz w:val="20"/>
          <w:szCs w:val="20"/>
        </w:rPr>
        <w:t>projected_tax_if_invoice_next_month</w:t>
      </w:r>
      <w:proofErr w:type="spellEnd"/>
      <w:r w:rsidRPr="00885EFE">
        <w:rPr>
          <w:rFonts w:ascii="Courier New" w:eastAsia="Times New Roman" w:hAnsi="Courier New" w:cs="Courier New"/>
          <w:sz w:val="20"/>
          <w:szCs w:val="20"/>
        </w:rPr>
        <w:br/>
      </w:r>
      <w:r w:rsidRPr="00885EFE">
        <w:rPr>
          <w:rFonts w:ascii="Courier New" w:eastAsia="Times New Roman" w:hAnsi="Courier New" w:cs="Courier New"/>
          <w:sz w:val="20"/>
          <w:szCs w:val="20"/>
        </w:rPr>
        <w:br/>
        <w:t xml:space="preserve">if delta / </w:t>
      </w:r>
      <w:proofErr w:type="spellStart"/>
      <w:r w:rsidRPr="00885EFE">
        <w:rPr>
          <w:rFonts w:ascii="Courier New" w:eastAsia="Times New Roman" w:hAnsi="Courier New" w:cs="Courier New"/>
          <w:sz w:val="20"/>
          <w:szCs w:val="20"/>
        </w:rPr>
        <w:t>projected_tax_if_invoice_next_month</w:t>
      </w:r>
      <w:proofErr w:type="spellEnd"/>
      <w:r w:rsidRPr="00885EFE">
        <w:rPr>
          <w:rFonts w:ascii="Courier New" w:eastAsia="Times New Roman" w:hAnsi="Courier New" w:cs="Courier New"/>
          <w:sz w:val="20"/>
          <w:szCs w:val="20"/>
        </w:rPr>
        <w:t xml:space="preserve"> &gt;= 0.20 and confidence &gt;= 0.7:</w:t>
      </w:r>
      <w:r w:rsidRPr="00885EFE">
        <w:rPr>
          <w:rFonts w:ascii="Courier New" w:eastAsia="Times New Roman" w:hAnsi="Courier New" w:cs="Courier New"/>
          <w:sz w:val="20"/>
          <w:szCs w:val="20"/>
        </w:rPr>
        <w:br/>
        <w:t xml:space="preserve">    raise Alert(</w:t>
      </w:r>
      <w:r w:rsidRPr="00885EFE">
        <w:rPr>
          <w:rFonts w:ascii="Courier New" w:eastAsia="Times New Roman" w:hAnsi="Courier New" w:cs="Courier New"/>
          <w:sz w:val="20"/>
          <w:szCs w:val="20"/>
        </w:rPr>
        <w:br/>
        <w:t xml:space="preserve">      type="Invoice-Timing-Tax-Impact",</w:t>
      </w:r>
      <w:r w:rsidRPr="00885EFE">
        <w:rPr>
          <w:rFonts w:ascii="Courier New" w:eastAsia="Times New Roman" w:hAnsi="Courier New" w:cs="Courier New"/>
          <w:sz w:val="20"/>
          <w:szCs w:val="20"/>
        </w:rPr>
        <w:br/>
        <w:t xml:space="preserve">      priority="High",</w:t>
      </w:r>
      <w:r w:rsidRPr="00885EFE">
        <w:rPr>
          <w:rFonts w:ascii="Courier New" w:eastAsia="Times New Roman" w:hAnsi="Courier New" w:cs="Courier New"/>
          <w:sz w:val="20"/>
          <w:szCs w:val="20"/>
        </w:rPr>
        <w:br/>
        <w:t xml:space="preserve">      message=</w:t>
      </w:r>
      <w:proofErr w:type="spellStart"/>
      <w:r w:rsidRPr="00885EFE">
        <w:rPr>
          <w:rFonts w:ascii="Courier New" w:eastAsia="Times New Roman" w:hAnsi="Courier New" w:cs="Courier New"/>
          <w:sz w:val="20"/>
          <w:szCs w:val="20"/>
        </w:rPr>
        <w:t>f"Invoicing</w:t>
      </w:r>
      <w:proofErr w:type="spellEnd"/>
      <w:r w:rsidRPr="00885EFE">
        <w:rPr>
          <w:rFonts w:ascii="Courier New" w:eastAsia="Times New Roman" w:hAnsi="Courier New" w:cs="Courier New"/>
          <w:sz w:val="20"/>
          <w:szCs w:val="20"/>
        </w:rPr>
        <w:t xml:space="preserve"> today increases projected tax by {int(delta)} ({round(100*delta/projected_tax_if_invoice_next_month,1)}%).",</w:t>
      </w:r>
      <w:r w:rsidRPr="00885EFE">
        <w:rPr>
          <w:rFonts w:ascii="Courier New" w:eastAsia="Times New Roman" w:hAnsi="Courier New" w:cs="Courier New"/>
          <w:sz w:val="20"/>
          <w:szCs w:val="20"/>
        </w:rPr>
        <w:br/>
        <w:t xml:space="preserve">      actions=["Delay invoice", "Split invoice", "Contact accountant"]</w:t>
      </w:r>
      <w:r w:rsidRPr="00885EFE">
        <w:rPr>
          <w:rFonts w:ascii="Courier New" w:eastAsia="Times New Roman" w:hAnsi="Courier New" w:cs="Courier New"/>
          <w:sz w:val="20"/>
          <w:szCs w:val="20"/>
        </w:rPr>
        <w:br/>
        <w:t xml:space="preserve">    )</w:t>
      </w:r>
    </w:p>
    <w:p w14:paraId="504C483C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 — Rollout &amp; testing plan</w:t>
      </w:r>
    </w:p>
    <w:p w14:paraId="197C12AC" w14:textId="77777777" w:rsidR="00885EFE" w:rsidRPr="00885EFE" w:rsidRDefault="00885EFE" w:rsidP="00885E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Internal pilot with 10–20 existing clients across industries. </w:t>
      </w:r>
    </w:p>
    <w:p w14:paraId="47E5010A" w14:textId="77777777" w:rsidR="00885EFE" w:rsidRPr="00885EFE" w:rsidRDefault="00885EFE" w:rsidP="00885E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Measure false positive rate and business impact for 30–60 days. </w:t>
      </w:r>
    </w:p>
    <w:p w14:paraId="3765AB15" w14:textId="77777777" w:rsidR="00885EFE" w:rsidRPr="00885EFE" w:rsidRDefault="00885EFE" w:rsidP="00885E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Iterate threshold tuning + UI wording. </w:t>
      </w:r>
    </w:p>
    <w:p w14:paraId="52612549" w14:textId="77777777" w:rsidR="00885EFE" w:rsidRPr="00885EFE" w:rsidRDefault="00885EFE" w:rsidP="00885E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 xml:space="preserve">Expand to a controlled beta (100–200 clients), then full release. </w:t>
      </w:r>
    </w:p>
    <w:p w14:paraId="73E0477E" w14:textId="77777777" w:rsidR="00885EFE" w:rsidRPr="00885EFE" w:rsidRDefault="00885EFE" w:rsidP="00885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5E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 — Quick product copy you can use</w:t>
      </w:r>
    </w:p>
    <w:p w14:paraId="7E23B524" w14:textId="77777777" w:rsidR="00885EFE" w:rsidRPr="00885EFE" w:rsidRDefault="00885EFE" w:rsidP="00885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EFE">
        <w:rPr>
          <w:rFonts w:ascii="Times New Roman" w:eastAsia="Times New Roman" w:hAnsi="Times New Roman" w:cs="Times New Roman"/>
          <w:sz w:val="24"/>
          <w:szCs w:val="24"/>
        </w:rPr>
        <w:t>“Predictive Tax Warnings — know the tax consequences before you act. Get pre-emptive alerts and simple actions that save you money, reduce penalties, and protect cash flow.”</w:t>
      </w:r>
    </w:p>
    <w:p w14:paraId="230A0823" w14:textId="77777777" w:rsidR="004E26CC" w:rsidRDefault="004E26CC"/>
    <w:sectPr w:rsidR="004E2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C7046"/>
    <w:multiLevelType w:val="multilevel"/>
    <w:tmpl w:val="0AD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6151"/>
    <w:multiLevelType w:val="multilevel"/>
    <w:tmpl w:val="609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975BB"/>
    <w:multiLevelType w:val="multilevel"/>
    <w:tmpl w:val="BBC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66FA2"/>
    <w:multiLevelType w:val="multilevel"/>
    <w:tmpl w:val="DD10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3652"/>
    <w:multiLevelType w:val="multilevel"/>
    <w:tmpl w:val="502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D19F0"/>
    <w:multiLevelType w:val="multilevel"/>
    <w:tmpl w:val="91F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76380"/>
    <w:multiLevelType w:val="multilevel"/>
    <w:tmpl w:val="0016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C0EEB"/>
    <w:multiLevelType w:val="multilevel"/>
    <w:tmpl w:val="F04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F4A90"/>
    <w:multiLevelType w:val="multilevel"/>
    <w:tmpl w:val="9470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2037E"/>
    <w:multiLevelType w:val="multilevel"/>
    <w:tmpl w:val="2F06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E6E9C"/>
    <w:multiLevelType w:val="multilevel"/>
    <w:tmpl w:val="27F4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65C5C"/>
    <w:multiLevelType w:val="multilevel"/>
    <w:tmpl w:val="FA6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12634"/>
    <w:multiLevelType w:val="multilevel"/>
    <w:tmpl w:val="AB7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407C6"/>
    <w:multiLevelType w:val="multilevel"/>
    <w:tmpl w:val="BA12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00641"/>
    <w:multiLevelType w:val="multilevel"/>
    <w:tmpl w:val="535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97FF6"/>
    <w:multiLevelType w:val="multilevel"/>
    <w:tmpl w:val="C22C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F3852"/>
    <w:multiLevelType w:val="multilevel"/>
    <w:tmpl w:val="A7F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36B92"/>
    <w:multiLevelType w:val="multilevel"/>
    <w:tmpl w:val="3DF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D0771"/>
    <w:multiLevelType w:val="multilevel"/>
    <w:tmpl w:val="593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10"/>
  </w:num>
  <w:num w:numId="5">
    <w:abstractNumId w:val="12"/>
  </w:num>
  <w:num w:numId="6">
    <w:abstractNumId w:val="7"/>
  </w:num>
  <w:num w:numId="7">
    <w:abstractNumId w:val="5"/>
  </w:num>
  <w:num w:numId="8">
    <w:abstractNumId w:val="14"/>
  </w:num>
  <w:num w:numId="9">
    <w:abstractNumId w:val="2"/>
  </w:num>
  <w:num w:numId="10">
    <w:abstractNumId w:val="8"/>
  </w:num>
  <w:num w:numId="11">
    <w:abstractNumId w:val="18"/>
  </w:num>
  <w:num w:numId="12">
    <w:abstractNumId w:val="13"/>
  </w:num>
  <w:num w:numId="13">
    <w:abstractNumId w:val="1"/>
  </w:num>
  <w:num w:numId="14">
    <w:abstractNumId w:val="17"/>
  </w:num>
  <w:num w:numId="15">
    <w:abstractNumId w:val="6"/>
  </w:num>
  <w:num w:numId="16">
    <w:abstractNumId w:val="15"/>
  </w:num>
  <w:num w:numId="17">
    <w:abstractNumId w:val="9"/>
  </w:num>
  <w:num w:numId="18">
    <w:abstractNumId w:val="16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1B"/>
    <w:rsid w:val="004E26CC"/>
    <w:rsid w:val="00885EFE"/>
    <w:rsid w:val="00E6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1665"/>
  <w15:chartTrackingRefBased/>
  <w15:docId w15:val="{C09DC9AF-FA69-4247-B94C-A2B5770D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E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E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85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5E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E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5E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6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1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1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8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0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56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20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8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9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9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72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0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6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3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2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4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33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9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90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22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42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2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53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164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874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96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9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4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92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79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911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51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779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0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1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576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11095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0206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8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1594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2026-05-30T20:25:00Z</dcterms:created>
  <dcterms:modified xsi:type="dcterms:W3CDTF">2026-05-30T20:27:00Z</dcterms:modified>
</cp:coreProperties>
</file>