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  <w:jc w:val="left"/>
      </w:pPr>
      <w:r>
        <w:t>CONCEFOR PODCAST · ROTEIRO DO HOST</w:t>
      </w:r>
    </w:p>
    <w:p>
      <w:pPr>
        <w:pStyle w:val="Title"/>
        <w:jc w:val="left"/>
      </w:pPr>
      <w:r>
        <w:t>EP. 7 · Dr. Mauro Oliveira</w:t>
      </w:r>
    </w:p>
    <w:p>
      <w:pPr>
        <w:pStyle w:val="Subtitle"/>
        <w:jc w:val="left"/>
      </w:pPr>
      <w:r>
        <w:t>Versão editável para condução e impressão</w:t>
      </w:r>
    </w:p>
    <w:tbl>
      <w:tblPr>
        <w:tblW w:type="dxa" w:w="10206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9E0E8"/>
          <w:left w:val="single" w:sz="4" w:space="0" w:color="D9E0E8"/>
          <w:bottom w:val="single" w:sz="4" w:space="0" w:color="D9E0E8"/>
          <w:right w:val="single" w:sz="4" w:space="0" w:color="D9E0E8"/>
          <w:insideH w:val="single" w:sz="4" w:space="0" w:color="D9E0E8"/>
          <w:insideV w:val="single" w:sz="4" w:space="0" w:color="D9E0E8"/>
        </w:tblBorders>
      </w:tblPr>
      <w:tblGrid>
        <w:gridCol w:w="2417"/>
        <w:gridCol w:w="1791"/>
        <w:gridCol w:w="5998"/>
      </w:tblGrid>
      <w:tr>
        <w:trPr>
          <w:tblHeader w:val="true"/>
        </w:trPr>
        <w:tc>
          <w:tcPr>
            <w:tcW w:type="dxa" w:w="2417"/>
            <w:tcMar>
              <w:top w:w="85" w:type="dxa"/>
              <w:bottom w:w="85" w:type="dxa"/>
              <w:start w:w="120" w:type="dxa"/>
              <w:end w:w="120" w:type="dxa"/>
            </w:tcMar>
            <w:shd w:fill="F7F9FB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08EA3"/>
                <w:sz w:val="14"/>
              </w:rPr>
              <w:t>GRAVAÇÃO</w:t>
            </w:r>
            <w:r>
              <w:rPr>
                <w:rFonts w:ascii="Calibri" w:hAnsi="Calibri" w:eastAsia="Calibri"/>
                <w:b/>
                <w:color w:val="20242B"/>
                <w:sz w:val="17"/>
              </w:rPr>
              <w:br/>
              <w:t>19/08, 18h · depois da palestra</w:t>
            </w:r>
          </w:p>
        </w:tc>
        <w:tc>
          <w:tcPr>
            <w:tcW w:type="dxa" w:w="1791"/>
            <w:tcMar>
              <w:top w:w="85" w:type="dxa"/>
              <w:bottom w:w="85" w:type="dxa"/>
              <w:start w:w="120" w:type="dxa"/>
              <w:end w:w="120" w:type="dxa"/>
            </w:tcMar>
            <w:shd w:fill="F7F9FB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08EA3"/>
                <w:sz w:val="14"/>
              </w:rPr>
              <w:t>HOST</w:t>
            </w:r>
            <w:r>
              <w:rPr>
                <w:rFonts w:ascii="Calibri" w:hAnsi="Calibri" w:eastAsia="Calibri"/>
                <w:b/>
                <w:color w:val="20242B"/>
                <w:sz w:val="17"/>
              </w:rPr>
              <w:br/>
              <w:t>Marquito</w:t>
            </w:r>
          </w:p>
        </w:tc>
        <w:tc>
          <w:tcPr>
            <w:tcW w:type="dxa" w:w="5998"/>
            <w:tcMar>
              <w:top w:w="85" w:type="dxa"/>
              <w:bottom w:w="85" w:type="dxa"/>
              <w:start w:w="120" w:type="dxa"/>
              <w:end w:w="120" w:type="dxa"/>
            </w:tcMar>
            <w:shd w:fill="F7F9FB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008EA3"/>
                <w:sz w:val="14"/>
              </w:rPr>
              <w:t>FALA NO EVENTO</w:t>
            </w:r>
            <w:r>
              <w:rPr>
                <w:rFonts w:ascii="Calibri" w:hAnsi="Calibri" w:eastAsia="Calibri"/>
                <w:b/>
                <w:color w:val="20242B"/>
                <w:sz w:val="17"/>
              </w:rPr>
              <w:br/>
              <w:t>19/08, 16h30 · “Inovações da IA para a Educação”</w:t>
            </w:r>
          </w:p>
        </w:tc>
      </w:tr>
    </w:tbl>
    <w:p>
      <w:pPr>
        <w:spacing w:before="0" w:after="20"/>
      </w:pPr>
      <w:r/>
    </w:p>
    <w:p>
      <w:pPr>
        <w:shd w:fill="FFF7E3"/>
        <w:keepLines/>
        <w:pBdr>
          <w:left w:val="single" w:sz="18" w:space="6" w:color="D89900"/>
        </w:pBdr>
        <w:spacing w:before="20" w:after="80" w:line="240" w:lineRule="auto"/>
        <w:ind w:left="120" w:right="100"/>
      </w:pPr>
      <w:r>
        <w:rPr>
          <w:rFonts w:ascii="Calibri" w:hAnsi="Calibri" w:eastAsia="Calibri"/>
          <w:b/>
          <w:color w:val="D89900"/>
          <w:sz w:val="15"/>
        </w:rPr>
        <w:t>REGRA EDITORIAL · TRANSCRIÇÃO PRIMEIRO</w:t>
        <w:br/>
      </w:r>
      <w:r>
        <w:rPr>
          <w:rFonts w:ascii="Calibri" w:hAnsi="Calibri" w:eastAsia="Calibri"/>
          <w:i w:val="0"/>
          <w:color w:val="20242B"/>
          <w:sz w:val="17"/>
        </w:rPr>
        <w:t>Se houver transcrição, reescreva de 4 a 6 perguntas principais a partir de afirmações, exemplos e tensões da fala. O roteiro deve partir principalmente da palestra, não apenas do currículo do convidado. Mova as perguntas substituídas para 'Carta na manga'; esse banco não tem limite. Em vez de pedir repetição, peça explicação, consequência, exemplo, contraponto ou decisão. Situação deste episódio: ainda não há transcrição no repositório. A pergunta marcada deve ser substituída por uma retomada concreta da palestra ou mesa assim que o texto estiver disponível.</w:t>
      </w:r>
    </w:p>
    <w:p>
      <w:pPr>
        <w:pStyle w:val="Heading2"/>
      </w:pPr>
      <w:r>
        <w:t>ABERTURA</w:t>
      </w:r>
    </w:p>
    <w:p>
      <w:pPr>
        <w:shd w:fill="FFF7E3"/>
        <w:keepLines/>
        <w:pBdr>
          <w:left w:val="single" w:sz="18" w:space="6" w:color="D89900"/>
        </w:pBdr>
        <w:spacing w:before="20" w:after="80" w:line="252" w:lineRule="auto"/>
        <w:ind w:left="120" w:right="100"/>
      </w:pPr>
      <w:r>
        <w:rPr>
          <w:rFonts w:ascii="Calibri" w:hAnsi="Calibri" w:eastAsia="Calibri"/>
          <w:b/>
          <w:color w:val="D89900"/>
          <w:sz w:val="15"/>
        </w:rPr>
        <w:t>FALA DO HOST</w:t>
        <w:br/>
      </w:r>
      <w:r>
        <w:rPr>
          <w:rFonts w:ascii="Calibri" w:hAnsi="Calibri" w:eastAsia="Calibri"/>
          <w:i w:val="0"/>
          <w:color w:val="20242B"/>
          <w:sz w:val="19"/>
        </w:rPr>
        <w:t>“A inteligência artificial pode acelerar a resposta e, ao mesmo tempo, retardar o pensamento.”</w:t>
      </w:r>
    </w:p>
    <w:p>
      <w:pPr>
        <w:pStyle w:val="Heading2"/>
      </w:pPr>
      <w:r>
        <w:t>INTRODUÇÃO DO CONVIDADO</w:t>
      </w:r>
    </w:p>
    <w:p>
      <w:pPr>
        <w:shd w:fill="EAF7F8"/>
        <w:keepLines/>
        <w:pBdr>
          <w:left w:val="single" w:sz="18" w:space="6" w:color="008EA3"/>
        </w:pBdr>
        <w:spacing w:before="20" w:after="80" w:line="252" w:lineRule="auto"/>
        <w:ind w:left="120" w:right="100"/>
      </w:pPr>
      <w:r>
        <w:rPr>
          <w:rFonts w:ascii="Calibri" w:hAnsi="Calibri" w:eastAsia="Calibri"/>
          <w:b/>
          <w:color w:val="008EA3"/>
          <w:sz w:val="15"/>
        </w:rPr>
        <w:t>FALA DO HOST</w:t>
        <w:br/>
      </w:r>
      <w:r>
        <w:rPr>
          <w:rFonts w:ascii="Calibri" w:hAnsi="Calibri" w:eastAsia="Calibri"/>
          <w:i w:val="0"/>
          <w:color w:val="20242B"/>
          <w:sz w:val="19"/>
        </w:rPr>
        <w:t>“Este é o Concefor Podcast. Eu sou Marquito e recebo o Dr. Mauro Oliveira, professor do IFCE e do Doutorado em Saúde Digital da Fiocruz, pesquisador de inteligência artificial, inclusão e soberania digital. Ele acaba de apresentar a palestra ‘Inovações da IA para a Educação’.”</w:t>
      </w:r>
    </w:p>
    <w:p>
      <w:pPr>
        <w:pStyle w:val="Heading2"/>
      </w:pPr>
      <w:r>
        <w:t>CONVERSA PRINCIPAL · VERSÃO ATUAL SEM TRANSCRIÇÃO</w:t>
      </w:r>
    </w:p>
    <w:p>
      <w:pPr>
        <w:pStyle w:val="Question"/>
        <w:keepNext/>
        <w:numPr>
          <w:ilvl w:val="0"/>
          <w:numId w:val="10"/>
        </w:numPr>
      </w:pPr>
      <w:r>
        <w:rPr>
          <w:rFonts w:ascii="Calibri" w:hAnsi="Calibri" w:eastAsia="Calibri"/>
          <w:b/>
          <w:color w:val="D89900"/>
          <w:sz w:val="17"/>
        </w:rPr>
        <w:t xml:space="preserve">PRIORIZAR TRANSCRIÇÃO - </w:t>
      </w:r>
      <w:r>
        <w:rPr>
          <w:rFonts w:ascii="Calibri" w:hAnsi="Calibri" w:eastAsia="Calibri"/>
          <w:color w:val="20242B"/>
          <w:sz w:val="20"/>
        </w:rPr>
        <w:t>Na palestra que acabou de apresentar, qual ponto você espera que incomode a plateia o suficiente para mudar uma prática educacional?</w:t>
      </w:r>
    </w:p>
    <w:p>
      <w:pPr>
        <w:shd w:fill="FFF7E3"/>
        <w:keepLines/>
        <w:pBdr>
          <w:left w:val="single" w:sz="18" w:space="6" w:color="D89900"/>
        </w:pBdr>
        <w:spacing w:before="20" w:after="80" w:line="240" w:lineRule="auto"/>
        <w:ind w:left="120" w:right="100"/>
      </w:pPr>
      <w:r>
        <w:rPr>
          <w:rFonts w:ascii="Calibri" w:hAnsi="Calibri" w:eastAsia="Calibri"/>
          <w:b/>
          <w:color w:val="D89900"/>
          <w:sz w:val="15"/>
        </w:rPr>
        <w:t>GANCHO · FALA DO HOST</w:t>
        <w:br/>
      </w:r>
      <w:r>
        <w:rPr>
          <w:rFonts w:ascii="Calibri" w:hAnsi="Calibri" w:eastAsia="Calibri"/>
          <w:i/>
          <w:color w:val="20242B"/>
          <w:sz w:val="17"/>
        </w:rPr>
        <w:t>“Esse incômodo parte de uma tese forte: a IA generativa não seria apenas evolução, mas ruptura.”</w:t>
      </w:r>
    </w:p>
    <w:p>
      <w:pPr>
        <w:pStyle w:val="Question"/>
        <w:keepNext w:val="0"/>
        <w:numPr>
          <w:ilvl w:val="0"/>
          <w:numId w:val="10"/>
        </w:numPr>
      </w:pPr>
      <w:r>
        <w:rPr>
          <w:rFonts w:ascii="Calibri" w:hAnsi="Calibri" w:eastAsia="Calibri"/>
          <w:color w:val="20242B"/>
          <w:sz w:val="20"/>
        </w:rPr>
        <w:t>Se estamos diante de uma ruptura, qual prática educacional deveria parar agora e qual deveria começar já no próximo semestre?</w:t>
      </w:r>
    </w:p>
    <w:p>
      <w:pPr>
        <w:pStyle w:val="Question"/>
        <w:keepNext/>
        <w:numPr>
          <w:ilvl w:val="0"/>
          <w:numId w:val="10"/>
        </w:numPr>
      </w:pPr>
      <w:r>
        <w:rPr>
          <w:rFonts w:ascii="Calibri" w:hAnsi="Calibri" w:eastAsia="Calibri"/>
          <w:color w:val="20242B"/>
          <w:sz w:val="20"/>
        </w:rPr>
        <w:t>Você defende uma formação que inclua prompts, comunicação e filosofia. Quando a própria IA automatizar os prompts, quais competências continuarão valiosas?</w:t>
      </w:r>
    </w:p>
    <w:p>
      <w:pPr>
        <w:shd w:fill="FFF7E3"/>
        <w:keepLines/>
        <w:pBdr>
          <w:left w:val="single" w:sz="18" w:space="6" w:color="D89900"/>
        </w:pBdr>
        <w:spacing w:before="20" w:after="80" w:line="240" w:lineRule="auto"/>
        <w:ind w:left="120" w:right="100"/>
      </w:pPr>
      <w:r>
        <w:rPr>
          <w:rFonts w:ascii="Calibri" w:hAnsi="Calibri" w:eastAsia="Calibri"/>
          <w:b/>
          <w:color w:val="D89900"/>
          <w:sz w:val="15"/>
        </w:rPr>
        <w:t>GANCHO · FALA DO HOST</w:t>
        <w:br/>
      </w:r>
      <w:r>
        <w:rPr>
          <w:rFonts w:ascii="Calibri" w:hAnsi="Calibri" w:eastAsia="Calibri"/>
          <w:i/>
          <w:color w:val="20242B"/>
          <w:sz w:val="17"/>
        </w:rPr>
        <w:t>“Currículo é uma parte da resposta; infraestrutura e autonomia definem quem terá poder sobre essa transformação.”</w:t>
      </w:r>
    </w:p>
    <w:p>
      <w:pPr>
        <w:pStyle w:val="Question"/>
        <w:keepNext w:val="0"/>
        <w:numPr>
          <w:ilvl w:val="0"/>
          <w:numId w:val="10"/>
        </w:numPr>
      </w:pPr>
      <w:r>
        <w:rPr>
          <w:rFonts w:ascii="Calibri" w:hAnsi="Calibri" w:eastAsia="Calibri"/>
          <w:color w:val="20242B"/>
          <w:sz w:val="20"/>
        </w:rPr>
        <w:t>Que condições mínimas de dados, contratação, transparência e modelos abertos uma instituição pública deveria exigir antes de adotar IA em escala?</w:t>
      </w:r>
    </w:p>
    <w:p>
      <w:pPr>
        <w:pStyle w:val="Question"/>
        <w:keepNext w:val="0"/>
        <w:numPr>
          <w:ilvl w:val="0"/>
          <w:numId w:val="10"/>
        </w:numPr>
      </w:pPr>
      <w:r>
        <w:rPr>
          <w:rFonts w:ascii="Calibri" w:hAnsi="Calibri" w:eastAsia="Calibri"/>
          <w:color w:val="20242B"/>
          <w:sz w:val="20"/>
        </w:rPr>
        <w:t>Pirambu Digital e GISELLE Saúde atuam em contextos distintos. O que os dois ensinam sobre o momento em que a tecnologia precisa devolver a decisão a uma pessoa ou comunidade?</w:t>
      </w:r>
    </w:p>
    <w:p>
      <w:pPr>
        <w:pStyle w:val="Heading2"/>
      </w:pPr>
      <w:r>
        <w:t>ENCERRAMENTO</w:t>
      </w:r>
    </w:p>
    <w:p>
      <w:pPr>
        <w:shd w:fill="EEF3F9"/>
        <w:keepLines/>
        <w:pBdr>
          <w:left w:val="single" w:sz="18" w:space="6" w:color="173A6B"/>
        </w:pBdr>
        <w:spacing w:before="20" w:after="0" w:line="252" w:lineRule="auto"/>
        <w:ind w:left="120" w:right="100"/>
      </w:pPr>
      <w:r>
        <w:rPr>
          <w:rFonts w:ascii="Calibri" w:hAnsi="Calibri" w:eastAsia="Calibri"/>
          <w:b/>
          <w:color w:val="173A6B"/>
          <w:sz w:val="15"/>
        </w:rPr>
        <w:t>FALA DO HOST</w:t>
        <w:br/>
      </w:r>
      <w:r>
        <w:rPr>
          <w:rFonts w:ascii="Calibri" w:hAnsi="Calibri" w:eastAsia="Calibri"/>
          <w:i w:val="0"/>
          <w:color w:val="20242B"/>
          <w:sz w:val="19"/>
        </w:rPr>
        <w:t>“Mauro, obrigado por ligar inovação a currículo, inclusão e soberania. Esta conversa faz parte da cobertura do VIII Concefor. Até o próximo episódio.”</w:t>
      </w:r>
    </w:p>
    <w:p>
      <w:pPr>
        <w:spacing w:before="0" w:after="0"/>
      </w:pPr>
      <w:r>
        <w:br w:type="page"/>
      </w:r>
    </w:p>
    <w:p>
      <w:pPr>
        <w:pStyle w:val="Kicker"/>
      </w:pPr>
      <w:r>
        <w:t>CARTA NA MANGA</w:t>
      </w:r>
    </w:p>
    <w:p>
      <w:pPr>
        <w:pStyle w:val="Heading1"/>
      </w:pPr>
      <w:r>
        <w:t>Perguntas extras · Dr. Mauro Oliveira</w:t>
      </w:r>
    </w:p>
    <w:p>
      <w:pPr>
        <w:spacing w:before="0" w:after="140" w:line="252" w:lineRule="auto"/>
      </w:pPr>
      <w:r>
        <w:rPr>
          <w:rFonts w:ascii="Calibri" w:hAnsi="Calibri" w:eastAsia="Calibri"/>
          <w:b/>
          <w:color w:val="008EA3"/>
          <w:sz w:val="18"/>
        </w:rPr>
        <w:t xml:space="preserve">Como usar: </w:t>
      </w:r>
      <w:r>
        <w:rPr>
          <w:rFonts w:ascii="Calibri" w:hAnsi="Calibri" w:eastAsia="Calibri"/>
          <w:color w:val="5E6875"/>
          <w:sz w:val="18"/>
        </w:rPr>
        <w:t>escolha uma ou duas conforme o rumo da conversa. Se a transcrição substituir perguntas da página 1, mova-as para esta lista. O banco pode crescer sem limite.</w:t>
      </w:r>
    </w:p>
    <w:p>
      <w:pPr>
        <w:pStyle w:val="ExtraQuestion"/>
        <w:keepNext w:val="0"/>
        <w:numPr>
          <w:ilvl w:val="0"/>
          <w:numId w:val="11"/>
        </w:numPr>
      </w:pPr>
      <w:r>
        <w:rPr>
          <w:rFonts w:ascii="Calibri" w:hAnsi="Calibri" w:eastAsia="Calibri"/>
          <w:color w:val="20242B"/>
          <w:sz w:val="20"/>
        </w:rPr>
        <w:t>Como redesenhar uma avaliação para que o estudante possa usar IA e, ainda assim, precise demonstrar compreensão, julgamento e autoria?</w:t>
      </w:r>
    </w:p>
    <w:p>
      <w:pPr>
        <w:pStyle w:val="ExtraQuestion"/>
        <w:keepNext w:val="0"/>
        <w:numPr>
          <w:ilvl w:val="0"/>
          <w:numId w:val="11"/>
        </w:numPr>
      </w:pPr>
      <w:r>
        <w:rPr>
          <w:rFonts w:ascii="Calibri" w:hAnsi="Calibri" w:eastAsia="Calibri"/>
          <w:color w:val="20242B"/>
          <w:sz w:val="20"/>
        </w:rPr>
        <w:t>Em que momento a ferramenta deixa de apoiar o pensamento e passa a substituí-lo? Que sinal concreto ajuda a perceber essa mudança?</w:t>
      </w:r>
    </w:p>
    <w:p>
      <w:pPr>
        <w:pStyle w:val="ExtraQuestion"/>
        <w:keepNext w:val="0"/>
        <w:numPr>
          <w:ilvl w:val="0"/>
          <w:numId w:val="11"/>
        </w:numPr>
      </w:pPr>
      <w:r>
        <w:rPr>
          <w:rFonts w:ascii="Calibri" w:hAnsi="Calibri" w:eastAsia="Calibri"/>
          <w:color w:val="20242B"/>
          <w:sz w:val="20"/>
        </w:rPr>
        <w:t>Que atividade simples um professor pode aplicar para transformar uma resposta pronta da IA em ponto de partida para investigação e debate?</w:t>
      </w:r>
    </w:p>
    <w:p>
      <w:pPr>
        <w:pStyle w:val="ExtraQuestion"/>
        <w:keepNext w:val="0"/>
        <w:numPr>
          <w:ilvl w:val="0"/>
          <w:numId w:val="11"/>
        </w:numPr>
      </w:pPr>
      <w:r>
        <w:rPr>
          <w:rFonts w:ascii="Calibri" w:hAnsi="Calibri" w:eastAsia="Calibri"/>
          <w:color w:val="20242B"/>
          <w:sz w:val="20"/>
        </w:rPr>
        <w:t>Quando uma IA responde com muita segurança e pouca base, que hábito intelectual a escola precisa ensinar para que o estudante não confunda fluência com verdade?</w:t>
      </w:r>
    </w:p>
    <w:p>
      <w:pPr>
        <w:pStyle w:val="ExtraQuestion"/>
        <w:keepNext w:val="0"/>
        <w:numPr>
          <w:ilvl w:val="0"/>
          <w:numId w:val="11"/>
        </w:numPr>
      </w:pPr>
      <w:r>
        <w:rPr>
          <w:rFonts w:ascii="Calibri" w:hAnsi="Calibri" w:eastAsia="Calibri"/>
          <w:color w:val="20242B"/>
          <w:sz w:val="20"/>
        </w:rPr>
        <w:t>Soberania digital também passa pelas condições materiais dos datacenters. Como energia, água e capacidade computacional deveriam entrar no letramento sobre IA?</w:t>
      </w:r>
    </w:p>
    <w:p>
      <w:pPr>
        <w:pStyle w:val="ExtraQuestion"/>
        <w:keepNext w:val="0"/>
        <w:numPr>
          <w:ilvl w:val="0"/>
          <w:numId w:val="11"/>
        </w:numPr>
      </w:pPr>
      <w:r>
        <w:rPr>
          <w:rFonts w:ascii="Calibri" w:hAnsi="Calibri" w:eastAsia="Calibri"/>
          <w:color w:val="20242B"/>
          <w:sz w:val="20"/>
        </w:rPr>
        <w:t>Nas conversas da Caravana de Soberania Digital, qual preocupação aparece com mais força dentro das universidades e ainda recebe pouca atenção pública?</w:t>
      </w:r>
    </w:p>
    <w:p>
      <w:pPr>
        <w:pStyle w:val="ExtraQuestion"/>
        <w:keepNext w:val="0"/>
        <w:numPr>
          <w:ilvl w:val="0"/>
          <w:numId w:val="11"/>
        </w:numPr>
      </w:pPr>
      <w:r>
        <w:rPr>
          <w:rFonts w:ascii="Calibri" w:hAnsi="Calibri" w:eastAsia="Calibri"/>
          <w:color w:val="20242B"/>
          <w:sz w:val="20"/>
        </w:rPr>
        <w:t>Como medir o impacto de um projeto de inclusão tecnológica sem se limitar a matrículas, certificados ou número de pessoas atendidas?</w:t>
      </w:r>
    </w:p>
    <w:p>
      <w:pPr>
        <w:pStyle w:val="ExtraQuestion"/>
        <w:keepNext w:val="0"/>
        <w:numPr>
          <w:ilvl w:val="0"/>
          <w:numId w:val="11"/>
        </w:numPr>
      </w:pPr>
      <w:r>
        <w:rPr>
          <w:rFonts w:ascii="Calibri" w:hAnsi="Calibri" w:eastAsia="Calibri"/>
          <w:color w:val="20242B"/>
          <w:sz w:val="20"/>
        </w:rPr>
        <w:t>Há quem argumente que desenvolver infraestrutura e soluções próprias custa caro demais. Em que situação usar uma plataforma estrangeira é uma escolha legítima, e quando vira dependência?</w:t>
      </w:r>
    </w:p>
    <w:p>
      <w:pPr>
        <w:pStyle w:val="ExtraQuestion"/>
        <w:keepNext w:val="0"/>
        <w:numPr>
          <w:ilvl w:val="0"/>
          <w:numId w:val="11"/>
        </w:numPr>
      </w:pPr>
      <w:r>
        <w:rPr>
          <w:rFonts w:ascii="Calibri" w:hAnsi="Calibri" w:eastAsia="Calibri"/>
          <w:color w:val="20242B"/>
          <w:sz w:val="20"/>
        </w:rPr>
        <w:t>Escolas com menos infraestrutura podem ficar ainda mais distantes das instituições que adotam IA rapidamente. Qual política pública evitaria que a inovação ampliasse essa desigualdade?</w:t>
      </w:r>
    </w:p>
    <w:p>
      <w:pPr>
        <w:pStyle w:val="ExtraQuestion"/>
        <w:keepNext w:val="0"/>
        <w:numPr>
          <w:ilvl w:val="0"/>
          <w:numId w:val="11"/>
        </w:numPr>
      </w:pPr>
      <w:r>
        <w:rPr>
          <w:rFonts w:ascii="Calibri" w:hAnsi="Calibri" w:eastAsia="Calibri"/>
          <w:color w:val="20242B"/>
          <w:sz w:val="20"/>
        </w:rPr>
        <w:t>Se uma instituição pública pudesse executar apenas um experimento educacional com IA nos próximos noventa dias, qual você escolheria e que resultado exigiria antes de continuar?</w:t>
      </w:r>
    </w:p>
    <w:p>
      <w:pPr>
        <w:spacing w:before="80" w:after="0"/>
      </w:pPr>
      <w:r>
        <w:rPr>
          <w:rFonts w:ascii="Calibri" w:hAnsi="Calibri" w:eastAsia="Calibri"/>
          <w:b/>
          <w:color w:val="5E6875"/>
          <w:sz w:val="17"/>
        </w:rPr>
        <w:t>NOTAS DO HOST:  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94" w:right="850" w:bottom="794" w:left="85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206" w:val="right"/>
      </w:tabs>
      <w:spacing w:before="0" w:after="0" w:line="240" w:lineRule="auto"/>
    </w:pPr>
    <w:r>
      <w:rPr>
        <w:rFonts w:ascii="Calibri" w:hAnsi="Calibri" w:eastAsia="Calibri"/>
        <w:color w:val="5E6875"/>
        <w:sz w:val="15"/>
      </w:rPr>
      <w:t>Roteiro editável · priorizar a transcrição quando disponível</w:t>
    </w:r>
    <w:r>
      <w:rPr>
        <w:rFonts w:ascii="Calibri" w:hAnsi="Calibri" w:eastAsia="Calibri"/>
        <w:color w:val="5E6875"/>
        <w:sz w:val="15"/>
      </w:rPr>
      <w:tab/>
      <w:t xml:space="preserve">Página </w:t>
    </w:r>
    <w:r>
      <w:rPr>
        <w:rFonts w:ascii="Calibri" w:hAnsi="Calibri" w:eastAsia="Calibri"/>
        <w:color w:val="5E6875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Calibri"/>
        <w:color w:val="5E6875"/>
        <w:sz w:val="15"/>
      </w:rPr>
      <w:t xml:space="preserve"> de </w:t>
    </w:r>
    <w:r>
      <w:rPr>
        <w:rFonts w:ascii="Calibri" w:hAnsi="Calibri" w:eastAsia="Calibri"/>
        <w:color w:val="5E6875"/>
        <w:sz w:val="16"/>
      </w:rPr>
      <w:fldChar w:fldCharType="begin"/>
      <w:instrText xml:space="preserve">NUMPAGES</w:instrText>
      <w:fldChar w:fldCharType="separate"/>
      <w:t>2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206" w:val="right"/>
      </w:tabs>
      <w:spacing w:before="0" w:after="0" w:line="240" w:lineRule="auto"/>
    </w:pPr>
    <w:r>
      <w:rPr>
        <w:rFonts w:ascii="Calibri" w:hAnsi="Calibri" w:eastAsia="Calibri"/>
        <w:b/>
        <w:color w:val="008EA3"/>
        <w:sz w:val="15"/>
      </w:rPr>
      <w:t>CONCEFOR PODCAST</w:t>
    </w:r>
    <w:r>
      <w:rPr>
        <w:rFonts w:ascii="Calibri" w:hAnsi="Calibri" w:eastAsia="Calibri"/>
        <w:color w:val="5E6875"/>
        <w:sz w:val="15"/>
      </w:rPr>
      <w:tab/>
      <w:t>EP. 7 · Dr. Mauro Oliveira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650"/>
        </w:tabs>
        <w:ind w:left="650" w:hanging="380"/>
      </w:pPr>
      <w:rPr>
        <w:color w:val="173A6B"/>
        <w:b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650"/>
        </w:tabs>
        <w:ind w:left="650" w:hanging="380"/>
      </w:pPr>
      <w:rPr>
        <w:color w:val="173A6B"/>
        <w:b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2" w:lineRule="auto"/>
    </w:pPr>
    <w:rPr>
      <w:rFonts w:ascii="Calibri" w:hAnsi="Calibri"/>
      <w:color w:val="20242B"/>
      <w:sz w:val="20"/>
      <w:lang w:val="pt-B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73A6B"/>
      <w:sz w:val="34"/>
      <w:szCs w:val="28"/>
      <w:lang w:val="pt-B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008EA3"/>
      <w:sz w:val="20"/>
      <w:szCs w:val="26"/>
      <w:lang w:val="pt-B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A6B"/>
      <w:spacing w:val="5"/>
      <w:kern w:val="28"/>
      <w:sz w:val="42"/>
      <w:szCs w:val="52"/>
      <w:lang w:val="pt-BR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/>
    </w:pPr>
    <w:rPr>
      <w:rFonts w:asciiTheme="majorHAnsi" w:eastAsiaTheme="majorEastAsia" w:hAnsiTheme="majorHAnsi" w:cstheme="majorBidi" w:ascii="Calibri" w:hAnsi="Calibri"/>
      <w:i/>
      <w:iCs/>
      <w:color w:val="5E6875"/>
      <w:spacing w:val="15"/>
      <w:sz w:val="19"/>
      <w:szCs w:val="24"/>
      <w:lang w:val="pt-BR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keepNext/>
      <w:spacing w:before="0" w:after="20"/>
    </w:pPr>
    <w:rPr>
      <w:rFonts w:ascii="Calibri" w:hAnsi="Calibri"/>
      <w:b/>
      <w:color w:val="008EA3"/>
      <w:sz w:val="17"/>
      <w:lang w:val="pt-BR"/>
    </w:rPr>
  </w:style>
  <w:style w:type="paragraph" w:customStyle="1" w:styleId="Question">
    <w:name w:val="Question"/>
    <w:basedOn w:val="Normal"/>
    <w:pPr>
      <w:keepLines/>
      <w:spacing w:before="0" w:after="80" w:line="247" w:lineRule="auto"/>
    </w:pPr>
    <w:rPr>
      <w:rFonts w:ascii="Calibri" w:hAnsi="Calibri"/>
      <w:color w:val="20242B"/>
      <w:sz w:val="20"/>
      <w:lang w:val="pt-BR"/>
    </w:rPr>
  </w:style>
  <w:style w:type="paragraph" w:customStyle="1" w:styleId="ExtraQuestion">
    <w:name w:val="Extra Question"/>
    <w:basedOn w:val="Normal"/>
    <w:pPr>
      <w:keepLines/>
      <w:spacing w:before="0" w:after="100" w:line="254" w:lineRule="auto"/>
    </w:pPr>
    <w:rPr>
      <w:rFonts w:ascii="Calibri" w:hAnsi="Calibri"/>
      <w:color w:val="20242B"/>
      <w:sz w:val="20"/>
      <w:lang w:val="pt-BR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Concefor Podcast - Ep. 7 - Dr. Mauro Oliveira</dc:title>
  <dc:subject>Roteiro editável do host</dc:subject>
  <dc:creator>Concefor Podcast</dc:creator>
  <cp:keywords>Concefor, podcast, roteiro, entrevista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