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4. 안전보건관리규정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300인 이상 IT 업종 적용 검토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회사 업종코드와 상시근로자 수를 확인한 뒤 산업안전보건위원회 절차까지 적용해야 합니다.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EFF6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1D4ED8"/>
                <w:sz w:val="17"/>
              </w:rPr>
              <w:t>소프트웨어 개발 및 공급업, 컴퓨터 프로그래밍·시스템 통합 및 관리업, 정보서비스업 등은 상시근로자 300명 이상인 경우 안전보건관리규정 작성 대상입니다. 작성·변경 시 산업안전보건위원회의 심의·의결을 거쳐야 하며, 작성사유 발생일부터 30일 이내 작성해야 합니다.</w:t>
            </w:r>
          </w:p>
        </w:tc>
      </w:tr>
    </w:tbl>
    <w:p>
      <w:pPr>
        <w:pStyle w:val="Heading2"/>
        <w:keepNext/>
      </w:pPr>
      <w:r>
        <w:t>제1장 총칙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제1조(목적)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이 규정은 [회사명]의 사업장에서 산업재해를 예방하고 근로자의 안전과 보건을 유지·증진하기 위하여 안전보건관리체계, 교육, 위험성평가, 작업장 관리, 건강관리, 사고조사 및 도급 안전보건관리에 필요한 사항을 정함을 목적으로 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제2조(적용범위)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이 규정은 회사의 사업장 및 회사가 실질적으로 지배·운영·관리하는 범위의 업무에 적용한다. 파견·도급·위탁 인력에 대해서는 관계 법령과 계약관계에 따라 회사가 부담하는 안전·보건 의무 범위에서 적용한다.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제3조(기본원칙)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위험요인을 사전에 파악하고 제거·대체·통제하는 예방 중심의 안전보건관리를 실시하며, 근로자는 안전보건수칙과 적법한 작업절차를 준수하고 위험을 발견하면 즉시 보고한다.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제4조(경영책임자의 책임)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대표이사 또는 경영책임자는 안전·보건 목표와 경영방침을 설정하고, 필요한 인력·예산·절차를 마련하며 이행상태를 정기적으로 점검한다.</w:t>
      </w:r>
    </w:p>
    <w:p>
      <w:pPr>
        <w:pStyle w:val="Heading2"/>
        <w:keepNext/>
      </w:pPr>
      <w:r>
        <w:t>제2장 안전·보건 관리조직과 직무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제5조(안전보건관리책임자)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법령상 선임요건에 해당하는 경우 안전보건관리책임자를 선임하며, 산업재해 예방계획, 안전보건관리규정 이행, 교육, 위험성평가, 건강관리, 사고조사 등 사업장 안전보건 업무를 총괄한다.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제6조(안전관리자·보건관리자)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법령상 선임요건에 따라 안전관리자와 보건관리자를 선임하고 법정 직무를 수행하게 한다. 전담 여부와 인원은 업종·상시근로자 수 등 관계 법령 기준에 따른다.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제7조(관리감독자)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부서장·팀장 등 업무를 직접 지휘·감독하는 자 중 관계 법령상 관리감독자에 해당하는 자는 작업 전 점검, 위험요인 개선, 보호구·설비 상태 확인, 교육 및 사고발생 시 보고·조치 의무를 수행한다.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제8조(산업안전보건위원회)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법정 대상 사업장인 경우 노·사 동수의 산업안전보건위원회를 구성·운영한다. 안전보건관리규정 작성·변경, 산업재해 예방계획, 안전보건교육, 작업환경 및 건강관리 등 법정 심의·의결사항을 처리한다.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제9조(근로자 참여)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위험성평가, 개선대책 수립, 안전보건위원회 운영 등에서 근로자의 의견이 실질적으로 반영될 수 있도록 참여기회를 보장한다.</w:t>
      </w:r>
    </w:p>
    <w:p>
      <w:pPr>
        <w:pStyle w:val="Heading2"/>
        <w:keepNext/>
      </w:pPr>
      <w:r>
        <w:t>제3장 안전보건교육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제10조(교육계획)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법정 교육대상·시간·내용을 반영한 연간 안전보건교육계획을 수립하고 정기교육, 채용 시 교육, 작업내용 변경 시 교육 및 특별교육을 해당 요건에 따라 실시한다.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제11조(IT·사무업무 교육)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사무·개발직 교육에는 VDT 증후군 예방, 근골격계 부담 감소, 전기·화재 안전, 비상대피, 출장·외근 안전, 재택근무 환경, 감정노동·직무스트레스, 서버실·UPS·배터리 등 회사의 실제 위험요인을 반영한다.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제12조(교육기록)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교육일시, 대상, 내용, 강사, 참석자 등을 기록·보존하며 미이수자에게는 보충교육을 실시한다.</w:t>
      </w:r>
    </w:p>
    <w:p>
      <w:pPr>
        <w:pStyle w:val="Heading2"/>
        <w:keepNext/>
      </w:pPr>
      <w:r>
        <w:t>제4장 위험성평가 및 작업장 안전관리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제13조(위험성평가)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유해·위험요인을 파악하고 위험성의 허용 가능 여부를 결정하여 필요한 개선대책을 수립·이행한다. 최초·정기·수시 평가의 시기와 절차는 관계 법령 및 고시에 따른다.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제14조(IT 사업장 중점 위험요인)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위험성평가에는 전기설비·멀티탭 과부하, 서버실·UPS·배터리, 화재·피난, 전도·낙상, 장시간 좌식·반복작업, 모니터·조명, 냉난방, 출장·야간 장애대응, 재택근무, 협력업체 작업, 화학물질 취급 여부 등을 포함한다.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제15조(전기·화재 안전)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전기설비는 임의 개조를 금지하고 손상된 전선·멀티탭·충전기 등은 즉시 사용을 중지한다. 피난통로·비상구·소화설비 주변을 막지 않으며, 비상대피 절차를 정기적으로 확인한다.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제16조(서버실·전산시설)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서버실, 통신실, 전기실, UPS·배터리 보관장소 등은 출입권한을 제한하고 온도·환기·화재감지·소화설비·전기안전을 관리한다. 유지보수 작업은 전원차단 및 협력업체 안전절차를 포함하여 사전에 계획한다.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제17조(사무환경·VDT)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책상·의자·모니터의 높이와 배치, 조명·눈부심, 휴식과 자세변경 등을 개선하고 근골격계 부담을 줄이도록 한다. 통증 또는 이상증상이 반복되는 근로자는 보건관리 절차에 따라 상담·조치를 받을 수 있다.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제18조(재택·원격근무 안전)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재택·원격근무자는 전기·화재·넘어짐·인체공학 위험을 스스로 점검하고 회사의 안전지침을 준수한다. 회사는 원격근무 환경의 안전보건 정보와 체크리스트를 제공한다.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제19조(작업중지 및 긴급조치)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산업재해가 발생할 급박한 위험이 있는 경우 근로자는 작업을 중지하고 안전한 장소로 대피한 후 관리감독자 또는 회사에 즉시 보고한다. 회사는 위험이 제거되기 전까지 작업재개를 강요하지 않는다.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제20조(안전보건표지)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유해하거나 위험한 장소·시설·물질에는 법정 기준에 따른 안전보건표지를 설치·부착한다. 외국인근로자 사용 시 필요한 경우 해당 근로자가 이해할 수 있도록 모국어 표기를 병행한다.</w:t>
      </w:r>
    </w:p>
    <w:p>
      <w:pPr>
        <w:pStyle w:val="Heading2"/>
        <w:keepNext/>
      </w:pPr>
      <w:r>
        <w:t>제5장 보건관리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제21조(건강진단)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법정 일반·특수건강진단 등 적용대상과 주기를 확인하여 실시하고, 결과에 따른 사후관리·업무적합성 조치를 관계 법령에 따라 수행한다.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제22조(작업환경측정)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작업환경측정 대상 유해인자를 취급하는 경우 법정 절차에 따라 측정하고 결과를 근로자에게 알리며 필요한 개선조치를 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제23조(MSDS)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물질안전보건자료대상물질을 취급하는 경우 MSDS를 근로자가 쉽게 볼 수 있는 장소에 게시하거나 갖추고, 작업공정별 관리요령을 게시하며 해당 근로자에게 교육한다.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제24조(보호구)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유해·위험작업에 필요한 보호구는 법정 기준과 위험성평가 결과에 따라 적정한 제품을 지급하고 착용·보관·교체 기준을 정한다.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제25조(직무스트레스 및 건강장해 예방)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업무량, 야간 장애대응, 고객응대, 장시간 집중작업 등 건강장해 위험을 점검하고 휴식, 업무조정, 상담지원 등 필요한 조치를 검토한다.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제26조(감염병 및 응급상황)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감염병 유행, 집단 식중독, 심정지 등 응급상황에 대비한 연락체계와 대응절차를 마련하고 필요한 응급장비·교육을 운영한다.</w:t>
      </w:r>
    </w:p>
    <w:p>
      <w:pPr>
        <w:pStyle w:val="Heading2"/>
        <w:keepNext/>
      </w:pPr>
      <w:r>
        <w:t>제6장 사고조사 및 비상대응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제27조(사고·아차사고 보고)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산업재해 또는 아차사고가 발생한 경우 근로자는 즉시 보고하고, 회사는 인명보호와 추가 위험 방지를 우선하여 필요한 조치를 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제28조(사고조사)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사고의 직접원인과 근본원인을 객관적으로 조사하고 재발방지대책을 수립한다. 관계 법령상 보고대상 산업재해는 정해진 절차와 기한에 따라 보고한다.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제29조(중대재해 대응)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중대산업재해가 발생하거나 발생 우려가 높은 경우 비상대응체계를 가동하고, 현장보존·관계기관 신고·피해자 지원·재발방지 등 법정 의무를 이행한다.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제30조(비상대피)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화재·지진·정전·전산시설 화재 등 비상상황별 대피경로, 집결지, 연락망, 역할을 정하고 정기적으로 훈련 또는 점검한다.</w:t>
      </w:r>
    </w:p>
    <w:p>
      <w:pPr>
        <w:pStyle w:val="Heading2"/>
        <w:keepNext/>
      </w:pPr>
      <w:r>
        <w:t>제7장 도급·협력업체 안전보건관리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제31조(도급 사전검토)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시설·전기·서버·인테리어·청소 등 외주작업을 도급할 때에는 작업위험, 작업구역, 설비상태, 작업시간, 비상연락망을 사전에 확인하고 필요한 안전정보를 제공한다.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제32조(협의 및 조정)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도급인에게 법정 의무가 있는 범위에서 관계수급인과 작업일정·위험요인·출입·비상대응을 협의하고 작업 간 충돌을 조정한다.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제33조(직접 지휘와 안전조치의 구분)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 임직원은 협력업체 근로자의 인사·근태·업무수행을 상시 직접 지휘하는 방식은 지양하되, 산업재해 예방을 위한 법정 안전보건 조치·위험작업 중지·출입통제 등은 관계 법령과 계약에 따라 실시한다.</w:t>
      </w:r>
    </w:p>
    <w:p>
      <w:pPr>
        <w:pStyle w:val="Heading2"/>
        <w:keepNext/>
      </w:pPr>
      <w:r>
        <w:t>제8장 기록·점검·개정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제34조(기록관리)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위험성평가, 교육, 건강진단, 작업환경측정, 점검, 사고조사, 위원회 의결 등 안전보건 기록은 관계 법령상 보존기간에 따라 관리한다.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제35조(정기점검)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안전보건관리책임자는 연간계획 이행상태를 정기적으로 점검하고 미이행 또는 개선이 필요한 사항에 대하여 담당자·기한·조치계획을 지정한다.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제36조(규정의 개정)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법령 개정, 조직·사업장 구조 변경, 중대한 위험요인 변화, 재해발생 또는 제도개선 필요가 있는 경우 이 규정을 검토·개정하며 법정 절차에 따라 산업안전보건위원회의 심의·의결을 거친다.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제37조(시행)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이 규정은 [시행일]부터 시행한다. 기존 규정과 충돌하는 경우 관계 법령·단체협약·취업규칙의 우선순위에 따라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6860"/>
      </w:tblGrid>
      <w:tr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IT 사업장 위험요인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점검 예시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전기/화재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멀티탭 과부하, 손상 케이블, 비상구 적치, 소화기 접근성, 충전기·배터리 발열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서버실/UPS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출입권한, 배터리·전원, 환기, 화재감지·소화, 유지보수 작업절차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VDT/근골격계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모니터 높이, 의자, 장시간 좌식, 반복작업, 손목·목·허리 통증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야간 장애대응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심야 이동, 연속근로·휴식, 단독근무, 호출체계, 대체인력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재택근무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전기·화재, 작업공간, 자세, 장시간 업무, 사고보고 방법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도급 작업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작업구역 분리, 감전·추락 등 전문작업 위험, 출입·작업허가, 비상연락망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안전보건관리규정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