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NanumSquare" w:hAnsi="NanumSquare" w:eastAsia="NanumSquare"/>
          <w:b/>
          <w:color w:val="111827"/>
          <w:sz w:val="37"/>
        </w:rPr>
        <w:t>6. 안전·보건 목표 및 경영방침</w:t>
      </w:r>
    </w:p>
    <w:p>
      <w:pPr>
        <w:spacing w:after="120"/>
        <w:jc w:val="center"/>
      </w:pPr>
      <w:r>
        <w:rPr>
          <w:rFonts w:ascii="NanumSquare" w:hAnsi="NanumSquare" w:eastAsia="NanumSquare"/>
          <w:b/>
          <w:color w:val="2563EB"/>
          <w:sz w:val="18"/>
        </w:rPr>
        <w:t>300인 이상 IT 사업장 모델 · 2026년 10월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5100"/>
            <w:shd w:fill="EFF6FF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D4ED8"/>
                <w:sz w:val="16"/>
              </w:rPr>
              <w:t>법정 설정 + 사내 공표 권고</w:t>
            </w:r>
          </w:p>
        </w:tc>
        <w:tc>
          <w:tcPr>
            <w:tcW w:type="dxa" w:w="5100"/>
            <w:shd w:fill="F9FAFB"/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6"/>
              </w:rPr>
              <w:t>대표이사 또는 경영책임자가 회사 실정에 맞게 확정·서명하여 공표하는 모델입니다.</w:t>
            </w:r>
          </w:p>
        </w:tc>
      </w:tr>
    </w:tbl>
    <w:p>
      <w:pPr>
        <w:spacing w:before="80" w:after="80"/>
      </w:pPr>
      <w:r>
        <w:rPr>
          <w:rFonts w:ascii="NanumSquare" w:hAnsi="NanumSquare" w:eastAsia="NanumSquare"/>
          <w:b/>
          <w:color w:val="9A3412"/>
          <w:sz w:val="16"/>
        </w:rPr>
        <w:t>회사 확정사항: [회사명] [시행일] [담당부서/담당자] [사내 게시·열람 위치]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972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color w:val="374151"/>
                <w:sz w:val="17"/>
              </w:rPr>
              <w:t>중대재해처벌법 시행령은 사업 또는 사업장의 안전·보건에 관한 목표와 경영방침을 설정하도록 요구합니다. 법문상 “게시”가 별도 요건은 아니지만, 경영책임자의 의지와 구성원 인지·이행을 위해 사내 공표하는 방식이 실무적으로 유용합니다.</w:t>
            </w:r>
          </w:p>
        </w:tc>
      </w:tr>
    </w:tbl>
    <w:p>
      <w:pPr>
        <w:spacing w:before="320"/>
        <w:jc w:val="center"/>
      </w:pPr>
      <w:r>
        <w:rPr>
          <w:rFonts w:ascii="NanumSquare" w:hAnsi="NanumSquare" w:eastAsia="NanumSquare"/>
          <w:b/>
          <w:color w:val="0F766E"/>
          <w:sz w:val="36"/>
        </w:rPr>
        <w:t>[회사명] 안전·보건 경영방침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우리는 구성원의 생명과 안전을 사업성과보다 우선하는 핵심 가치로 두고, 모든 업무에서 산업재해 예방을 우선적으로 고려한다.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우리는 사업장의 유해·위험요인을 선제적으로 파악하고 제거·대체·통제하며, 개선에 필요한 인력과 예산을 합리적으로 확보한다.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우리는 근로자의 참여를 보장하고 안전보건에 관한 의견을 경청하며, 위험을 신고했다는 이유로 불이익을 주지 않는다.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우리는 법령과 내부 안전보건 기준을 준수하고, 도급·용역·위탁 업무에서도 관계 법령상 필요한 안전보건 조치를 이행한다.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우리는 산업재해와 아차사고의 원인을 분석하여 재발방지대책을 실행하고, 안전보건관리체계를 지속적으로 개선한다.</w:t>
      </w:r>
    </w:p>
    <w:p>
      <w:pPr>
        <w:pStyle w:val="ListNumber"/>
      </w:pPr>
      <w:r>
        <w:rPr>
          <w:rFonts w:ascii="NanumSquare" w:hAnsi="NanumSquare" w:eastAsia="NanumSquare"/>
          <w:sz w:val="18"/>
        </w:rPr>
        <w:t>우리는 IT 사업장 특성상 전기·화재, 서버·배터리, VDT·근골격계, 야간 장애대응, 원격근무, 직무스트레스 등 위험을 지속적으로 점검한다.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5216"/>
      </w:tblGrid>
      <w:tr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7"/>
              </w:rPr>
              <w:t>연간 핵심 목표</w:t>
            </w:r>
          </w:p>
        </w:tc>
        <w:tc>
          <w:tcPr>
            <w:tcW w:type="dxa" w:w="4986"/>
            <w:shd w:fill="E5E7EB"/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111827"/>
                <w:sz w:val="17"/>
              </w:rPr>
              <w:t>측정 예시</w:t>
            </w:r>
          </w:p>
        </w:tc>
      </w:tr>
      <w:tr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중대산업재해 예방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중대산업재해 0건</w:t>
            </w:r>
          </w:p>
        </w:tc>
      </w:tr>
      <w:tr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위험성평가 개선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중요 위험 개선조치 기한 내 완료율 [95]% 이상</w:t>
            </w:r>
          </w:p>
        </w:tc>
      </w:tr>
      <w:tr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교육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법정 안전보건교육 이수율 100%</w:t>
            </w:r>
          </w:p>
        </w:tc>
      </w:tr>
      <w:tr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건강관리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건강진단 대상자 수검률 100% 및 사후관리 실시</w:t>
            </w:r>
          </w:p>
        </w:tc>
      </w:tr>
      <w:tr>
        <w:tc>
          <w:tcPr>
            <w:tcW w:type="dxa" w:w="4252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협력업체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rFonts w:ascii="NanumSquare" w:hAnsi="NanumSquare" w:eastAsia="NanumSquare"/>
                <w:sz w:val="17"/>
              </w:rPr>
              <w:t>고위험 외주작업 사전 안전협의 100%</w:t>
            </w:r>
          </w:p>
        </w:tc>
      </w:tr>
    </w:tbl>
    <w:p>
      <w:pPr>
        <w:spacing w:before="360"/>
        <w:jc w:val="right"/>
      </w:pPr>
      <w:r>
        <w:rPr>
          <w:rFonts w:ascii="NanumSquare" w:hAnsi="NanumSquare" w:eastAsia="NanumSquare"/>
          <w:b/>
          <w:sz w:val="20"/>
        </w:rPr>
        <w:t>20__년 __월 __일</w:t>
        <w:br/>
        <w:t>[회사명] 대표이사 __________ (서명)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anumSquare" w:hAnsi="NanumSquare" w:eastAsia="NanumSquare"/>
        <w:color w:val="8A8A8A"/>
        <w:sz w:val="15"/>
      </w:rPr>
      <w:t xml:space="preserve">[회사명]  |  2026.10.12 기준  |  </w:t>
    </w:r>
    <w:r>
      <w:rPr>
        <w:rFonts w:ascii="NanumSquare" w:hAnsi="NanumSquare" w:eastAsia="NanumSquare"/>
        <w:color w:val="7A7A7A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anumSquare" w:hAnsi="NanumSquare" w:eastAsia="NanumSquare"/>
        <w:color w:val="8A8A8A"/>
        <w:sz w:val="15"/>
      </w:rPr>
      <w:t>안전·보건 목표 및 경영방침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