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9. 퇴직연금제도 규약 요약 및 가입자 교육자료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연 1회 가입자 교육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실제 도입한 DB/DC 유형과 신고된 퇴직연금규약에 맞게 불필요한 부분을 삭제·수정해야 합니다.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실제 회사가 DB, DC 또는 복수제도를 운영하는지 확인해 불필요한 부분을 삭제해야 합니다. 이 문서는 교육·안내용 요약이며, 고용노동부에 신고된 퇴직연금규약 원문을 대체하지 않습니다.</w:t>
            </w:r>
          </w:p>
        </w:tc>
      </w:tr>
    </w:tbl>
    <w:p>
      <w:pPr>
        <w:pStyle w:val="Heading2"/>
        <w:keepNext/>
      </w:pPr>
      <w:r>
        <w:t>공통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917"/>
      </w:tblGrid>
      <w:tr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항목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내용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퇴직연금사업자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[사업자명]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가입대상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[규약상 가입대상]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가입기간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[규약상 기준]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급여 지급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퇴직 등 지급사유 발생 시 관계 법령·규약에 따라 지급하고, 원칙적으로 개인형퇴직연금계정(IRP) 등 법정 방식으로 이전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문의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[HR/퇴직연금 담당부서]</w:t>
            </w:r>
          </w:p>
        </w:tc>
      </w:tr>
    </w:tbl>
    <w:p>
      <w:pPr>
        <w:pStyle w:val="Heading2"/>
        <w:keepNext/>
      </w:pPr>
      <w:r>
        <w:t>DB(확정급여형) 운영 시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근로자가 받을 급여수준이 사전에 정해져 있고 사용자가 적립금을 운용하는 제도입니다.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급여수준, 가입기간, 지급절차, 적립금 운용현황, 최소적립금 등은 신고된 규약과 관계 법령에 따릅니다.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연 1회 교육은 법령이 정한 교육사항을 포함해 실시하며, 일부 교육자료는 사내 전산망 등 가입자가 접근 가능한 곳에 상시 게시하는 방식으로 운영할 수 있습니다.</w:t>
      </w:r>
    </w:p>
    <w:p>
      <w:pPr>
        <w:pStyle w:val="Heading2"/>
        <w:keepNext/>
      </w:pPr>
      <w:r>
        <w:t>DC(확정기여형) 운영 시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사용자가 규약에서 정한 부담금을 납입하고 가입자가 적립금 운용방법을 선택하는 제도입니다.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부담금 산정·납입, 운용방법, 사전지정운용제도(디폴트옵션), 중도인출 요건, 급여 지급절차를 안내합니다.</w:t>
      </w:r>
    </w:p>
    <w:p>
      <w:pPr>
        <w:pStyle w:val="ListBullet"/>
        <w:ind w:left="227" w:hanging="113"/>
      </w:pPr>
      <w:r>
        <w:rPr>
          <w:rFonts w:ascii="NanumSquare" w:hAnsi="NanumSquare" w:eastAsia="NanumSquare"/>
          <w:sz w:val="18"/>
        </w:rPr>
        <w:t>DC 가입자 교육은 투자위험·수익구조·운용방법 선택 등 법정 교육내용을 포함하여 서면·이메일·집합교육·온라인 교육 등 적법한 방식으로 실시합니다.</w:t>
      </w:r>
    </w:p>
    <w:p>
      <w:pPr>
        <w:pStyle w:val="Heading2"/>
        <w:keepNext/>
      </w:pPr>
      <w:r>
        <w:t>연 1회 교육 체크리스트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급여 종류·수급요건·제도별 특징 및 차이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담보대출·중도인출·지연이자 등 회사 제도 운영사항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급여·부담금 산정의 기준이 되는 임금 등에 관한 사항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퇴직 시 지급절차와 IRP 등으로의 이전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퇴직소득세·연금소득세 등 기본 과세체계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제도 중단·폐지 시 처리방법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노후설계 및 자산·부채관리의 일반원칙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DB의 적립·운영현황 또는 DC의 운용방법·디폴트옵션 등 제도별 법정 추가사항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EFF6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1D4ED8"/>
                <w:sz w:val="17"/>
              </w:rPr>
              <w:t>상시근로자 300명 이상 사업장은 적용되는 퇴직연금 유형과 법정요건에 따라 적립금운용위원회 등 추가 의무가 발생할 수 있으므로, 실제 DB/DC 운영현황을 확인해 별도 점검해야 합니다.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퇴직연금제도 규약 요약 및 가입자 교육자료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