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NanumSquare" w:hAnsi="NanumSquare" w:eastAsia="NanumSquare"/>
          <w:b/>
          <w:color w:val="111827"/>
          <w:sz w:val="37"/>
        </w:rPr>
        <w:t>10. 법정 게시·비치·교육 관리대장 및 점검표</w:t>
      </w:r>
    </w:p>
    <w:p>
      <w:pPr>
        <w:spacing w:after="120"/>
        <w:jc w:val="center"/>
      </w:pPr>
      <w:r>
        <w:rPr>
          <w:rFonts w:ascii="NanumSquare" w:hAnsi="NanumSquare" w:eastAsia="NanumSquare"/>
          <w:b/>
          <w:color w:val="2563EB"/>
          <w:sz w:val="18"/>
        </w:rPr>
        <w:t>300인 이상 IT 사업장 모델 · 2026년 10월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5100"/>
            <w:shd w:fill="EFF6FF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D4ED8"/>
                <w:sz w:val="16"/>
              </w:rPr>
              <w:t>HR 통합 관리용</w:t>
            </w:r>
          </w:p>
        </w:tc>
        <w:tc>
          <w:tcPr>
            <w:tcW w:type="dxa" w:w="5100"/>
            <w:shd w:fill="F9FAFB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74151"/>
                <w:sz w:val="16"/>
              </w:rPr>
              <w:t>법정문서의 게시·비치·교육·개정 이력을 관리하기 위한 실무 점검표입니다.</w:t>
            </w:r>
          </w:p>
        </w:tc>
      </w:tr>
    </w:tbl>
    <w:p>
      <w:pPr>
        <w:spacing w:before="80" w:after="80"/>
      </w:pPr>
      <w:r>
        <w:rPr>
          <w:rFonts w:ascii="NanumSquare" w:hAnsi="NanumSquare" w:eastAsia="NanumSquare"/>
          <w:b/>
          <w:color w:val="9A3412"/>
          <w:sz w:val="16"/>
        </w:rPr>
        <w:t>회사 확정사항: [회사명] [시행일] [담당부서/담당자] [사내 게시·열람 위치]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1928"/>
        <w:gridCol w:w="2948"/>
        <w:gridCol w:w="1417"/>
        <w:gridCol w:w="1134"/>
      </w:tblGrid>
      <w:tr>
        <w:tc>
          <w:tcPr>
            <w:tcW w:type="dxa" w:w="1994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5"/>
              </w:rPr>
              <w:t>문서/의무</w:t>
            </w:r>
          </w:p>
        </w:tc>
        <w:tc>
          <w:tcPr>
            <w:tcW w:type="dxa" w:w="1994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5"/>
              </w:rPr>
              <w:t>구분</w:t>
            </w:r>
          </w:p>
        </w:tc>
        <w:tc>
          <w:tcPr>
            <w:tcW w:type="dxa" w:w="1994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5"/>
              </w:rPr>
              <w:t>권장 게시·보관 위치</w:t>
            </w:r>
          </w:p>
        </w:tc>
        <w:tc>
          <w:tcPr>
            <w:tcW w:type="dxa" w:w="1994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5"/>
              </w:rPr>
              <w:t>점검주기</w:t>
            </w:r>
          </w:p>
        </w:tc>
        <w:tc>
          <w:tcPr>
            <w:tcW w:type="dxa" w:w="1994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5"/>
              </w:rPr>
              <w:t>담당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근로기준법·시행령 주요내용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법정 게시·비치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사내 게시판 + 인트라넷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법 개정 시/반기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HR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취업규칙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법정 게시·비치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인트라넷 원문 + 열람장소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변경 시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HR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직장 내 괴롭힘 절차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취업규칙 필수 + 운영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취업규칙/별도지침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연 1회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HR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임금명세서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지급 시 교부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HRIS/이메일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매월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Payroll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안전보건관리규정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300인 이상 IT 작성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인트라넷 + 위원회 자료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연 1회/변경 시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안전보건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안전보건표지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해당 장소 의무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현장·시설별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월/분기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안전보건/총무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MSDS·관리요령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대상물질 취급 시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취급 작업장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물질/공정 변경 시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안전보건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안전·보건 목표/경영방침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법정 설정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CEO 공표/인트라넷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연 1회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경영책임자/안전보건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성희롱 예방교육 내용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법정 게시·비치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게시판 + 인트라넷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교육/법 개정 시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HR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성희롱 예방지침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법정 게시·비치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게시판 + 인트라넷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연 1회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HR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개인정보 처리방침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법정 공개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홈페이지(원칙) + 인트라넷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변경 시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CPO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퇴직연금 교육자료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연 1회 교육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인트라넷/교육플랫폼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연 1회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  <w:t>HR/퇴직연금</w:t>
            </w:r>
          </w:p>
        </w:tc>
      </w:tr>
    </w:tbl>
    <w:p>
      <w:pPr>
        <w:pStyle w:val="Heading2"/>
        <w:keepNext/>
      </w:pPr>
      <w:r>
        <w:t>법 개정 시 업데이트 절차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법령·고시·지침 개정 여부 확인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해당 문서·업무에 영향 분석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근로조건 불이익 변경 여부 및 노사절차 확인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안전보건관리규정이면 산업안전보건위원회 심의·의결 여부 확인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개인정보 처리방침 변경 시 공개·고지 절차 확인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게시물/인트라넷/교육자료/양식 동시 업데이트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개정일·담당자·검토자·변경내용을 관리대장에 기록</w:t>
      </w:r>
    </w:p>
    <w:p>
      <w:pPr>
        <w:pStyle w:val="Heading2"/>
        <w:keepNext/>
      </w:pPr>
      <w:r>
        <w:t>변경이력 관리대장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4"/>
        <w:gridCol w:w="1361"/>
        <w:gridCol w:w="1928"/>
        <w:gridCol w:w="2381"/>
        <w:gridCol w:w="1701"/>
        <w:gridCol w:w="1587"/>
      </w:tblGrid>
      <w:tr>
        <w:tc>
          <w:tcPr>
            <w:tcW w:type="dxa" w:w="1662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5"/>
              </w:rPr>
              <w:t>문서명</w:t>
            </w:r>
          </w:p>
        </w:tc>
        <w:tc>
          <w:tcPr>
            <w:tcW w:type="dxa" w:w="1662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5"/>
              </w:rPr>
              <w:t>개정일</w:t>
            </w:r>
          </w:p>
        </w:tc>
        <w:tc>
          <w:tcPr>
            <w:tcW w:type="dxa" w:w="1662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5"/>
              </w:rPr>
              <w:t>변경 사유</w:t>
            </w:r>
          </w:p>
        </w:tc>
        <w:tc>
          <w:tcPr>
            <w:tcW w:type="dxa" w:w="1662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5"/>
              </w:rPr>
              <w:t>주요 변경내용</w:t>
            </w:r>
          </w:p>
        </w:tc>
        <w:tc>
          <w:tcPr>
            <w:tcW w:type="dxa" w:w="1662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5"/>
              </w:rPr>
              <w:t>검토/승인</w:t>
            </w:r>
          </w:p>
        </w:tc>
        <w:tc>
          <w:tcPr>
            <w:tcW w:type="dxa" w:w="1662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5"/>
              </w:rPr>
              <w:t>게시·교육 완료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5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anumSquare" w:hAnsi="NanumSquare" w:eastAsia="NanumSquare"/>
        <w:color w:val="8A8A8A"/>
        <w:sz w:val="15"/>
      </w:rPr>
      <w:t xml:space="preserve">[회사명]  |  2026.10.12 기준  |  </w:t>
    </w:r>
    <w:r>
      <w:rPr>
        <w:rFonts w:ascii="NanumSquare" w:hAnsi="NanumSquare" w:eastAsia="NanumSquare"/>
        <w:color w:val="7A7A7A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anumSquare" w:hAnsi="NanumSquare" w:eastAsia="NanumSquare"/>
        <w:color w:val="8A8A8A"/>
        <w:sz w:val="15"/>
      </w:rPr>
      <w:t>법정 게시·비치·교육 관리대장 및 점검표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