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anumSquare" w:hAnsi="NanumSquare" w:eastAsia="NanumSquare"/>
          <w:b/>
          <w:sz w:val="52"/>
        </w:rPr>
        <w:br/>
        <w:t>취 업 규 칙</w:t>
      </w:r>
    </w:p>
    <w:p>
      <w:pPr>
        <w:jc w:val="center"/>
      </w:pPr>
      <w:r>
        <w:rPr>
          <w:rFonts w:ascii="NanumSquare" w:hAnsi="NanumSquare" w:eastAsia="NanumSquare"/>
          <w:b/>
          <w:color w:val="414B5A"/>
          <w:sz w:val="24"/>
        </w:rPr>
        <w:t>300인 이상 IT 사업장 모델 · 2026년 10월 기준</w:t>
      </w:r>
    </w:p>
    <w:p>
      <w:pPr>
        <w:jc w:val="center"/>
      </w:pPr>
      <w:r>
        <w:rPr>
          <w:rFonts w:ascii="NanumSquare" w:hAnsi="NanumSquare" w:eastAsia="NanumSquare"/>
          <w:b/>
          <w:sz w:val="36"/>
        </w:rPr>
        <w:t>[회사명]</w:t>
      </w:r>
    </w:p>
    <w:p/>
    <w:p/>
    <w:tbl>
      <w:tblPr>
        <w:tblW w:type="auto" w:w="0"/>
        <w:jc w:val="center"/>
        <w:tblLayout w:type="fixed"/>
        <w:tblLook w:firstColumn="1" w:firstRow="1" w:lastColumn="0" w:lastRow="0" w:noHBand="0" w:noVBand="1" w:val="04A0"/>
      </w:tblPr>
      <w:tblGrid>
        <w:gridCol w:w="5100"/>
        <w:gridCol w:w="5100"/>
      </w:tblGrid>
      <w:tr>
        <w:tc>
          <w:tcPr>
            <w:tcW w:type="dxa" w:w="2381"/>
            <w:vAlign w:val="center"/>
            <w:tcMar>
              <w:top w:w="80" w:type="dxa"/>
              <w:start w:w="90" w:type="dxa"/>
              <w:bottom w:w="80" w:type="dxa"/>
              <w:end w:w="90" w:type="dxa"/>
            </w:tcMar>
            <w:shd w:fill="E9EDF2"/>
          </w:tcPr>
          <w:p>
            <w:r/>
            <w:r>
              <w:rPr>
                <w:rFonts w:ascii="NanumSquare" w:hAnsi="NanumSquare" w:eastAsia="NanumSquare"/>
                <w:b/>
                <w:sz w:val="17"/>
              </w:rPr>
              <w:t>문서용도</w:t>
            </w:r>
          </w:p>
        </w:tc>
        <w:tc>
          <w:tcPr>
            <w:tcW w:type="dxa" w:w="5669"/>
            <w:vAlign w:val="center"/>
            <w:tcMar>
              <w:top w:w="80" w:type="dxa"/>
              <w:start w:w="90" w:type="dxa"/>
              <w:bottom w:w="80" w:type="dxa"/>
              <w:end w:w="90" w:type="dxa"/>
            </w:tcMar>
          </w:tcPr>
          <w:p>
            <w:r/>
            <w:r>
              <w:rPr>
                <w:rFonts w:ascii="NanumSquare" w:hAnsi="NanumSquare" w:eastAsia="NanumSquare"/>
                <w:b w:val="0"/>
                <w:sz w:val="17"/>
              </w:rPr>
              <w:t>취업규칙 작성·변경 검토 및 신고용 모델</w:t>
            </w:r>
          </w:p>
        </w:tc>
      </w:tr>
      <w:tr>
        <w:tc>
          <w:tcPr>
            <w:tcW w:type="dxa" w:w="2381"/>
            <w:vAlign w:val="center"/>
            <w:tcMar>
              <w:top w:w="80" w:type="dxa"/>
              <w:start w:w="90" w:type="dxa"/>
              <w:bottom w:w="80" w:type="dxa"/>
              <w:end w:w="90" w:type="dxa"/>
            </w:tcMar>
            <w:shd w:fill="E9EDF2"/>
          </w:tcPr>
          <w:p>
            <w:r/>
            <w:r>
              <w:rPr>
                <w:rFonts w:ascii="NanumSquare" w:hAnsi="NanumSquare" w:eastAsia="NanumSquare"/>
                <w:b/>
                <w:sz w:val="17"/>
              </w:rPr>
              <w:t>기준일</w:t>
            </w:r>
          </w:p>
        </w:tc>
        <w:tc>
          <w:tcPr>
            <w:tcW w:type="dxa" w:w="5669"/>
            <w:vAlign w:val="center"/>
            <w:tcMar>
              <w:top w:w="80" w:type="dxa"/>
              <w:start w:w="90" w:type="dxa"/>
              <w:bottom w:w="80" w:type="dxa"/>
              <w:end w:w="90" w:type="dxa"/>
            </w:tcMar>
          </w:tcPr>
          <w:p>
            <w:r/>
            <w:r>
              <w:rPr>
                <w:rFonts w:ascii="NanumSquare" w:hAnsi="NanumSquare" w:eastAsia="NanumSquare"/>
                <w:b w:val="0"/>
                <w:sz w:val="17"/>
              </w:rPr>
              <w:t>2026. 10. 12.</w:t>
            </w:r>
          </w:p>
        </w:tc>
      </w:tr>
      <w:tr>
        <w:tc>
          <w:tcPr>
            <w:tcW w:type="dxa" w:w="2381"/>
            <w:vAlign w:val="center"/>
            <w:tcMar>
              <w:top w:w="80" w:type="dxa"/>
              <w:start w:w="90" w:type="dxa"/>
              <w:bottom w:w="80" w:type="dxa"/>
              <w:end w:w="90" w:type="dxa"/>
            </w:tcMar>
            <w:shd w:fill="E9EDF2"/>
          </w:tcPr>
          <w:p>
            <w:r/>
            <w:r>
              <w:rPr>
                <w:rFonts w:ascii="NanumSquare" w:hAnsi="NanumSquare" w:eastAsia="NanumSquare"/>
                <w:b/>
                <w:sz w:val="17"/>
              </w:rPr>
              <w:t>기본 가정</w:t>
            </w:r>
          </w:p>
        </w:tc>
        <w:tc>
          <w:tcPr>
            <w:tcW w:type="dxa" w:w="5669"/>
            <w:vAlign w:val="center"/>
            <w:tcMar>
              <w:top w:w="80" w:type="dxa"/>
              <w:start w:w="90" w:type="dxa"/>
              <w:bottom w:w="80" w:type="dxa"/>
              <w:end w:w="90" w:type="dxa"/>
            </w:tcMar>
          </w:tcPr>
          <w:p>
            <w:r/>
            <w:r>
              <w:rPr>
                <w:rFonts w:ascii="NanumSquare" w:hAnsi="NanumSquare" w:eastAsia="NanumSquare"/>
                <w:b w:val="0"/>
                <w:sz w:val="17"/>
              </w:rPr>
              <w:t>월~금 09:00~18:00 / 휴게 12:00~13:00 / 임금지급일 매월 25일</w:t>
            </w:r>
          </w:p>
        </w:tc>
      </w:tr>
      <w:tr>
        <w:tc>
          <w:tcPr>
            <w:tcW w:type="dxa" w:w="2381"/>
            <w:vAlign w:val="center"/>
            <w:tcMar>
              <w:top w:w="80" w:type="dxa"/>
              <w:start w:w="90" w:type="dxa"/>
              <w:bottom w:w="80" w:type="dxa"/>
              <w:end w:w="90" w:type="dxa"/>
            </w:tcMar>
            <w:shd w:fill="E9EDF2"/>
          </w:tcPr>
          <w:p>
            <w:r/>
            <w:r>
              <w:rPr>
                <w:rFonts w:ascii="NanumSquare" w:hAnsi="NanumSquare" w:eastAsia="NanumSquare"/>
                <w:b/>
                <w:sz w:val="17"/>
              </w:rPr>
              <w:t>반영 이슈</w:t>
            </w:r>
          </w:p>
        </w:tc>
        <w:tc>
          <w:tcPr>
            <w:tcW w:type="dxa" w:w="5669"/>
            <w:vAlign w:val="center"/>
            <w:tcMar>
              <w:top w:w="80" w:type="dxa"/>
              <w:start w:w="90" w:type="dxa"/>
              <w:bottom w:w="80" w:type="dxa"/>
              <w:end w:w="90" w:type="dxa"/>
            </w:tcMar>
          </w:tcPr>
          <w:p>
            <w:r/>
            <w:r>
              <w:rPr>
                <w:rFonts w:ascii="NanumSquare" w:hAnsi="NanumSquare" w:eastAsia="NanumSquare"/>
                <w:b w:val="0"/>
                <w:sz w:val="17"/>
              </w:rPr>
              <w:t>2026년 표준취업규칙, 개정 노동조합법 2·3조(노란봉투법), IT·AI·보안·개인정보·원격근무</w:t>
            </w:r>
          </w:p>
        </w:tc>
      </w:tr>
      <w:tr>
        <w:tc>
          <w:tcPr>
            <w:tcW w:type="dxa" w:w="2381"/>
            <w:vAlign w:val="center"/>
            <w:tcMar>
              <w:top w:w="80" w:type="dxa"/>
              <w:start w:w="90" w:type="dxa"/>
              <w:bottom w:w="80" w:type="dxa"/>
              <w:end w:w="90" w:type="dxa"/>
            </w:tcMar>
            <w:shd w:fill="E9EDF2"/>
          </w:tcPr>
          <w:p>
            <w:r/>
            <w:r>
              <w:rPr>
                <w:rFonts w:ascii="NanumSquare" w:hAnsi="NanumSquare" w:eastAsia="NanumSquare"/>
                <w:b/>
                <w:sz w:val="17"/>
              </w:rPr>
              <w:t>주의</w:t>
            </w:r>
          </w:p>
        </w:tc>
        <w:tc>
          <w:tcPr>
            <w:tcW w:type="dxa" w:w="5669"/>
            <w:vAlign w:val="center"/>
            <w:tcMar>
              <w:top w:w="80" w:type="dxa"/>
              <w:start w:w="90" w:type="dxa"/>
              <w:bottom w:w="80" w:type="dxa"/>
              <w:end w:w="90" w:type="dxa"/>
            </w:tcMar>
          </w:tcPr>
          <w:p>
            <w:r/>
            <w:r>
              <w:rPr>
                <w:rFonts w:ascii="NanumSquare" w:hAnsi="NanumSquare" w:eastAsia="NanumSquare"/>
                <w:b w:val="0"/>
                <w:sz w:val="17"/>
              </w:rPr>
              <w:t>실제 사업장 제도와 다른 가정값은 신고 전에 반드시 수정</w:t>
            </w:r>
          </w:p>
        </w:tc>
      </w:tr>
    </w:tbl>
    <w:p/>
    <w:p>
      <w:pPr>
        <w:jc w:val="center"/>
      </w:pPr>
      <w:r>
        <w:rPr>
          <w:rFonts w:ascii="NanumSquare" w:hAnsi="NanumSquare" w:eastAsia="NanumSquare"/>
          <w:b/>
          <w:sz w:val="18"/>
        </w:rPr>
        <w:t>색상 구분</w:t>
      </w:r>
    </w:p>
    <w:tbl>
      <w:tblPr>
        <w:tblW w:type="auto" w:w="0"/>
        <w:jc w:val="center"/>
        <w:tblLook w:firstColumn="1" w:firstRow="1" w:lastColumn="0" w:lastRow="0" w:noHBand="0" w:noVBand="1" w:val="04A0"/>
      </w:tblPr>
      <w:tblGrid>
        <w:gridCol w:w="3400"/>
        <w:gridCol w:w="3400"/>
        <w:gridCol w:w="3400"/>
      </w:tblGrid>
      <w:tr>
        <w:tc>
          <w:tcPr>
            <w:tcW w:type="dxa" w:w="3400"/>
            <w:shd w:fill="FFF2CC"/>
          </w:tcPr>
          <w:p>
            <w:pPr>
              <w:jc w:val="center"/>
            </w:pPr>
            <w:r/>
            <w:r>
              <w:rPr>
                <w:rFonts w:ascii="NanumSquare" w:hAnsi="NanumSquare" w:eastAsia="NanumSquare"/>
                <w:b/>
                <w:sz w:val="16"/>
              </w:rPr>
              <w:t>법정·기본</w:t>
            </w:r>
          </w:p>
        </w:tc>
        <w:tc>
          <w:tcPr>
            <w:tcW w:type="dxa" w:w="3400"/>
            <w:shd w:fill="DDEBF7"/>
          </w:tcPr>
          <w:p>
            <w:pPr>
              <w:jc w:val="center"/>
            </w:pPr>
            <w:r/>
            <w:r>
              <w:rPr>
                <w:rFonts w:ascii="NanumSquare" w:hAnsi="NanumSquare" w:eastAsia="NanumSquare"/>
                <w:b/>
                <w:sz w:val="16"/>
              </w:rPr>
              <w:t>300인+ IT</w:t>
            </w:r>
          </w:p>
        </w:tc>
        <w:tc>
          <w:tcPr>
            <w:tcW w:type="dxa" w:w="3400"/>
            <w:shd w:fill="E2F0D9"/>
          </w:tcPr>
          <w:p>
            <w:pPr>
              <w:jc w:val="center"/>
            </w:pPr>
            <w:r/>
            <w:r>
              <w:rPr>
                <w:rFonts w:ascii="NanumSquare" w:hAnsi="NanumSquare" w:eastAsia="NanumSquare"/>
                <w:b/>
                <w:sz w:val="16"/>
              </w:rPr>
              <w:t>회사보호</w:t>
            </w:r>
          </w:p>
        </w:tc>
      </w:tr>
    </w:tbl>
    <w:p>
      <w:pPr>
        <w:pStyle w:val="SmallNote"/>
        <w:jc w:val="center"/>
      </w:pPr>
      <w:r>
        <w:t>※ 색상은 작성·검토 편의를 위한 편집표시이며, 신고용 클린본에서는 제거했습니다.</w:t>
      </w:r>
    </w:p>
    <w:p>
      <w:r>
        <w:br w:type="page"/>
      </w:r>
    </w:p>
    <w:p>
      <w:pPr>
        <w:pStyle w:val="Heading1"/>
      </w:pPr>
      <w:r>
        <w:t>신고 전 필수 확인사항</w:t>
      </w:r>
    </w:p>
    <w:tbl>
      <w:tblPr>
        <w:tblStyle w:val="TableGrid"/>
        <w:tblW w:type="auto" w:w="0"/>
        <w:jc w:val="center"/>
        <w:tblLook w:firstColumn="1" w:firstRow="1" w:lastColumn="0" w:lastRow="0" w:noHBand="0" w:noVBand="1" w:val="04A0"/>
      </w:tblPr>
      <w:tblGrid>
        <w:gridCol w:w="5100"/>
        <w:gridCol w:w="5100"/>
      </w:tblGrid>
      <w:tr>
        <w:tc>
          <w:tcPr>
            <w:tcW w:type="dxa" w:w="5100"/>
            <w:shd w:fill="D9E1F2"/>
          </w:tcPr>
          <w:p>
            <w:r/>
            <w:r>
              <w:rPr>
                <w:rFonts w:ascii="NanumSquare" w:hAnsi="NanumSquare" w:eastAsia="NanumSquare"/>
                <w:b/>
                <w:sz w:val="17"/>
              </w:rPr>
              <w:t>항목</w:t>
            </w:r>
          </w:p>
        </w:tc>
        <w:tc>
          <w:tcPr>
            <w:tcW w:type="dxa" w:w="5100"/>
            <w:shd w:fill="D9E1F2"/>
          </w:tcPr>
          <w:p>
            <w:r/>
            <w:r>
              <w:rPr>
                <w:rFonts w:ascii="NanumSquare" w:hAnsi="NanumSquare" w:eastAsia="NanumSquare"/>
                <w:b/>
                <w:sz w:val="17"/>
              </w:rPr>
              <w:t>확인 내용</w:t>
            </w:r>
          </w:p>
        </w:tc>
      </w:tr>
      <w:tr>
        <w:tc>
          <w:tcPr>
            <w:tcW w:type="dxa" w:w="5100"/>
            <w:tcMar>
              <w:top w:w="80" w:type="dxa"/>
              <w:start w:w="90" w:type="dxa"/>
              <w:bottom w:w="80" w:type="dxa"/>
              <w:end w:w="90" w:type="dxa"/>
            </w:tcMar>
          </w:tcPr>
          <w:p>
            <w:r/>
            <w:r>
              <w:rPr>
                <w:rFonts w:ascii="NanumSquare" w:hAnsi="NanumSquare" w:eastAsia="NanumSquare"/>
                <w:b/>
                <w:sz w:val="16"/>
              </w:rPr>
              <w:t>회사명/사업장 범위</w:t>
            </w:r>
          </w:p>
        </w:tc>
        <w:tc>
          <w:tcPr>
            <w:tcW w:type="dxa" w:w="5100"/>
            <w:tcMar>
              <w:top w:w="80" w:type="dxa"/>
              <w:start w:w="90" w:type="dxa"/>
              <w:bottom w:w="80" w:type="dxa"/>
              <w:end w:w="90" w:type="dxa"/>
            </w:tcMar>
          </w:tcPr>
          <w:p>
            <w:r/>
            <w:r>
              <w:rPr>
                <w:rFonts w:ascii="NanumSquare" w:hAnsi="NanumSquare" w:eastAsia="NanumSquare"/>
                <w:b w:val="0"/>
                <w:sz w:val="16"/>
              </w:rPr>
              <w:t>[회사명] 및 적용 사업장·근로자 범위를 실제 조직과 일치시킬 것</w:t>
            </w:r>
          </w:p>
        </w:tc>
      </w:tr>
      <w:tr>
        <w:tc>
          <w:tcPr>
            <w:tcW w:type="dxa" w:w="5100"/>
            <w:tcMar>
              <w:top w:w="80" w:type="dxa"/>
              <w:start w:w="90" w:type="dxa"/>
              <w:bottom w:w="80" w:type="dxa"/>
              <w:end w:w="90" w:type="dxa"/>
            </w:tcMar>
          </w:tcPr>
          <w:p>
            <w:r/>
            <w:r>
              <w:rPr>
                <w:rFonts w:ascii="NanumSquare" w:hAnsi="NanumSquare" w:eastAsia="NanumSquare"/>
                <w:b/>
                <w:sz w:val="16"/>
              </w:rPr>
              <w:t>근무시간</w:t>
            </w:r>
          </w:p>
        </w:tc>
        <w:tc>
          <w:tcPr>
            <w:tcW w:type="dxa" w:w="5100"/>
            <w:tcMar>
              <w:top w:w="80" w:type="dxa"/>
              <w:start w:w="90" w:type="dxa"/>
              <w:bottom w:w="80" w:type="dxa"/>
              <w:end w:w="90" w:type="dxa"/>
            </w:tcMar>
          </w:tcPr>
          <w:p>
            <w:r/>
            <w:r>
              <w:rPr>
                <w:rFonts w:ascii="NanumSquare" w:hAnsi="NanumSquare" w:eastAsia="NanumSquare"/>
                <w:b w:val="0"/>
                <w:sz w:val="16"/>
              </w:rPr>
              <w:t>현재 모델은 월~금 09:00~18:00, 휴게 12:00~13:00을 가정</w:t>
            </w:r>
          </w:p>
        </w:tc>
      </w:tr>
      <w:tr>
        <w:tc>
          <w:tcPr>
            <w:tcW w:type="dxa" w:w="5100"/>
            <w:tcMar>
              <w:top w:w="80" w:type="dxa"/>
              <w:start w:w="90" w:type="dxa"/>
              <w:bottom w:w="80" w:type="dxa"/>
              <w:end w:w="90" w:type="dxa"/>
            </w:tcMar>
          </w:tcPr>
          <w:p>
            <w:r/>
            <w:r>
              <w:rPr>
                <w:rFonts w:ascii="NanumSquare" w:hAnsi="NanumSquare" w:eastAsia="NanumSquare"/>
                <w:b/>
                <w:sz w:val="16"/>
              </w:rPr>
              <w:t>임금지급일</w:t>
            </w:r>
          </w:p>
        </w:tc>
        <w:tc>
          <w:tcPr>
            <w:tcW w:type="dxa" w:w="5100"/>
            <w:tcMar>
              <w:top w:w="80" w:type="dxa"/>
              <w:start w:w="90" w:type="dxa"/>
              <w:bottom w:w="80" w:type="dxa"/>
              <w:end w:w="90" w:type="dxa"/>
            </w:tcMar>
          </w:tcPr>
          <w:p>
            <w:r/>
            <w:r>
              <w:rPr>
                <w:rFonts w:ascii="NanumSquare" w:hAnsi="NanumSquare" w:eastAsia="NanumSquare"/>
                <w:b w:val="0"/>
                <w:sz w:val="16"/>
              </w:rPr>
              <w:t>현재 모델은 매월 25일을 가정</w:t>
            </w:r>
          </w:p>
        </w:tc>
      </w:tr>
      <w:tr>
        <w:tc>
          <w:tcPr>
            <w:tcW w:type="dxa" w:w="5100"/>
            <w:tcMar>
              <w:top w:w="80" w:type="dxa"/>
              <w:start w:w="90" w:type="dxa"/>
              <w:bottom w:w="80" w:type="dxa"/>
              <w:end w:w="90" w:type="dxa"/>
            </w:tcMar>
          </w:tcPr>
          <w:p>
            <w:r/>
            <w:r>
              <w:rPr>
                <w:rFonts w:ascii="NanumSquare" w:hAnsi="NanumSquare" w:eastAsia="NanumSquare"/>
                <w:b/>
                <w:sz w:val="16"/>
              </w:rPr>
              <w:t>퇴직급여</w:t>
            </w:r>
          </w:p>
        </w:tc>
        <w:tc>
          <w:tcPr>
            <w:tcW w:type="dxa" w:w="5100"/>
            <w:tcMar>
              <w:top w:w="80" w:type="dxa"/>
              <w:start w:w="90" w:type="dxa"/>
              <w:bottom w:w="80" w:type="dxa"/>
              <w:end w:w="90" w:type="dxa"/>
            </w:tcMar>
          </w:tcPr>
          <w:p>
            <w:r/>
            <w:r>
              <w:rPr>
                <w:rFonts w:ascii="NanumSquare" w:hAnsi="NanumSquare" w:eastAsia="NanumSquare"/>
                <w:b w:val="0"/>
                <w:sz w:val="16"/>
              </w:rPr>
              <w:t>실제 DB/DC/퇴직금 운영현황 및 별도 규약과 일치 여부 확인</w:t>
            </w:r>
          </w:p>
        </w:tc>
      </w:tr>
      <w:tr>
        <w:tc>
          <w:tcPr>
            <w:tcW w:type="dxa" w:w="5100"/>
            <w:tcMar>
              <w:top w:w="80" w:type="dxa"/>
              <w:start w:w="90" w:type="dxa"/>
              <w:bottom w:w="80" w:type="dxa"/>
              <w:end w:w="90" w:type="dxa"/>
            </w:tcMar>
          </w:tcPr>
          <w:p>
            <w:r/>
            <w:r>
              <w:rPr>
                <w:rFonts w:ascii="NanumSquare" w:hAnsi="NanumSquare" w:eastAsia="NanumSquare"/>
                <w:b/>
                <w:sz w:val="16"/>
              </w:rPr>
              <w:t>노동조합/근로자대표</w:t>
            </w:r>
          </w:p>
        </w:tc>
        <w:tc>
          <w:tcPr>
            <w:tcW w:type="dxa" w:w="5100"/>
            <w:tcMar>
              <w:top w:w="80" w:type="dxa"/>
              <w:start w:w="90" w:type="dxa"/>
              <w:bottom w:w="80" w:type="dxa"/>
              <w:end w:w="90" w:type="dxa"/>
            </w:tcMar>
          </w:tcPr>
          <w:p>
            <w:r/>
            <w:r>
              <w:rPr>
                <w:rFonts w:ascii="NanumSquare" w:hAnsi="NanumSquare" w:eastAsia="NanumSquare"/>
                <w:b w:val="0"/>
                <w:sz w:val="16"/>
              </w:rPr>
              <w:t>과반수 노조 유무, 의견청취/불이익변경 동의 주체 확인</w:t>
            </w:r>
          </w:p>
        </w:tc>
      </w:tr>
      <w:tr>
        <w:tc>
          <w:tcPr>
            <w:tcW w:type="dxa" w:w="5100"/>
            <w:tcMar>
              <w:top w:w="80" w:type="dxa"/>
              <w:start w:w="90" w:type="dxa"/>
              <w:bottom w:w="80" w:type="dxa"/>
              <w:end w:w="90" w:type="dxa"/>
            </w:tcMar>
          </w:tcPr>
          <w:p>
            <w:r/>
            <w:r>
              <w:rPr>
                <w:rFonts w:ascii="NanumSquare" w:hAnsi="NanumSquare" w:eastAsia="NanumSquare"/>
                <w:b/>
                <w:sz w:val="16"/>
              </w:rPr>
              <w:t>유연근무</w:t>
            </w:r>
          </w:p>
        </w:tc>
        <w:tc>
          <w:tcPr>
            <w:tcW w:type="dxa" w:w="5100"/>
            <w:tcMar>
              <w:top w:w="80" w:type="dxa"/>
              <w:start w:w="90" w:type="dxa"/>
              <w:bottom w:w="80" w:type="dxa"/>
              <w:end w:w="90" w:type="dxa"/>
            </w:tcMar>
          </w:tcPr>
          <w:p>
            <w:r/>
            <w:r>
              <w:rPr>
                <w:rFonts w:ascii="NanumSquare" w:hAnsi="NanumSquare" w:eastAsia="NanumSquare"/>
                <w:b w:val="0"/>
                <w:sz w:val="16"/>
              </w:rPr>
              <w:t>선택·탄력·재택·온콜 실제 운영방식과 근로자대표 서면합의 여부 확인</w:t>
            </w:r>
          </w:p>
        </w:tc>
      </w:tr>
      <w:tr>
        <w:tc>
          <w:tcPr>
            <w:tcW w:type="dxa" w:w="5100"/>
            <w:tcMar>
              <w:top w:w="80" w:type="dxa"/>
              <w:start w:w="90" w:type="dxa"/>
              <w:bottom w:w="80" w:type="dxa"/>
              <w:end w:w="90" w:type="dxa"/>
            </w:tcMar>
          </w:tcPr>
          <w:p>
            <w:r/>
            <w:r>
              <w:rPr>
                <w:rFonts w:ascii="NanumSquare" w:hAnsi="NanumSquare" w:eastAsia="NanumSquare"/>
                <w:b/>
                <w:sz w:val="16"/>
              </w:rPr>
              <w:t>협력사 운영</w:t>
            </w:r>
          </w:p>
        </w:tc>
        <w:tc>
          <w:tcPr>
            <w:tcW w:type="dxa" w:w="5100"/>
            <w:tcMar>
              <w:top w:w="80" w:type="dxa"/>
              <w:start w:w="90" w:type="dxa"/>
              <w:bottom w:w="80" w:type="dxa"/>
              <w:end w:w="90" w:type="dxa"/>
            </w:tcMar>
          </w:tcPr>
          <w:p>
            <w:r/>
            <w:r>
              <w:rPr>
                <w:rFonts w:ascii="NanumSquare" w:hAnsi="NanumSquare" w:eastAsia="NanumSquare"/>
                <w:b w:val="0"/>
                <w:sz w:val="16"/>
              </w:rPr>
              <w:t>원청 임직원이 협력사 근로자에게 직접 인사·근로조건 지시를 하는 실제 운영이 있는지 점검</w:t>
            </w:r>
          </w:p>
        </w:tc>
      </w:tr>
    </w:tbl>
    <w:p>
      <w:pPr>
        <w:pStyle w:val="SmallNote"/>
      </w:pPr>
      <w:r>
        <w:t>본 규칙은 회사에 유리한 운영조항도 포함하되, 사전승인제만으로 이미 발생한 법정수당을 부정하거나, 징계·해고 사유를 추상적으로 확대하거나, 협력사 인사노무를 직접 통제하여 법적 책임을 회피하는 방식의 조항은 배제했습니다.</w:t>
      </w:r>
    </w:p>
    <w:p>
      <w:pPr>
        <w:pStyle w:val="Heading1"/>
      </w:pPr>
      <w:r>
        <w:t>목차</w:t>
      </w:r>
    </w:p>
    <w:p>
      <w:pPr>
        <w:spacing w:after="20"/>
      </w:pPr>
      <w:r>
        <w:rPr>
          <w:rFonts w:ascii="NanumSquare" w:hAnsi="NanumSquare" w:eastAsia="NanumSquare"/>
          <w:b/>
          <w:sz w:val="17"/>
        </w:rPr>
        <w:t>제1장 총칙</w:t>
      </w:r>
    </w:p>
    <w:p>
      <w:pPr>
        <w:spacing w:after="20"/>
      </w:pPr>
      <w:r>
        <w:rPr>
          <w:rFonts w:ascii="NanumSquare" w:hAnsi="NanumSquare" w:eastAsia="NanumSquare"/>
          <w:b/>
          <w:sz w:val="17"/>
        </w:rPr>
        <w:t>제2장 채용 및 근로계약</w:t>
      </w:r>
    </w:p>
    <w:p>
      <w:pPr>
        <w:spacing w:after="20"/>
      </w:pPr>
      <w:r>
        <w:rPr>
          <w:rFonts w:ascii="NanumSquare" w:hAnsi="NanumSquare" w:eastAsia="NanumSquare"/>
          <w:b/>
          <w:sz w:val="17"/>
        </w:rPr>
        <w:t>제3장 복무 및 정보보호</w:t>
      </w:r>
    </w:p>
    <w:p>
      <w:pPr>
        <w:spacing w:after="20"/>
      </w:pPr>
      <w:r>
        <w:rPr>
          <w:rFonts w:ascii="NanumSquare" w:hAnsi="NanumSquare" w:eastAsia="NanumSquare"/>
          <w:b/>
          <w:sz w:val="17"/>
        </w:rPr>
        <w:t>제4장 인사·평가·배치</w:t>
      </w:r>
    </w:p>
    <w:p>
      <w:pPr>
        <w:spacing w:after="20"/>
      </w:pPr>
      <w:r>
        <w:rPr>
          <w:rFonts w:ascii="NanumSquare" w:hAnsi="NanumSquare" w:eastAsia="NanumSquare"/>
          <w:b/>
          <w:sz w:val="17"/>
        </w:rPr>
        <w:t>제5장 근로시간·휴게·유연근무</w:t>
      </w:r>
    </w:p>
    <w:p>
      <w:pPr>
        <w:spacing w:after="20"/>
      </w:pPr>
      <w:r>
        <w:rPr>
          <w:rFonts w:ascii="NanumSquare" w:hAnsi="NanumSquare" w:eastAsia="NanumSquare"/>
          <w:b/>
          <w:sz w:val="17"/>
        </w:rPr>
        <w:t>제6장 휴가·휴일</w:t>
      </w:r>
    </w:p>
    <w:p>
      <w:pPr>
        <w:spacing w:after="20"/>
      </w:pPr>
      <w:r>
        <w:rPr>
          <w:rFonts w:ascii="NanumSquare" w:hAnsi="NanumSquare" w:eastAsia="NanumSquare"/>
          <w:b/>
          <w:sz w:val="17"/>
        </w:rPr>
        <w:t>제7장 모성보호·일가정양립</w:t>
      </w:r>
    </w:p>
    <w:p>
      <w:pPr>
        <w:spacing w:after="20"/>
      </w:pPr>
      <w:r>
        <w:rPr>
          <w:rFonts w:ascii="NanumSquare" w:hAnsi="NanumSquare" w:eastAsia="NanumSquare"/>
          <w:b/>
          <w:sz w:val="17"/>
        </w:rPr>
        <w:t>제8장 임금·수당·퇴직급여</w:t>
      </w:r>
    </w:p>
    <w:p>
      <w:pPr>
        <w:spacing w:after="20"/>
      </w:pPr>
      <w:r>
        <w:rPr>
          <w:rFonts w:ascii="NanumSquare" w:hAnsi="NanumSquare" w:eastAsia="NanumSquare"/>
          <w:b/>
          <w:sz w:val="17"/>
        </w:rPr>
        <w:t>제9장 교육·복리후생·안전보건</w:t>
      </w:r>
    </w:p>
    <w:p>
      <w:pPr>
        <w:spacing w:after="20"/>
      </w:pPr>
      <w:r>
        <w:rPr>
          <w:rFonts w:ascii="NanumSquare" w:hAnsi="NanumSquare" w:eastAsia="NanumSquare"/>
          <w:b/>
          <w:sz w:val="17"/>
        </w:rPr>
        <w:t>제10장 직장 내 괴롭힘·성희롱·신고보호</w:t>
      </w:r>
    </w:p>
    <w:p>
      <w:pPr>
        <w:spacing w:after="20"/>
      </w:pPr>
      <w:r>
        <w:rPr>
          <w:rFonts w:ascii="NanumSquare" w:hAnsi="NanumSquare" w:eastAsia="NanumSquare"/>
          <w:b/>
          <w:sz w:val="17"/>
        </w:rPr>
        <w:t>제11장 노동조합·노사관계·고충처리</w:t>
      </w:r>
    </w:p>
    <w:p>
      <w:pPr>
        <w:spacing w:after="20"/>
      </w:pPr>
      <w:r>
        <w:rPr>
          <w:rFonts w:ascii="NanumSquare" w:hAnsi="NanumSquare" w:eastAsia="NanumSquare"/>
          <w:b/>
          <w:sz w:val="17"/>
        </w:rPr>
        <w:t>제12장 표창·징계</w:t>
      </w:r>
    </w:p>
    <w:p>
      <w:pPr>
        <w:spacing w:after="20"/>
      </w:pPr>
      <w:r>
        <w:rPr>
          <w:rFonts w:ascii="NanumSquare" w:hAnsi="NanumSquare" w:eastAsia="NanumSquare"/>
          <w:b/>
          <w:sz w:val="17"/>
        </w:rPr>
        <w:t>제13장 퇴직·해고</w:t>
      </w:r>
    </w:p>
    <w:p>
      <w:pPr>
        <w:spacing w:after="20"/>
      </w:pPr>
      <w:r>
        <w:rPr>
          <w:rFonts w:ascii="NanumSquare" w:hAnsi="NanumSquare" w:eastAsia="NanumSquare"/>
          <w:b/>
          <w:sz w:val="17"/>
        </w:rPr>
        <w:t>제14장 취업규칙 운영 및 변경</w:t>
      </w:r>
    </w:p>
    <w:p>
      <w:r>
        <w:rPr>
          <w:rFonts w:ascii="NanumSquare" w:hAnsi="NanumSquare" w:eastAsia="NanumSquare"/>
          <w:b/>
          <w:sz w:val="17"/>
        </w:rPr>
        <w:t>부칙</w:t>
      </w:r>
    </w:p>
    <w:p>
      <w:r>
        <w:br w:type="page"/>
      </w:r>
    </w:p>
    <w:p>
      <w:pPr>
        <w:pStyle w:val="Heading1"/>
      </w:pPr>
      <w:r>
        <w:t>제1장 총칙</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제1조(목적)</w:t>
      </w:r>
    </w:p>
    <w:p>
      <w:pPr>
        <w:keepLines/>
        <w:ind w:left="113" w:right="57" w:firstLine="0"/>
        <w:shd w:fill="FFF2CC"/>
      </w:pPr>
      <w:r>
        <w:rPr>
          <w:rFonts w:ascii="NanumSquare" w:hAnsi="NanumSquare" w:eastAsia="NanumSquare"/>
          <w:b w:val="0"/>
          <w:sz w:val="18"/>
        </w:rPr>
        <w:t>이 규칙은 주식회사 [회사명](이하 “회사”라 한다)의 근로조건, 복무질서 및 인사·노무 운영의 기본사항을 정하여 근로자의 권익을 보호하고 회사의 합리적이고 안정적인 사업운영을 도모함을 목적으로 한다.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제2조(적용범위 및 우선순위)</w:t>
      </w:r>
    </w:p>
    <w:p>
      <w:pPr>
        <w:keepLines/>
        <w:ind w:left="113" w:right="57" w:firstLine="0"/>
        <w:shd w:fill="FFF2CC"/>
      </w:pPr>
      <w:r>
        <w:rPr>
          <w:rFonts w:ascii="NanumSquare" w:hAnsi="NanumSquare" w:eastAsia="NanumSquare"/>
          <w:b w:val="0"/>
          <w:sz w:val="18"/>
        </w:rPr>
        <w:t>이 규칙은 회사와 근로계약을 체결한 근로자에게 적용한다. 관계 법령, 단체협약 또는 개별 근로계약에 이 규칙보다 근로자에게 유리한 정함이 있는 경우에는 해당 정함을 우선 적용한다.</w:t>
      </w:r>
    </w:p>
    <w:p>
      <w:pPr>
        <w:keepLines/>
        <w:ind w:left="113" w:right="57" w:firstLine="0"/>
        <w:shd w:fill="FFF2CC"/>
      </w:pPr>
      <w:r>
        <w:rPr>
          <w:rFonts w:ascii="NanumSquare" w:hAnsi="NanumSquare" w:eastAsia="NanumSquare"/>
          <w:b w:val="0"/>
          <w:sz w:val="18"/>
        </w:rPr>
        <w:t>파견·도급·위탁 등 외부 인력에게는 그 소속 사업주의 취업규칙이 적용되는 것을 원칙으로 하되, 회사가 관계 법령상 사용자로서 부담하는 의무가 있는 범위에서는 해당 법령을 준수한다.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제3조(정의)</w:t>
      </w:r>
    </w:p>
    <w:p>
      <w:pPr>
        <w:keepLines/>
        <w:ind w:left="113" w:right="57" w:firstLine="0"/>
        <w:shd w:fill="FFF2CC"/>
      </w:pPr>
      <w:r>
        <w:rPr>
          <w:rFonts w:ascii="NanumSquare" w:hAnsi="NanumSquare" w:eastAsia="NanumSquare"/>
          <w:b w:val="0"/>
          <w:sz w:val="18"/>
        </w:rPr>
        <w:t>“근로자”란 회사와 근로계약을 체결하여 임금을 목적으로 근로를 제공하는 사람을 말한다. “인사정보시스템”은 근태·급여·인사발령·평가·교육 등 인사노무 업무를 처리하기 위해 회사가 승인한 전자시스템을 말한다.</w:t>
      </w:r>
    </w:p>
    <w:p>
      <w:pPr>
        <w:keepLines/>
        <w:ind w:left="113" w:right="57" w:firstLine="0"/>
        <w:shd w:fill="FFF2CC"/>
      </w:pPr>
      <w:r>
        <w:rPr>
          <w:rFonts w:ascii="NanumSquare" w:hAnsi="NanumSquare" w:eastAsia="NanumSquare"/>
          <w:b w:val="0"/>
          <w:sz w:val="18"/>
        </w:rPr>
        <w:t>“승인된 생성형 AI”란 회사가 정보보호·개인정보·저작권·계약상 의무 등을 검토하여 업무사용을 허용한 생성형 인공지능 서비스 또는 사내 모델을 말한다.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제4조(차별금지 및 인권존중)</w:t>
      </w:r>
    </w:p>
    <w:p>
      <w:pPr>
        <w:keepLines/>
        <w:ind w:left="113" w:right="57" w:firstLine="0"/>
        <w:shd w:fill="FFF2CC"/>
      </w:pPr>
      <w:r>
        <w:rPr>
          <w:rFonts w:ascii="NanumSquare" w:hAnsi="NanumSquare" w:eastAsia="NanumSquare"/>
          <w:b w:val="0"/>
          <w:sz w:val="18"/>
        </w:rPr>
        <w:t>회사는 성별, 국적, 신앙, 사회적 신분, 연령, 장애, 출신지역, 혼인·임신·출산·가족상황 등 관계 법령이 금지하는 사유를 이유로 합리적 이유 없이 차별하지 않는다. 모든 구성원은 상호 존중의 원칙을 준수한다.</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제5조(준수의무)</w:t>
      </w:r>
    </w:p>
    <w:p>
      <w:pPr>
        <w:keepLines/>
        <w:ind w:left="113" w:right="57" w:firstLine="0"/>
        <w:shd w:fill="E2F0D9"/>
      </w:pPr>
      <w:r>
        <w:rPr>
          <w:rFonts w:ascii="NanumSquare" w:hAnsi="NanumSquare" w:eastAsia="NanumSquare"/>
          <w:b w:val="0"/>
          <w:sz w:val="18"/>
        </w:rPr>
        <w:t>근로자는 관계 법령, 이 규칙, 적법한 회사 규정과 직무상 정당한 지시를 준수하여야 한다. 회사는 규정과 지시를 명확하게 알리고 일관되고 합리적으로 적용하도록 노력한다.</w:t>
      </w:r>
    </w:p>
    <w:p>
      <w:pPr>
        <w:pStyle w:val="Heading1"/>
      </w:pPr>
      <w:r>
        <w:t>제2장 채용 및 근로계약</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제6조(채용원칙)</w:t>
      </w:r>
    </w:p>
    <w:p>
      <w:pPr>
        <w:keepLines/>
        <w:ind w:left="113" w:right="57" w:firstLine="0"/>
        <w:shd w:fill="FFF2CC"/>
      </w:pPr>
      <w:r>
        <w:rPr>
          <w:rFonts w:ascii="NanumSquare" w:hAnsi="NanumSquare" w:eastAsia="NanumSquare"/>
          <w:b w:val="0"/>
          <w:sz w:val="18"/>
        </w:rPr>
        <w:t>회사는 직무수행에 필요한 역량과 경험 등을 합리적인 기준에 따라 평가하여 채용하며, 채용절차에서 관계 법령이 금지하는 개인정보 또는 차별적 정보를 요구하지 않는다.</w:t>
      </w:r>
    </w:p>
    <w:p>
      <w:pPr>
        <w:pStyle w:val="Heading2"/>
      </w:pPr>
      <w:r>
        <w:rPr>
          <w:rFonts w:ascii="NanumSquare" w:hAnsi="NanumSquare" w:eastAsia="NanumSquare"/>
          <w:b/>
          <w:sz w:val="15"/>
          <w:shd w:fill="DDEBF7"/>
        </w:rPr>
        <w:t xml:space="preserve"> 300인+ IT </w:t>
      </w:r>
      <w:r>
        <w:t xml:space="preserve">  </w:t>
      </w:r>
      <w:r>
        <w:rPr>
          <w:rFonts w:ascii="NanumSquare" w:hAnsi="NanumSquare" w:eastAsia="NanumSquare"/>
          <w:b/>
          <w:sz w:val="20"/>
        </w:rPr>
        <w:t>제7조(채용서류 및 개인정보)</w:t>
      </w:r>
    </w:p>
    <w:p>
      <w:pPr>
        <w:keepLines/>
        <w:ind w:left="113" w:right="57" w:firstLine="0"/>
        <w:shd w:fill="DDEBF7"/>
      </w:pPr>
      <w:r>
        <w:rPr>
          <w:rFonts w:ascii="NanumSquare" w:hAnsi="NanumSquare" w:eastAsia="NanumSquare"/>
          <w:b w:val="0"/>
          <w:sz w:val="18"/>
        </w:rPr>
        <w:t>회사는 채용에 필요한 최소한의 개인정보만 수집·이용하고, 보유기간이 경과하거나 채용목적이 달성된 자료는 법령상 보존의무가 있는 경우를 제외하고 지체 없이 파기한다. 지원자 자료를 승인되지 않은 외부 AI 서비스에 입력하여 평가하거나 요약하지 않는다.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제8조(근로계약의 체결)</w:t>
      </w:r>
    </w:p>
    <w:p>
      <w:pPr>
        <w:keepLines/>
        <w:ind w:left="113" w:right="57" w:firstLine="0"/>
        <w:shd w:fill="FFF2CC"/>
      </w:pPr>
      <w:r>
        <w:rPr>
          <w:rFonts w:ascii="NanumSquare" w:hAnsi="NanumSquare" w:eastAsia="NanumSquare"/>
          <w:b w:val="0"/>
          <w:sz w:val="18"/>
        </w:rPr>
        <w:t>회사는 임금, 소정근로시간, 휴일, 연차유급휴가, 근무장소와 업무 등 법정 서면명시사항을 기재한 근로계약서를 교부한다. 계약내용이 변경되어 재교부가 필요한 경우에도 관계 법령에 따른다.</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제9조(수습)</w:t>
      </w:r>
    </w:p>
    <w:p>
      <w:pPr>
        <w:keepLines/>
        <w:ind w:left="113" w:right="57" w:firstLine="0"/>
        <w:shd w:fill="E2F0D9"/>
      </w:pPr>
      <w:r>
        <w:rPr>
          <w:rFonts w:ascii="NanumSquare" w:hAnsi="NanumSquare" w:eastAsia="NanumSquare"/>
          <w:b w:val="0"/>
          <w:sz w:val="18"/>
        </w:rPr>
        <w:t>회사는 신규채용자에 대하여 원칙적으로 입사일부터 3개월 이내의 수습기간을 둘 수 있다. 수습기간 중에도 근로관계 법령을 적용하며, 평가 결과만을 이유로 자동 해고되는 것은 아니고 계약 종료나 해고는 정당한 이유와 절차를 갖추어야 한다.</w:t>
      </w:r>
    </w:p>
    <w:p>
      <w:pPr>
        <w:keepLines/>
        <w:ind w:left="113" w:right="57" w:firstLine="0"/>
        <w:shd w:fill="E2F0D9"/>
      </w:pPr>
      <w:r>
        <w:rPr>
          <w:rFonts w:ascii="NanumSquare" w:hAnsi="NanumSquare" w:eastAsia="NanumSquare"/>
          <w:b w:val="0"/>
          <w:sz w:val="18"/>
        </w:rPr>
        <w:t>회사는 직무적합성, 업무수행, 협업, 보안·윤리준수 등을 객관적으로 확인하고 필요한 경우 피드백과 개선기회를 부여한다.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제10조(근로조건 변경)</w:t>
      </w:r>
    </w:p>
    <w:p>
      <w:pPr>
        <w:keepLines/>
        <w:ind w:left="113" w:right="57" w:firstLine="0"/>
        <w:shd w:fill="FFF2CC"/>
      </w:pPr>
      <w:r>
        <w:rPr>
          <w:rFonts w:ascii="NanumSquare" w:hAnsi="NanumSquare" w:eastAsia="NanumSquare"/>
          <w:b w:val="0"/>
          <w:sz w:val="18"/>
        </w:rPr>
        <w:t>직무·근무장소·임금 등 근로계약의 중요사항을 변경할 때에는 관계 법령, 근로계약 및 취업규칙에서 정한 절차를 따른다. 취업규칙의 변경만으로 개별 근로계약상 더 유리한 권리를 일방적으로 저하하지 않는다.</w:t>
      </w:r>
    </w:p>
    <w:p>
      <w:pPr>
        <w:pStyle w:val="Heading1"/>
      </w:pPr>
      <w:r>
        <w:t>제3장 복무 및 정보보호</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제11조(성실근무 및 직무수행)</w:t>
      </w:r>
    </w:p>
    <w:p>
      <w:pPr>
        <w:keepLines/>
        <w:ind w:left="113" w:right="57" w:firstLine="0"/>
        <w:shd w:fill="E2F0D9"/>
      </w:pPr>
      <w:r>
        <w:rPr>
          <w:rFonts w:ascii="NanumSquare" w:hAnsi="NanumSquare" w:eastAsia="NanumSquare"/>
          <w:b w:val="0"/>
          <w:sz w:val="18"/>
        </w:rPr>
        <w:t>근로자는 근무시간 중 직무에 전념하고 회사의 자산·정보·브랜드와 고객의 신뢰를 보호하여야 한다. 업무상 권한은 직무목적 범위에서만 사용한다.</w:t>
      </w:r>
    </w:p>
    <w:p>
      <w:pPr>
        <w:pStyle w:val="Heading2"/>
      </w:pPr>
      <w:r>
        <w:rPr>
          <w:rFonts w:ascii="NanumSquare" w:hAnsi="NanumSquare" w:eastAsia="NanumSquare"/>
          <w:b/>
          <w:sz w:val="15"/>
          <w:shd w:fill="DDEBF7"/>
        </w:rPr>
        <w:t xml:space="preserve"> 300인+ IT </w:t>
      </w:r>
      <w:r>
        <w:t xml:space="preserve">  </w:t>
      </w:r>
      <w:r>
        <w:rPr>
          <w:rFonts w:ascii="NanumSquare" w:hAnsi="NanumSquare" w:eastAsia="NanumSquare"/>
          <w:b/>
          <w:sz w:val="20"/>
        </w:rPr>
        <w:t>제12조(출퇴근 및 근태기록)</w:t>
      </w:r>
    </w:p>
    <w:p>
      <w:pPr>
        <w:keepLines/>
        <w:ind w:left="113" w:right="57" w:firstLine="0"/>
        <w:shd w:fill="DDEBF7"/>
      </w:pPr>
      <w:r>
        <w:rPr>
          <w:rFonts w:ascii="NanumSquare" w:hAnsi="NanumSquare" w:eastAsia="NanumSquare"/>
          <w:b w:val="0"/>
          <w:sz w:val="18"/>
        </w:rPr>
        <w:t>출퇴근, 휴가, 외근, 재택근무 및 연장근로 등은 회사가 지정한 인사정보시스템에 사실대로 기록한다. 기록오류가 있는 경우 근로자는 지체 없이 정정신청을 할 수 있고 회사는 객관적 자료를 확인하여 수정한다.</w:t>
      </w:r>
    </w:p>
    <w:p>
      <w:pPr>
        <w:keepLines/>
        <w:ind w:left="113" w:right="57" w:firstLine="0"/>
        <w:shd w:fill="DDEBF7"/>
      </w:pPr>
      <w:r>
        <w:rPr>
          <w:rFonts w:ascii="NanumSquare" w:hAnsi="NanumSquare" w:eastAsia="NanumSquare"/>
          <w:b w:val="0"/>
          <w:sz w:val="18"/>
        </w:rPr>
        <w:t>근태기록은 임금 산정과 법정 근로시간 관리의 중요한 자료로 사용되며, 타인의 기록을 대신 입력하거나 고의로 허위 입력하는 행위를 금지한다.</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제13조(지각·조퇴·결근)</w:t>
      </w:r>
    </w:p>
    <w:p>
      <w:pPr>
        <w:keepLines/>
        <w:ind w:left="113" w:right="57" w:firstLine="0"/>
        <w:shd w:fill="E2F0D9"/>
      </w:pPr>
      <w:r>
        <w:rPr>
          <w:rFonts w:ascii="NanumSquare" w:hAnsi="NanumSquare" w:eastAsia="NanumSquare"/>
          <w:b w:val="0"/>
          <w:sz w:val="18"/>
        </w:rPr>
        <w:t>부득이한 지각·조퇴·결근이 예상되는 경우 근로자는 가능한 한 사전에 소속 책임자에게 알리고 회사 시스템에 신청한다. 무단결근 또는 반복적인 무단 지각·조퇴는 사실관계와 정도를 고려하여 인사조치 또는 징계사유가 될 수 있다.</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제14조(출장·외근 및 비용)</w:t>
      </w:r>
    </w:p>
    <w:p>
      <w:pPr>
        <w:keepLines/>
        <w:ind w:left="113" w:right="57" w:firstLine="0"/>
        <w:shd w:fill="E2F0D9"/>
      </w:pPr>
      <w:r>
        <w:rPr>
          <w:rFonts w:ascii="NanumSquare" w:hAnsi="NanumSquare" w:eastAsia="NanumSquare"/>
          <w:b w:val="0"/>
          <w:sz w:val="18"/>
        </w:rPr>
        <w:t>업무상 출장·외근은 회사의 승인절차에 따르며, 합리적으로 필요한 업무비용은 회사의 여비·경비 규정에 따라 정산한다. 허위 또는 중복 경비청구는 금지한다.</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제15조(겸업·이해상충)</w:t>
      </w:r>
    </w:p>
    <w:p>
      <w:pPr>
        <w:keepLines/>
        <w:ind w:left="113" w:right="57" w:firstLine="0"/>
        <w:shd w:fill="E2F0D9"/>
      </w:pPr>
      <w:r>
        <w:rPr>
          <w:rFonts w:ascii="NanumSquare" w:hAnsi="NanumSquare" w:eastAsia="NanumSquare"/>
          <w:b w:val="0"/>
          <w:sz w:val="18"/>
        </w:rPr>
        <w:t>근로자는 경쟁업체 종사, 회사의 영업기회 이용, 회사 정보·장비 사용, 본업 수행에 중대한 지장을 주는 활동 등 회사와 실질적인 이해상충이 발생하거나 발생할 우려가 있는 겸업·부업을 하려는 경우 사전에 회사에 알리고 필요한 범위에서 승인을 받아야 한다.</w:t>
      </w:r>
    </w:p>
    <w:p>
      <w:pPr>
        <w:keepLines/>
        <w:ind w:left="113" w:right="57" w:firstLine="0"/>
        <w:shd w:fill="E2F0D9"/>
      </w:pPr>
      <w:r>
        <w:rPr>
          <w:rFonts w:ascii="NanumSquare" w:hAnsi="NanumSquare" w:eastAsia="NanumSquare"/>
          <w:b w:val="0"/>
          <w:sz w:val="18"/>
        </w:rPr>
        <w:t>회사는 사생활을 과도하게 제한하지 않으며, 겸업 제한 또는 승인 거부는 경쟁·보안·근로시간·건강·성과저해 등 합리적인 사유가 있는 범위에서 한다.</w:t>
      </w:r>
    </w:p>
    <w:p>
      <w:pPr>
        <w:pStyle w:val="Heading2"/>
      </w:pPr>
      <w:r>
        <w:rPr>
          <w:rFonts w:ascii="NanumSquare" w:hAnsi="NanumSquare" w:eastAsia="NanumSquare"/>
          <w:b/>
          <w:sz w:val="15"/>
          <w:shd w:fill="DDEBF7"/>
        </w:rPr>
        <w:t xml:space="preserve"> 300인+ IT </w:t>
      </w:r>
      <w:r>
        <w:t xml:space="preserve">  </w:t>
      </w:r>
      <w:r>
        <w:rPr>
          <w:rFonts w:ascii="NanumSquare" w:hAnsi="NanumSquare" w:eastAsia="NanumSquare"/>
          <w:b/>
          <w:sz w:val="20"/>
        </w:rPr>
        <w:t>제16조(비밀유지·영업비밀)</w:t>
      </w:r>
    </w:p>
    <w:p>
      <w:pPr>
        <w:keepLines/>
        <w:ind w:left="113" w:right="57" w:firstLine="0"/>
        <w:shd w:fill="DDEBF7"/>
      </w:pPr>
      <w:r>
        <w:rPr>
          <w:rFonts w:ascii="NanumSquare" w:hAnsi="NanumSquare" w:eastAsia="NanumSquare"/>
          <w:b w:val="0"/>
          <w:sz w:val="18"/>
        </w:rPr>
        <w:t>근로자는 재직 중 및 퇴직 후에도 법령과 계약에 따라 회사·고객·협력사의 영업비밀, 소스코드, 설계, 보안정보, 개인정보 및 비공개 사업정보를 보호하여야 한다. 업무상 필요가 없는 복제·반출·공유를 금지한다.</w:t>
      </w:r>
    </w:p>
    <w:p>
      <w:pPr>
        <w:pStyle w:val="Heading2"/>
      </w:pPr>
      <w:r>
        <w:rPr>
          <w:rFonts w:ascii="NanumSquare" w:hAnsi="NanumSquare" w:eastAsia="NanumSquare"/>
          <w:b/>
          <w:sz w:val="15"/>
          <w:shd w:fill="DDEBF7"/>
        </w:rPr>
        <w:t xml:space="preserve"> 300인+ IT </w:t>
      </w:r>
      <w:r>
        <w:t xml:space="preserve">  </w:t>
      </w:r>
      <w:r>
        <w:rPr>
          <w:rFonts w:ascii="NanumSquare" w:hAnsi="NanumSquare" w:eastAsia="NanumSquare"/>
          <w:b/>
          <w:sz w:val="20"/>
        </w:rPr>
        <w:t>제17조(정보시스템 및 자산 사용)</w:t>
      </w:r>
    </w:p>
    <w:p>
      <w:pPr>
        <w:keepLines/>
        <w:ind w:left="113" w:right="57" w:firstLine="0"/>
        <w:shd w:fill="DDEBF7"/>
      </w:pPr>
      <w:r>
        <w:rPr>
          <w:rFonts w:ascii="NanumSquare" w:hAnsi="NanumSquare" w:eastAsia="NanumSquare"/>
          <w:b w:val="0"/>
          <w:sz w:val="18"/>
        </w:rPr>
        <w:t>회사 계정, 단말기, 클라우드, 저장소, 네트워크 및 소프트웨어는 회사가 승인한 업무목적으로 사용한다. 무단 계정공유, 보안통제 우회, 승인되지 않은 저장매체·개인클라우드·개인이메일을 통한 회사자료 반출을 금지한다.</w:t>
      </w:r>
    </w:p>
    <w:p>
      <w:pPr>
        <w:keepLines/>
        <w:ind w:left="113" w:right="57" w:firstLine="0"/>
        <w:shd w:fill="DDEBF7"/>
      </w:pPr>
      <w:r>
        <w:rPr>
          <w:rFonts w:ascii="NanumSquare" w:hAnsi="NanumSquare" w:eastAsia="NanumSquare"/>
          <w:b w:val="0"/>
          <w:sz w:val="18"/>
        </w:rPr>
        <w:t>회사는 보안사고 예방과 시스템 운영을 위하여 필요한 범위에서 접속기록·기기보안상태 등을 확인할 수 있으며, 관련 법령과 개인정보보호 원칙에 따라 목적·범위·보유기간을 정하고 구성원에게 고지한다.</w:t>
      </w:r>
    </w:p>
    <w:p>
      <w:pPr>
        <w:pStyle w:val="Heading2"/>
      </w:pPr>
      <w:r>
        <w:rPr>
          <w:rFonts w:ascii="NanumSquare" w:hAnsi="NanumSquare" w:eastAsia="NanumSquare"/>
          <w:b/>
          <w:sz w:val="15"/>
          <w:shd w:fill="DDEBF7"/>
        </w:rPr>
        <w:t xml:space="preserve"> 300인+ IT </w:t>
      </w:r>
      <w:r>
        <w:t xml:space="preserve">  </w:t>
      </w:r>
      <w:r>
        <w:rPr>
          <w:rFonts w:ascii="NanumSquare" w:hAnsi="NanumSquare" w:eastAsia="NanumSquare"/>
          <w:b/>
          <w:sz w:val="20"/>
        </w:rPr>
        <w:t>제18조(생성형 AI 사용)</w:t>
      </w:r>
    </w:p>
    <w:p>
      <w:pPr>
        <w:keepLines/>
        <w:ind w:left="113" w:right="57" w:firstLine="0"/>
        <w:shd w:fill="DDEBF7"/>
      </w:pPr>
      <w:r>
        <w:rPr>
          <w:rFonts w:ascii="NanumSquare" w:hAnsi="NanumSquare" w:eastAsia="NanumSquare"/>
          <w:b w:val="0"/>
          <w:sz w:val="18"/>
        </w:rPr>
        <w:t>근로자는 회사가 승인하지 않은 외부 생성형 AI 서비스에 개인정보, 고객정보, 비공개 소스코드, 영업비밀, 계약상 비밀정보 또는 미공개 재무·전략정보를 입력하여서는 아니 된다.</w:t>
      </w:r>
    </w:p>
    <w:p>
      <w:pPr>
        <w:keepLines/>
        <w:ind w:left="113" w:right="57" w:firstLine="0"/>
        <w:shd w:fill="DDEBF7"/>
      </w:pPr>
      <w:r>
        <w:rPr>
          <w:rFonts w:ascii="NanumSquare" w:hAnsi="NanumSquare" w:eastAsia="NanumSquare"/>
          <w:b w:val="0"/>
          <w:sz w:val="18"/>
        </w:rPr>
        <w:t>업무에 생성형 AI를 사용하는 경우 결과의 정확성·편향·저작권·보안위험을 사람이 검토하여야 하며, 법률·인사평가·채용·해고·급여 등 개인에게 중대한 영향을 주는 의사결정을 AI 결과만으로 확정하지 않는다.</w:t>
      </w:r>
    </w:p>
    <w:p>
      <w:pPr>
        <w:pStyle w:val="Heading2"/>
      </w:pPr>
      <w:r>
        <w:rPr>
          <w:rFonts w:ascii="NanumSquare" w:hAnsi="NanumSquare" w:eastAsia="NanumSquare"/>
          <w:b/>
          <w:sz w:val="15"/>
          <w:shd w:fill="DDEBF7"/>
        </w:rPr>
        <w:t xml:space="preserve"> 300인+ IT </w:t>
      </w:r>
      <w:r>
        <w:t xml:space="preserve">  </w:t>
      </w:r>
      <w:r>
        <w:rPr>
          <w:rFonts w:ascii="NanumSquare" w:hAnsi="NanumSquare" w:eastAsia="NanumSquare"/>
          <w:b/>
          <w:sz w:val="20"/>
        </w:rPr>
        <w:t>제19조(개인정보 및 모니터링)</w:t>
      </w:r>
    </w:p>
    <w:p>
      <w:pPr>
        <w:keepLines/>
        <w:ind w:left="113" w:right="57" w:firstLine="0"/>
        <w:shd w:fill="DDEBF7"/>
      </w:pPr>
      <w:r>
        <w:rPr>
          <w:rFonts w:ascii="NanumSquare" w:hAnsi="NanumSquare" w:eastAsia="NanumSquare"/>
          <w:b w:val="0"/>
          <w:sz w:val="18"/>
        </w:rPr>
        <w:t>회사는 인사노무 관리에 필요한 최소한의 개인정보를 적법하게 처리하고 접근권한을 통제한다. 근로자는 자신의 개인정보에 대한 법정 권리를 행사할 수 있다.</w:t>
      </w:r>
    </w:p>
    <w:p>
      <w:pPr>
        <w:keepLines/>
        <w:ind w:left="113" w:right="57" w:firstLine="0"/>
        <w:shd w:fill="DDEBF7"/>
      </w:pPr>
      <w:r>
        <w:rPr>
          <w:rFonts w:ascii="NanumSquare" w:hAnsi="NanumSquare" w:eastAsia="NanumSquare"/>
          <w:b w:val="0"/>
          <w:sz w:val="18"/>
        </w:rPr>
        <w:t>전자메일·메신저·접속로그·CCTV 등 모니터링 수단은 보안·안전·준법 등 정당한 목적과 적법한 근거가 있는 범위에서 최소한으로 운영하며, 필요한 고지·동의·협의 절차를 거친다. 근태 또는 징계를 위한 상시적·과도한 감시는 하지 않는다.</w:t>
      </w:r>
    </w:p>
    <w:p>
      <w:pPr>
        <w:pStyle w:val="Heading2"/>
      </w:pPr>
      <w:r>
        <w:rPr>
          <w:rFonts w:ascii="NanumSquare" w:hAnsi="NanumSquare" w:eastAsia="NanumSquare"/>
          <w:b/>
          <w:sz w:val="15"/>
          <w:shd w:fill="DDEBF7"/>
        </w:rPr>
        <w:t xml:space="preserve"> 300인+ IT </w:t>
      </w:r>
      <w:r>
        <w:t xml:space="preserve">  </w:t>
      </w:r>
      <w:r>
        <w:rPr>
          <w:rFonts w:ascii="NanumSquare" w:hAnsi="NanumSquare" w:eastAsia="NanumSquare"/>
          <w:b/>
          <w:sz w:val="20"/>
        </w:rPr>
        <w:t>제20조(재택·원격·하이브리드 근무)</w:t>
      </w:r>
    </w:p>
    <w:p>
      <w:pPr>
        <w:keepLines/>
        <w:ind w:left="113" w:right="57" w:firstLine="0"/>
        <w:shd w:fill="DDEBF7"/>
      </w:pPr>
      <w:r>
        <w:rPr>
          <w:rFonts w:ascii="NanumSquare" w:hAnsi="NanumSquare" w:eastAsia="NanumSquare"/>
          <w:b w:val="0"/>
          <w:sz w:val="18"/>
        </w:rPr>
        <w:t>재택·원격·하이브리드 근무는 별도의 근로계약, 노사합의 또는 회사 제도에 따라 승인되는 근무형태이며, 별도 서면 약정이 없는 한 영구적으로 보장되는 근무장소 권리로 보지 않는다.</w:t>
      </w:r>
    </w:p>
    <w:p>
      <w:pPr>
        <w:keepLines/>
        <w:ind w:left="113" w:right="57" w:firstLine="0"/>
        <w:shd w:fill="DDEBF7"/>
      </w:pPr>
      <w:r>
        <w:rPr>
          <w:rFonts w:ascii="NanumSquare" w:hAnsi="NanumSquare" w:eastAsia="NanumSquare"/>
          <w:b w:val="0"/>
          <w:sz w:val="18"/>
        </w:rPr>
        <w:t>회사는 업무특성, 협업, 보안, 고객요구, 성과, 사업장 운영 등 합리적인 사유가 있는 경우 상당한 사전안내 후 근무형태 또는 출근빈도를 조정할 수 있다. 다만 근로계약상 근무장소의 중대한 변경에 해당하는 경우 관련 절차를 따른다.</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제21조(퇴직 시 자산·자료 반환)</w:t>
      </w:r>
    </w:p>
    <w:p>
      <w:pPr>
        <w:keepLines/>
        <w:ind w:left="113" w:right="57" w:firstLine="0"/>
        <w:shd w:fill="E2F0D9"/>
      </w:pPr>
      <w:r>
        <w:rPr>
          <w:rFonts w:ascii="NanumSquare" w:hAnsi="NanumSquare" w:eastAsia="NanumSquare"/>
          <w:b w:val="0"/>
          <w:sz w:val="18"/>
        </w:rPr>
        <w:t>근로자는 퇴직·휴직·직무변경 등으로 권한이 종료되는 때까지 회사가 지급한 장비·문서·카드·계정과 회사자료를 반환하고 개인 저장장치 등에 남아 있는 회사자료를 회사의 지시에 따라 삭제하여야 한다. 회사는 필요한 접근권한을 지체 없이 회수한다.</w:t>
      </w:r>
    </w:p>
    <w:p>
      <w:pPr>
        <w:pStyle w:val="Heading1"/>
      </w:pPr>
      <w:r>
        <w:t>제4장 인사·평가·배치</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제22조(인사원칙)</w:t>
      </w:r>
    </w:p>
    <w:p>
      <w:pPr>
        <w:keepLines/>
        <w:ind w:left="113" w:right="57" w:firstLine="0"/>
        <w:shd w:fill="E2F0D9"/>
      </w:pPr>
      <w:r>
        <w:rPr>
          <w:rFonts w:ascii="NanumSquare" w:hAnsi="NanumSquare" w:eastAsia="NanumSquare"/>
          <w:b w:val="0"/>
          <w:sz w:val="18"/>
        </w:rPr>
        <w:t>회사는 업무상 필요, 근로자의 역량·경력·성과·적성, 조직운영, 근무지 여건 등을 종합하여 채용, 배치, 전보, 승진, 직책부여 및 직무변경을 실시할 수 있다. 인사권은 신의성실 원칙과 법령상 권리 남용 금지 원칙에 따라 행사한다.</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제23조(전보·전근·직무변경)</w:t>
      </w:r>
    </w:p>
    <w:p>
      <w:pPr>
        <w:keepLines/>
        <w:ind w:left="113" w:right="57" w:firstLine="0"/>
        <w:shd w:fill="E2F0D9"/>
      </w:pPr>
      <w:r>
        <w:rPr>
          <w:rFonts w:ascii="NanumSquare" w:hAnsi="NanumSquare" w:eastAsia="NanumSquare"/>
          <w:b w:val="0"/>
          <w:sz w:val="18"/>
        </w:rPr>
        <w:t>회사는 합리적인 업무상 필요가 있는 경우 근로자의 직무 또는 소속을 변경할 수 있다. 생활상 중대한 불이익이 예상되는 경우 가능한 범위에서 사정을 확인하고 필요성·불이익·협의경과를 종합하여 판단한다.</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제24조(평가)</w:t>
      </w:r>
    </w:p>
    <w:p>
      <w:pPr>
        <w:keepLines/>
        <w:ind w:left="113" w:right="57" w:firstLine="0"/>
        <w:shd w:fill="E2F0D9"/>
      </w:pPr>
      <w:r>
        <w:rPr>
          <w:rFonts w:ascii="NanumSquare" w:hAnsi="NanumSquare" w:eastAsia="NanumSquare"/>
          <w:b w:val="0"/>
          <w:sz w:val="18"/>
        </w:rPr>
        <w:t>회사는 성과, 역량, 협업, 리더십, 준법·보안 등을 포함한 합리적인 기준으로 정기 또는 수시 평가를 실시할 수 있다. 평가기준과 절차는 사전에 알리고 평가결과의 오류 또는 사실관계에 대하여 이의제기 절차를 둘 수 있다.</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제25조(성과개선지원)</w:t>
      </w:r>
    </w:p>
    <w:p>
      <w:pPr>
        <w:keepLines/>
        <w:ind w:left="113" w:right="57" w:firstLine="0"/>
        <w:shd w:fill="E2F0D9"/>
      </w:pPr>
      <w:r>
        <w:rPr>
          <w:rFonts w:ascii="NanumSquare" w:hAnsi="NanumSquare" w:eastAsia="NanumSquare"/>
          <w:b w:val="0"/>
          <w:sz w:val="18"/>
        </w:rPr>
        <w:t>직무수행이 객관적으로 기대수준에 미달하는 경우 회사는 목표, 지원내용, 확인기간 및 점검방법을 명확히 한 성과개선지원(PIP)을 운영할 수 있다. PIP는 징계와 구별하여 운영하며 단순히 PIP 대상이라는 사정만으로 근로계약이 종료되는 것은 아니다.</w:t>
      </w:r>
    </w:p>
    <w:p>
      <w:pPr>
        <w:keepLines/>
        <w:ind w:left="113" w:right="57" w:firstLine="0"/>
        <w:shd w:fill="E2F0D9"/>
      </w:pPr>
      <w:r>
        <w:rPr>
          <w:rFonts w:ascii="NanumSquare" w:hAnsi="NanumSquare" w:eastAsia="NanumSquare"/>
          <w:b w:val="0"/>
          <w:sz w:val="18"/>
        </w:rPr>
        <w:t>개선지원 이후에도 중대한 성과부진이 지속되는 경우 회사는 배치전환, 교육, 직무조정 등 가능한 대안을 검토하고 관계 법령상 정당한 이유와 절차에 따라 필요한 인사조치를 검토할 수 있다.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제26조(휴직)</w:t>
      </w:r>
    </w:p>
    <w:p>
      <w:pPr>
        <w:keepLines/>
        <w:ind w:left="113" w:right="57" w:firstLine="0"/>
        <w:shd w:fill="FFF2CC"/>
      </w:pPr>
      <w:r>
        <w:rPr>
          <w:rFonts w:ascii="NanumSquare" w:hAnsi="NanumSquare" w:eastAsia="NanumSquare"/>
          <w:b w:val="0"/>
          <w:sz w:val="18"/>
        </w:rPr>
        <w:t>법정 육아휴직·가족돌봄휴직 등은 해당 법령에 따른다. 업무 외 상병, 개인사정 등 법정 외 휴직은 회사의 별도 휴직규정 또는 개별 승인에 따라 부여할 수 있으며, 승인여부·기간·급여·사회보험 등 조건은 서면으로 정한다.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제27조(복직)</w:t>
      </w:r>
    </w:p>
    <w:p>
      <w:pPr>
        <w:keepLines/>
        <w:ind w:left="113" w:right="57" w:firstLine="0"/>
        <w:shd w:fill="FFF2CC"/>
      </w:pPr>
      <w:r>
        <w:rPr>
          <w:rFonts w:ascii="NanumSquare" w:hAnsi="NanumSquare" w:eastAsia="NanumSquare"/>
          <w:b w:val="0"/>
          <w:sz w:val="18"/>
        </w:rPr>
        <w:t>휴직사유가 소멸한 근로자는 정해진 절차에 따라 복직을 신청한다. 법령에 특별한 정함이 있는 경우를 제외하고 회사는 원직 또는 동일·유사한 수준의 업무로 복귀시키도록 하며, 조직개편 등으로 원직 복귀가 어려운 경우 합리적인 대체직무를 검토한다.</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제28조(조사 중 업무배제·대기)</w:t>
      </w:r>
    </w:p>
    <w:p>
      <w:pPr>
        <w:keepLines/>
        <w:ind w:left="113" w:right="57" w:firstLine="0"/>
        <w:shd w:fill="E2F0D9"/>
      </w:pPr>
      <w:r>
        <w:rPr>
          <w:rFonts w:ascii="NanumSquare" w:hAnsi="NanumSquare" w:eastAsia="NanumSquare"/>
          <w:b w:val="0"/>
          <w:sz w:val="18"/>
        </w:rPr>
        <w:t>중대한 보안사고, 괴롭힘·성희롱 신고, 횡령·자료반출 등 사실조사 과정에서 증거보전, 피해자 보호 또는 업무상 위험방지를 위해 필요한 경우 회사는 기간과 사유를 정하여 업무배제, 유급대기, 장소변경 등 임시조치를 할 수 있다.</w:t>
      </w:r>
    </w:p>
    <w:p>
      <w:pPr>
        <w:keepLines/>
        <w:ind w:left="113" w:right="57" w:firstLine="0"/>
        <w:shd w:fill="E2F0D9"/>
      </w:pPr>
      <w:r>
        <w:rPr>
          <w:rFonts w:ascii="NanumSquare" w:hAnsi="NanumSquare" w:eastAsia="NanumSquare"/>
          <w:b w:val="0"/>
          <w:sz w:val="18"/>
        </w:rPr>
        <w:t>임시조치는 징계가 아니며 목적에 필요한 범위와 기간으로 제한한다. 법령상 휴업수당 등 지급의무가 있는 경우 이를 준수한다.</w:t>
      </w:r>
    </w:p>
    <w:p>
      <w:pPr>
        <w:pStyle w:val="Heading1"/>
      </w:pPr>
      <w:r>
        <w:t>제5장 근로시간·휴게·유연근무</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제29조(소정근로시간)</w:t>
      </w:r>
    </w:p>
    <w:p>
      <w:pPr>
        <w:keepLines/>
        <w:ind w:left="113" w:right="57" w:firstLine="0"/>
        <w:shd w:fill="FFF2CC"/>
      </w:pPr>
      <w:r>
        <w:rPr>
          <w:rFonts w:ascii="NanumSquare" w:hAnsi="NanumSquare" w:eastAsia="NanumSquare"/>
          <w:b w:val="0"/>
          <w:sz w:val="18"/>
        </w:rPr>
        <w:t>통상근무자의 소정근로일은 월요일부터 금요일까지, 소정근로시간은 1일 8시간, 1주 40시간으로 한다. 표준 시업·종업 시각은 09:00부터 18:00까지로 하고, 회사는 업무상 필요에 따라 법령과 적법한 절차의 범위에서 근무시간대를 달리 정할 수 있다.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제30조(휴게시간)</w:t>
      </w:r>
    </w:p>
    <w:p>
      <w:pPr>
        <w:keepLines/>
        <w:ind w:left="113" w:right="57" w:firstLine="0"/>
        <w:shd w:fill="FFF2CC"/>
      </w:pPr>
      <w:r>
        <w:rPr>
          <w:rFonts w:ascii="NanumSquare" w:hAnsi="NanumSquare" w:eastAsia="NanumSquare"/>
          <w:b w:val="0"/>
          <w:sz w:val="18"/>
        </w:rPr>
        <w:t>표준 휴게시간은 12:00부터 13:00까지 1시간으로 하며 근로자는 자유롭게 이용한다. 그 밖의 근무형태는 관계 법령상 최소 휴게시간을 보장하도록 별표 또는 근무계획으로 정한다.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제31조(휴일)</w:t>
      </w:r>
    </w:p>
    <w:p>
      <w:pPr>
        <w:keepLines/>
        <w:ind w:left="113" w:right="57" w:firstLine="0"/>
        <w:shd w:fill="FFF2CC"/>
      </w:pPr>
      <w:r>
        <w:rPr>
          <w:rFonts w:ascii="NanumSquare" w:hAnsi="NanumSquare" w:eastAsia="NanumSquare"/>
          <w:b w:val="0"/>
          <w:sz w:val="18"/>
        </w:rPr>
        <w:t>주휴일은 일요일을 원칙으로 한다. 「근로기준법」상 유급 공휴일과 대체공휴일은 관계 법령에 따른다. 업무특성상 휴일을 대체하는 경우 법에서 요구하는 서면합의 등 절차를 준수한다.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제32조(교대근로)</w:t>
      </w:r>
    </w:p>
    <w:p>
      <w:pPr>
        <w:keepLines/>
        <w:ind w:left="113" w:right="57" w:firstLine="0"/>
        <w:shd w:fill="FFF2CC"/>
      </w:pPr>
      <w:r>
        <w:rPr>
          <w:rFonts w:ascii="NanumSquare" w:hAnsi="NanumSquare" w:eastAsia="NanumSquare"/>
          <w:b w:val="0"/>
          <w:sz w:val="18"/>
        </w:rPr>
        <w:t>회사는 원칙적으로 상시 교대제를 운영하지 않는다. 서비스 운영, 장애대응 등으로 교대근무가 필요한 조직은 근무표, 휴일, 휴게, 야간근로 및 수당 등을 별도로 정하고 법정 근로시간과 건강보호조치를 준수한다.</w:t>
      </w:r>
    </w:p>
    <w:p>
      <w:pPr>
        <w:pStyle w:val="Heading2"/>
      </w:pPr>
      <w:r>
        <w:rPr>
          <w:rFonts w:ascii="NanumSquare" w:hAnsi="NanumSquare" w:eastAsia="NanumSquare"/>
          <w:b/>
          <w:sz w:val="15"/>
          <w:shd w:fill="DDEBF7"/>
        </w:rPr>
        <w:t xml:space="preserve"> 300인+ IT </w:t>
      </w:r>
      <w:r>
        <w:t xml:space="preserve">  </w:t>
      </w:r>
      <w:r>
        <w:rPr>
          <w:rFonts w:ascii="NanumSquare" w:hAnsi="NanumSquare" w:eastAsia="NanumSquare"/>
          <w:b/>
          <w:sz w:val="20"/>
        </w:rPr>
        <w:t>제33조(선택적·유연근로)</w:t>
      </w:r>
    </w:p>
    <w:p>
      <w:pPr>
        <w:keepLines/>
        <w:ind w:left="113" w:right="57" w:firstLine="0"/>
        <w:shd w:fill="DDEBF7"/>
      </w:pPr>
      <w:r>
        <w:rPr>
          <w:rFonts w:ascii="NanumSquare" w:hAnsi="NanumSquare" w:eastAsia="NanumSquare"/>
          <w:b w:val="0"/>
          <w:sz w:val="18"/>
        </w:rPr>
        <w:t>개발·기획·데이터 등 업무특성상 필요한 경우 회사는 취업규칙 및 근로자대표와의 서면합의 등 법정 요건을 갖추어 선택적 근로시간제, 탄력적 근로시간제 등 유연근로제도를 운영할 수 있다.</w:t>
      </w:r>
    </w:p>
    <w:p>
      <w:pPr>
        <w:keepLines/>
        <w:ind w:left="113" w:right="57" w:firstLine="0"/>
        <w:shd w:fill="DDEBF7"/>
      </w:pPr>
      <w:r>
        <w:rPr>
          <w:rFonts w:ascii="NanumSquare" w:hAnsi="NanumSquare" w:eastAsia="NanumSquare"/>
          <w:b w:val="0"/>
          <w:sz w:val="18"/>
        </w:rPr>
        <w:t>정산기간, 의무근로시간대, 선택근로시간대, 대상자, 정산방법 등은 해당 제도 시행 전에 별도 규정 또는 노사 서면합의로 명확히 한다.</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제34조(연장·야간·휴일근로 승인)</w:t>
      </w:r>
    </w:p>
    <w:p>
      <w:pPr>
        <w:keepLines/>
        <w:ind w:left="113" w:right="57" w:firstLine="0"/>
        <w:shd w:fill="E2F0D9"/>
      </w:pPr>
      <w:r>
        <w:rPr>
          <w:rFonts w:ascii="NanumSquare" w:hAnsi="NanumSquare" w:eastAsia="NanumSquare"/>
          <w:b w:val="0"/>
          <w:sz w:val="18"/>
        </w:rPr>
        <w:t>연장·야간·휴일근로가 필요한 경우 원칙적으로 사전에 회사의 승인을 받아야 한다. 긴급 장애·보안사고·고객서비스 중단 등 사전승인이 곤란한 경우에는 가능한 즉시 사후보고 및 승인을 요청한다.</w:t>
      </w:r>
    </w:p>
    <w:p>
      <w:pPr>
        <w:keepLines/>
        <w:ind w:left="113" w:right="57" w:firstLine="0"/>
        <w:shd w:fill="E2F0D9"/>
      </w:pPr>
      <w:r>
        <w:rPr>
          <w:rFonts w:ascii="NanumSquare" w:hAnsi="NanumSquare" w:eastAsia="NanumSquare"/>
          <w:b w:val="0"/>
          <w:sz w:val="18"/>
        </w:rPr>
        <w:t>사전승인 절차를 위반했다는 이유만으로 회사가 지시하거나 알고도 수령한 실제 근로에 대한 법정 임금을 부인하지 않는다. 승인절차 위반은 임금지급과 별도로 사실관계·반복성·고의성 등을 고려하여 복무상 조치할 수 있다.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제35조(근로시간 기록 및 무료노동 금지)</w:t>
      </w:r>
    </w:p>
    <w:p>
      <w:pPr>
        <w:keepLines/>
        <w:ind w:left="113" w:right="57" w:firstLine="0"/>
        <w:shd w:fill="FFF2CC"/>
      </w:pPr>
      <w:r>
        <w:rPr>
          <w:rFonts w:ascii="NanumSquare" w:hAnsi="NanumSquare" w:eastAsia="NanumSquare"/>
          <w:b w:val="0"/>
          <w:sz w:val="18"/>
        </w:rPr>
        <w:t>회사는 실제 근로시간을 확인할 수 있는 합리적인 기록체계를 운영하고, 근로자에게 근로시간 축소·누락 또는 허위기록을 지시하지 않는다. 관리자는 승인되지 않은 초과근로를 알게 된 경우 즉시 중단·승인·업무조정 등 필요한 조치를 한다.</w:t>
      </w:r>
    </w:p>
    <w:p>
      <w:pPr>
        <w:pStyle w:val="Heading2"/>
      </w:pPr>
      <w:r>
        <w:rPr>
          <w:rFonts w:ascii="NanumSquare" w:hAnsi="NanumSquare" w:eastAsia="NanumSquare"/>
          <w:b/>
          <w:sz w:val="15"/>
          <w:shd w:fill="DDEBF7"/>
        </w:rPr>
        <w:t xml:space="preserve"> 300인+ IT </w:t>
      </w:r>
      <w:r>
        <w:t xml:space="preserve">  </w:t>
      </w:r>
      <w:r>
        <w:rPr>
          <w:rFonts w:ascii="NanumSquare" w:hAnsi="NanumSquare" w:eastAsia="NanumSquare"/>
          <w:b/>
          <w:sz w:val="20"/>
        </w:rPr>
        <w:t>제36조(당직·온콜·장애대응)</w:t>
      </w:r>
    </w:p>
    <w:p>
      <w:pPr>
        <w:keepLines/>
        <w:ind w:left="113" w:right="57" w:firstLine="0"/>
        <w:shd w:fill="DDEBF7"/>
      </w:pPr>
      <w:r>
        <w:rPr>
          <w:rFonts w:ascii="NanumSquare" w:hAnsi="NanumSquare" w:eastAsia="NanumSquare"/>
          <w:b w:val="0"/>
          <w:sz w:val="18"/>
        </w:rPr>
        <w:t>서비스 안정성을 위해 온콜 또는 장애대응 체계를 운영할 수 있다. 실제로 업무수행을 지시받거나 사용자의 지휘·통제 아래 근로를 제공한 시간의 근로시간 해당 여부와 임금은 법령과 구체적인 운영방식에 따라 처리한다.</w:t>
      </w:r>
    </w:p>
    <w:p>
      <w:pPr>
        <w:keepLines/>
        <w:ind w:left="113" w:right="57" w:firstLine="0"/>
        <w:shd w:fill="DDEBF7"/>
      </w:pPr>
      <w:r>
        <w:rPr>
          <w:rFonts w:ascii="NanumSquare" w:hAnsi="NanumSquare" w:eastAsia="NanumSquare"/>
          <w:b w:val="0"/>
          <w:sz w:val="18"/>
        </w:rPr>
        <w:t>회사는 과도한 연속 대기나 야간호출을 줄이기 위해 순번제, 대체휴식, 인력보강 등 건강보호 방안을 운영할 수 있다.</w:t>
      </w:r>
    </w:p>
    <w:p>
      <w:pPr>
        <w:pStyle w:val="Heading1"/>
      </w:pPr>
      <w:r>
        <w:t>제6장 휴가·휴일</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제37조(연차유급휴가)</w:t>
      </w:r>
    </w:p>
    <w:p>
      <w:pPr>
        <w:keepLines/>
        <w:ind w:left="113" w:right="57" w:firstLine="0"/>
        <w:shd w:fill="FFF2CC"/>
      </w:pPr>
      <w:r>
        <w:rPr>
          <w:rFonts w:ascii="NanumSquare" w:hAnsi="NanumSquare" w:eastAsia="NanumSquare"/>
          <w:b w:val="0"/>
          <w:sz w:val="18"/>
        </w:rPr>
        <w:t>회사는 「근로기준법」에 따라 근속기간과 출근율에 따른 연차유급휴가를 부여한다. 근로자가 청구한 시기에 휴가를 주는 것이 사업운영에 막대한 지장이 있는 경우에는 법이 허용하는 범위에서 시기를 변경할 수 있다.</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제38조(연차휴가의 신청 및 기록)</w:t>
      </w:r>
    </w:p>
    <w:p>
      <w:pPr>
        <w:keepLines/>
        <w:ind w:left="113" w:right="57" w:firstLine="0"/>
        <w:shd w:fill="E2F0D9"/>
      </w:pPr>
      <w:r>
        <w:rPr>
          <w:rFonts w:ascii="NanumSquare" w:hAnsi="NanumSquare" w:eastAsia="NanumSquare"/>
          <w:b w:val="0"/>
          <w:sz w:val="18"/>
        </w:rPr>
        <w:t>근로자는 원활한 업무인수인계를 위해 가능한 한 사전에 연차휴가를 신청하되, 긴급한 사정이 있는 경우 사후신청이 가능하다. 회사는 휴가 사용을 이유로 부당한 불이익을 주지 않는다.</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제39조(연차휴가 사용촉진)</w:t>
      </w:r>
    </w:p>
    <w:p>
      <w:pPr>
        <w:keepLines/>
        <w:ind w:left="113" w:right="57" w:firstLine="0"/>
        <w:shd w:fill="E2F0D9"/>
      </w:pPr>
      <w:r>
        <w:rPr>
          <w:rFonts w:ascii="NanumSquare" w:hAnsi="NanumSquare" w:eastAsia="NanumSquare"/>
          <w:b w:val="0"/>
          <w:sz w:val="18"/>
        </w:rPr>
        <w:t>회사는 관계 법령이 정한 요건과 절차를 충족하여 연차유급휴가 사용촉진을 실시할 수 있다. 적법한 사용촉진 절차가 완료된 경우 미사용 연차에 대한 금전보상 의무는 법령에 따른다.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제40조(생리휴가 등)</w:t>
      </w:r>
    </w:p>
    <w:p>
      <w:pPr>
        <w:keepLines/>
        <w:ind w:left="113" w:right="57" w:firstLine="0"/>
        <w:shd w:fill="FFF2CC"/>
      </w:pPr>
      <w:r>
        <w:rPr>
          <w:rFonts w:ascii="NanumSquare" w:hAnsi="NanumSquare" w:eastAsia="NanumSquare"/>
          <w:b w:val="0"/>
          <w:sz w:val="18"/>
        </w:rPr>
        <w:t>회사는 관계 법령에 따라 여성 근로자가 청구하는 경우 생리휴가를 부여한다. 그 밖의 법정 휴가는 각 관계 법령에 따른다.</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제41조(특별휴가)</w:t>
      </w:r>
    </w:p>
    <w:p>
      <w:pPr>
        <w:keepLines/>
        <w:ind w:left="113" w:right="57" w:firstLine="0"/>
        <w:shd w:fill="E2F0D9"/>
      </w:pPr>
      <w:r>
        <w:rPr>
          <w:rFonts w:ascii="NanumSquare" w:hAnsi="NanumSquare" w:eastAsia="NanumSquare"/>
          <w:b w:val="0"/>
          <w:sz w:val="18"/>
        </w:rPr>
        <w:t>경조사, 장기근속, 창립기념 등 회사가 운영하는 법정 외 특별휴가는 별도의 복리후생 또는 휴가규정에서 정할 수 있다. 별도 규정에 명시되지 않은 유급 특별휴가는 자동으로 발생하지 않는다.</w:t>
      </w:r>
    </w:p>
    <w:p>
      <w:pPr>
        <w:pStyle w:val="Heading1"/>
      </w:pPr>
      <w:r>
        <w:t>제7장 모성보호·일가정양립</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제42조(출산전후휴가)</w:t>
      </w:r>
    </w:p>
    <w:p>
      <w:pPr>
        <w:keepLines/>
        <w:ind w:left="113" w:right="57" w:firstLine="0"/>
        <w:shd w:fill="FFF2CC"/>
      </w:pPr>
      <w:r>
        <w:rPr>
          <w:rFonts w:ascii="NanumSquare" w:hAnsi="NanumSquare" w:eastAsia="NanumSquare"/>
          <w:b w:val="0"/>
          <w:sz w:val="18"/>
        </w:rPr>
        <w:t>임신 중인 근로자에게 출산 전후를 통하여 90일의 휴가를 부여한다. 미숙아를 출산한 경우 100일, 한 번에 둘 이상 자녀를 임신한 경우 120일로 하며, 출산 후 확보기간과 유급기간 등은 관계 법령에 따른다.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제43조(유산·사산휴가 및 임신기 보호)</w:t>
      </w:r>
    </w:p>
    <w:p>
      <w:pPr>
        <w:keepLines/>
        <w:ind w:left="113" w:right="57" w:firstLine="0"/>
        <w:shd w:fill="FFF2CC"/>
      </w:pPr>
      <w:r>
        <w:rPr>
          <w:rFonts w:ascii="NanumSquare" w:hAnsi="NanumSquare" w:eastAsia="NanumSquare"/>
          <w:b w:val="0"/>
          <w:sz w:val="18"/>
        </w:rPr>
        <w:t>임신 중 유산·사산한 근로자에게는 청구에 따라 관계 법령에서 정한 기간의 휴가를 부여한다. 임신기 근로시간 단축, 시간외근로 제한·금지, 태아검진 시간 등 모성보호 제도는 관계 법령에 따른다.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제44조(배우자 출산전후휴가)</w:t>
      </w:r>
    </w:p>
    <w:p>
      <w:pPr>
        <w:keepLines/>
        <w:ind w:left="113" w:right="57" w:firstLine="0"/>
        <w:shd w:fill="FFF2CC"/>
      </w:pPr>
      <w:r>
        <w:rPr>
          <w:rFonts w:ascii="NanumSquare" w:hAnsi="NanumSquare" w:eastAsia="NanumSquare"/>
          <w:b w:val="0"/>
          <w:sz w:val="18"/>
        </w:rPr>
        <w:t>근로자가 배우자의 임신 및 출산을 이유로 고지하는 경우 관계 법령에 따라 20일의 유급 배우자 출산전후휴가를 부여한다. 사용가능기간, 분할사용, 급여지원 및 불리한 처우 금지는 관계 법령에 따른다.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제45조(배우자 유산·사산휴가)</w:t>
      </w:r>
    </w:p>
    <w:p>
      <w:pPr>
        <w:keepLines/>
        <w:ind w:left="113" w:right="57" w:firstLine="0"/>
        <w:shd w:fill="FFF2CC"/>
      </w:pPr>
      <w:r>
        <w:rPr>
          <w:rFonts w:ascii="NanumSquare" w:hAnsi="NanumSquare" w:eastAsia="NanumSquare"/>
          <w:b w:val="0"/>
          <w:sz w:val="18"/>
        </w:rPr>
        <w:t>근로자의 배우자가 유산 또는 사산한 경우 근로자가 관계 법령상 요건과 기간 내에 청구하면 법정 휴가를 부여한다. 2026년 9월 18일부터 시행되는 법정 기준을 적용하고, 해당 휴가 사용을 이유로 불리한 처우를 하지 않는다.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제46조(난임치료휴가)</w:t>
      </w:r>
    </w:p>
    <w:p>
      <w:pPr>
        <w:keepLines/>
        <w:ind w:left="113" w:right="57" w:firstLine="0"/>
        <w:shd w:fill="FFF2CC"/>
      </w:pPr>
      <w:r>
        <w:rPr>
          <w:rFonts w:ascii="NanumSquare" w:hAnsi="NanumSquare" w:eastAsia="NanumSquare"/>
          <w:b w:val="0"/>
          <w:sz w:val="18"/>
        </w:rPr>
        <w:t>근로자가 인공수정 또는 체외수정 등 난임치료를 받기 위해 청구하는 경우 연간 법정 일수의 난임치료휴가를 부여하고, 법에서 정한 범위는 유급으로 처리한다. 회사는 관련 민감정보를 업무상 필요한 최소 인원만 취급하도록 한다.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제47조(육아휴직)</w:t>
      </w:r>
    </w:p>
    <w:p>
      <w:pPr>
        <w:keepLines/>
        <w:ind w:left="113" w:right="57" w:firstLine="0"/>
        <w:shd w:fill="FFF2CC"/>
      </w:pPr>
      <w:r>
        <w:rPr>
          <w:rFonts w:ascii="NanumSquare" w:hAnsi="NanumSquare" w:eastAsia="NanumSquare"/>
          <w:b w:val="0"/>
          <w:sz w:val="18"/>
        </w:rPr>
        <w:t>근로자가 법정 요건에 따라 육아휴직을 신청하는 경우 관계 법령에서 정한 기간을 부여한다. 부모의 육아휴직 사용상황, 한부모, 장애아동 부모 등 법정 요건에 따라 추가 기간이 인정되는 경우 이를 적용한다.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제48조(육아기 근로시간 단축)</w:t>
      </w:r>
    </w:p>
    <w:p>
      <w:pPr>
        <w:keepLines/>
        <w:ind w:left="113" w:right="57" w:firstLine="0"/>
        <w:shd w:fill="FFF2CC"/>
      </w:pPr>
      <w:r>
        <w:rPr>
          <w:rFonts w:ascii="NanumSquare" w:hAnsi="NanumSquare" w:eastAsia="NanumSquare"/>
          <w:b w:val="0"/>
          <w:sz w:val="18"/>
        </w:rPr>
        <w:t>근로자가 법정 요건에 따라 육아기 근로시간 단축을 신청하는 경우 관계 법령이 정한 범위에서 허용한다. 단축기간 중 근로조건과 불리한 처우 금지 등은 관계 법령에 따른다.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제49조(가족돌봄 등)</w:t>
      </w:r>
    </w:p>
    <w:p>
      <w:pPr>
        <w:keepLines/>
        <w:ind w:left="113" w:right="57" w:firstLine="0"/>
        <w:shd w:fill="FFF2CC"/>
      </w:pPr>
      <w:r>
        <w:rPr>
          <w:rFonts w:ascii="NanumSquare" w:hAnsi="NanumSquare" w:eastAsia="NanumSquare"/>
          <w:b w:val="0"/>
          <w:sz w:val="18"/>
        </w:rPr>
        <w:t>가족돌봄휴직·휴가 및 가족돌봄 등을 위한 근로시간 단축은 관계 법령이 정한 요건·기간·절차에 따른다. 회사는 적법한 제도 사용을 이유로 해고나 그 밖의 불리한 처우를 하지 않는다.</w:t>
      </w:r>
    </w:p>
    <w:p>
      <w:pPr>
        <w:pStyle w:val="Heading1"/>
      </w:pPr>
      <w:r>
        <w:t>제8장 임금·수당·퇴직급여</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제50조(임금의 구성 및 결정)</w:t>
      </w:r>
    </w:p>
    <w:p>
      <w:pPr>
        <w:keepLines/>
        <w:ind w:left="113" w:right="57" w:firstLine="0"/>
        <w:shd w:fill="FFF2CC"/>
      </w:pPr>
      <w:r>
        <w:rPr>
          <w:rFonts w:ascii="NanumSquare" w:hAnsi="NanumSquare" w:eastAsia="NanumSquare"/>
          <w:b w:val="0"/>
          <w:sz w:val="18"/>
        </w:rPr>
        <w:t>임금은 근로계약서, 연봉계약서, 임금규정 등에 따라 기본급, 직무·직책수당, 법정수당 및 회사가 정한 수당 등으로 구성할 수 있다. 임금의 결정과 계산은 관계 법령과 회사의 보상체계에 따른다.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제51조(임금의 계산기간 및 지급일)</w:t>
      </w:r>
    </w:p>
    <w:p>
      <w:pPr>
        <w:keepLines/>
        <w:ind w:left="113" w:right="57" w:firstLine="0"/>
        <w:shd w:fill="FFF2CC"/>
      </w:pPr>
      <w:r>
        <w:rPr>
          <w:rFonts w:ascii="NanumSquare" w:hAnsi="NanumSquare" w:eastAsia="NanumSquare"/>
          <w:b w:val="0"/>
          <w:sz w:val="18"/>
        </w:rPr>
        <w:t>월급제 근로자의 임금 산정기간은 매월 1일부터 말일까지로 하고, 정기 지급일은 매월 25일로 한다. 지급일이 휴일인 경우에는 원칙적으로 그 전 영업일에 지급한다. 입·퇴사, 휴직, 결근 등 월 중 신분변동 시에는 법령과 임금규정에 따라 일할 계산할 수 있다.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제52조(임금지급 방법)</w:t>
      </w:r>
    </w:p>
    <w:p>
      <w:pPr>
        <w:keepLines/>
        <w:ind w:left="113" w:right="57" w:firstLine="0"/>
        <w:shd w:fill="FFF2CC"/>
      </w:pPr>
      <w:r>
        <w:rPr>
          <w:rFonts w:ascii="NanumSquare" w:hAnsi="NanumSquare" w:eastAsia="NanumSquare"/>
          <w:b w:val="0"/>
          <w:sz w:val="18"/>
        </w:rPr>
        <w:t>임금은 근로자에게 통화로 직접 전액 지급하는 것을 원칙으로 하되, 법령 또는 단체협약 등에 특별한 정함이 있는 경우 그에 따른다. 근로자가 지정한 본인 명의 계좌로 지급할 수 있다.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제53조(연장·야간·휴일근로수당)</w:t>
      </w:r>
    </w:p>
    <w:p>
      <w:pPr>
        <w:keepLines/>
        <w:ind w:left="113" w:right="57" w:firstLine="0"/>
        <w:shd w:fill="FFF2CC"/>
      </w:pPr>
      <w:r>
        <w:rPr>
          <w:rFonts w:ascii="NanumSquare" w:hAnsi="NanumSquare" w:eastAsia="NanumSquare"/>
          <w:b w:val="0"/>
          <w:sz w:val="18"/>
        </w:rPr>
        <w:t>연장·야간·휴일근로에 대한 가산임금은 「근로기준법」에 따라 지급한다. 정액 시간외수당 등 사전 산정 수당을 운영하는 경우에도 실제 법정 가산임금과 비교하여 부족액이 발생하면 관계 법령에 따라 정산한다.</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제54조(상여·성과급·인센티브)</w:t>
      </w:r>
    </w:p>
    <w:p>
      <w:pPr>
        <w:keepLines/>
        <w:ind w:left="113" w:right="57" w:firstLine="0"/>
        <w:shd w:fill="E2F0D9"/>
      </w:pPr>
      <w:r>
        <w:rPr>
          <w:rFonts w:ascii="NanumSquare" w:hAnsi="NanumSquare" w:eastAsia="NanumSquare"/>
          <w:b w:val="0"/>
          <w:sz w:val="18"/>
        </w:rPr>
        <w:t>상여, 성과급, 인센티브는 근로계약, 보상규정, 성과급 계획 또는 매년 공지된 지급기준에 따라 지급한다. 회사가 지급대상·평가지표·지급률·재직요건 등을 매년 정하도록 명시한 제도는 해당 연도의 확정된 기준에 따라 운영한다.</w:t>
      </w:r>
    </w:p>
    <w:p>
      <w:pPr>
        <w:keepLines/>
        <w:ind w:left="113" w:right="57" w:firstLine="0"/>
        <w:shd w:fill="E2F0D9"/>
      </w:pPr>
      <w:r>
        <w:rPr>
          <w:rFonts w:ascii="NanumSquare" w:hAnsi="NanumSquare" w:eastAsia="NanumSquare"/>
          <w:b w:val="0"/>
          <w:sz w:val="18"/>
        </w:rPr>
        <w:t>다만 명칭과 관계없이 법령상 임금에 해당하거나 이미 지급청구권이 확정된 금품은 회사가 일방적으로 소급하여 감액하거나 박탈하지 않는다.</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제55조(승급)</w:t>
      </w:r>
    </w:p>
    <w:p>
      <w:pPr>
        <w:keepLines/>
        <w:ind w:left="113" w:right="57" w:firstLine="0"/>
        <w:shd w:fill="E2F0D9"/>
      </w:pPr>
      <w:r>
        <w:rPr>
          <w:rFonts w:ascii="NanumSquare" w:hAnsi="NanumSquare" w:eastAsia="NanumSquare"/>
          <w:b w:val="0"/>
          <w:sz w:val="18"/>
        </w:rPr>
        <w:t>승급은 회사의 직급·보상체계, 평가결과, 직무가치, 경영상황 등을 고려하여 실시할 수 있으며 자동승급을 보장하지 않는다. 다만 근로계약 또는 단체협약 등에서 달리 정한 경우 그에 따른다.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제56조(가족수당)</w:t>
      </w:r>
    </w:p>
    <w:p>
      <w:pPr>
        <w:keepLines/>
        <w:ind w:left="113" w:right="57" w:firstLine="0"/>
        <w:shd w:fill="FFF2CC"/>
      </w:pPr>
      <w:r>
        <w:rPr>
          <w:rFonts w:ascii="NanumSquare" w:hAnsi="NanumSquare" w:eastAsia="NanumSquare"/>
          <w:b w:val="0"/>
          <w:sz w:val="18"/>
        </w:rPr>
        <w:t>회사는 별도의 가족수당을 정기적으로 지급하지 않는 것을 원칙으로 한다. 회사가 복리후생 제도 또는 개별 보상규정에서 가족 관련 수당을 별도로 정한 경우 해당 규정에 따른다.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제57조(최저임금)</w:t>
      </w:r>
    </w:p>
    <w:p>
      <w:pPr>
        <w:keepLines/>
        <w:ind w:left="113" w:right="57" w:firstLine="0"/>
        <w:shd w:fill="FFF2CC"/>
      </w:pPr>
      <w:r>
        <w:rPr>
          <w:rFonts w:ascii="NanumSquare" w:hAnsi="NanumSquare" w:eastAsia="NanumSquare"/>
          <w:b w:val="0"/>
          <w:sz w:val="18"/>
        </w:rPr>
        <w:t>회사는 최저임금법에 따른 해당 연도 최저임금 이상을 지급하며, 최저임금 산입범위와 비교방법은 관계 법령에 따른다.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제58조(임금체불·상계 제한)</w:t>
      </w:r>
    </w:p>
    <w:p>
      <w:pPr>
        <w:keepLines/>
        <w:ind w:left="113" w:right="57" w:firstLine="0"/>
        <w:shd w:fill="FFF2CC"/>
      </w:pPr>
      <w:r>
        <w:rPr>
          <w:rFonts w:ascii="NanumSquare" w:hAnsi="NanumSquare" w:eastAsia="NanumSquare"/>
          <w:b w:val="0"/>
          <w:sz w:val="18"/>
        </w:rPr>
        <w:t>회사는 정기지급일에 임금을 지급하고, 법적 근거 또는 근로자의 유효한 동의 없이 임금을 임의로 공제·상계하지 않는다. 오류가 확인된 경우 신속히 정정·추가지급하고 관련 기록을 남긴다.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제59조(퇴직급여)</w:t>
      </w:r>
    </w:p>
    <w:p>
      <w:pPr>
        <w:keepLines/>
        <w:ind w:left="113" w:right="57" w:firstLine="0"/>
        <w:shd w:fill="FFF2CC"/>
      </w:pPr>
      <w:r>
        <w:rPr>
          <w:rFonts w:ascii="NanumSquare" w:hAnsi="NanumSquare" w:eastAsia="NanumSquare"/>
          <w:b w:val="0"/>
          <w:sz w:val="18"/>
        </w:rPr>
        <w:t>퇴직급여는 「근로자퇴직급여 보장법」 및 회사가 설정·운영하는 퇴직연금(DB/DC) 또는 퇴직금 제도에 따른다. 구체적인 제도와 부담금·급여 산정은 회사의 퇴직급여 규약 및 관계 법령에 따른다.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제60조(식비·작업용품 등의 부담)</w:t>
      </w:r>
    </w:p>
    <w:p>
      <w:pPr>
        <w:keepLines/>
        <w:ind w:left="113" w:right="57" w:firstLine="0"/>
        <w:shd w:fill="FFF2CC"/>
      </w:pPr>
      <w:r>
        <w:rPr>
          <w:rFonts w:ascii="NanumSquare" w:hAnsi="NanumSquare" w:eastAsia="NanumSquare"/>
          <w:b w:val="0"/>
          <w:sz w:val="18"/>
        </w:rPr>
        <w:t>업무수행에 필수적인 회사 지정 장비, 소프트웨어 라이선스, 보안수단 등은 회사가 부담한다. 개인의 통상적인 통근비·식비 등은 별도 복리후생 제도에서 회사 부담을 정한 경우를 제외하고 근로자가 부담한다.</w:t>
      </w:r>
    </w:p>
    <w:p>
      <w:pPr>
        <w:keepLines/>
        <w:ind w:left="113" w:right="57" w:firstLine="0"/>
        <w:shd w:fill="FFF2CC"/>
      </w:pPr>
      <w:r>
        <w:rPr>
          <w:rFonts w:ascii="NanumSquare" w:hAnsi="NanumSquare" w:eastAsia="NanumSquare"/>
          <w:b w:val="0"/>
          <w:sz w:val="18"/>
        </w:rPr>
        <w:t>고의 또는 중대한 과실로 회사 자산에 손해를 발생시켰다는 이유만으로 임금에서 임의 공제하지 않으며, 손해배상 여부와 범위는 관계 법령에 따라 별도로 판단한다.</w:t>
      </w:r>
    </w:p>
    <w:p>
      <w:pPr>
        <w:pStyle w:val="Heading1"/>
      </w:pPr>
      <w:r>
        <w:t>제9장 교육·복리후생·안전보건</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제61조(교육)</w:t>
      </w:r>
    </w:p>
    <w:p>
      <w:pPr>
        <w:keepLines/>
        <w:ind w:left="113" w:right="57" w:firstLine="0"/>
        <w:shd w:fill="FFF2CC"/>
      </w:pPr>
      <w:r>
        <w:rPr>
          <w:rFonts w:ascii="NanumSquare" w:hAnsi="NanumSquare" w:eastAsia="NanumSquare"/>
          <w:b w:val="0"/>
          <w:sz w:val="18"/>
        </w:rPr>
        <w:t>회사는 직무, 보안, 개인정보, 산업안전, 성희롱 예방, 장애인 인식개선 등 법령상 필요한 교육과 업무상 필요한 교육을 실시할 수 있다. 법정 의무교육 및 회사가 근무시간 중 의무적으로 지정한 교육은 관계 법령과 회사 규정에 따라 근로시간으로 처리한다.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제62조(교육시설)</w:t>
      </w:r>
    </w:p>
    <w:p>
      <w:pPr>
        <w:keepLines/>
        <w:ind w:left="113" w:right="57" w:firstLine="0"/>
        <w:shd w:fill="FFF2CC"/>
      </w:pPr>
      <w:r>
        <w:rPr>
          <w:rFonts w:ascii="NanumSquare" w:hAnsi="NanumSquare" w:eastAsia="NanumSquare"/>
          <w:b w:val="0"/>
          <w:sz w:val="18"/>
        </w:rPr>
        <w:t>회사는 별도의 상설 교육시설을 두지 않을 수 있으며, 회의실, 온라인 학습시스템, 외부 교육기관 등을 활용하여 교육을 운영할 수 있다.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제63조(안전·보건)</w:t>
      </w:r>
    </w:p>
    <w:p>
      <w:pPr>
        <w:keepLines/>
        <w:ind w:left="113" w:right="57" w:firstLine="0"/>
        <w:shd w:fill="FFF2CC"/>
      </w:pPr>
      <w:r>
        <w:rPr>
          <w:rFonts w:ascii="NanumSquare" w:hAnsi="NanumSquare" w:eastAsia="NanumSquare"/>
          <w:b w:val="0"/>
          <w:sz w:val="18"/>
        </w:rPr>
        <w:t>회사와 근로자는 산업안전보건 관계 법령과 안전보건관리체계를 준수한다. 근로자는 사고·위험징후·건강유해요인을 발견한 경우 즉시 보고하고, 회사는 필요한 위험성평가·개선·보호조치를 한다.</w:t>
      </w:r>
    </w:p>
    <w:p>
      <w:pPr>
        <w:pStyle w:val="Heading2"/>
      </w:pPr>
      <w:r>
        <w:rPr>
          <w:rFonts w:ascii="NanumSquare" w:hAnsi="NanumSquare" w:eastAsia="NanumSquare"/>
          <w:b/>
          <w:sz w:val="15"/>
          <w:shd w:fill="DDEBF7"/>
        </w:rPr>
        <w:t xml:space="preserve"> 300인+ IT </w:t>
      </w:r>
      <w:r>
        <w:t xml:space="preserve">  </w:t>
      </w:r>
      <w:r>
        <w:rPr>
          <w:rFonts w:ascii="NanumSquare" w:hAnsi="NanumSquare" w:eastAsia="NanumSquare"/>
          <w:b/>
          <w:sz w:val="20"/>
        </w:rPr>
        <w:t>제64조(IT 업무 건강보호)</w:t>
      </w:r>
    </w:p>
    <w:p>
      <w:pPr>
        <w:keepLines/>
        <w:ind w:left="113" w:right="57" w:firstLine="0"/>
        <w:shd w:fill="DDEBF7"/>
      </w:pPr>
      <w:r>
        <w:rPr>
          <w:rFonts w:ascii="NanumSquare" w:hAnsi="NanumSquare" w:eastAsia="NanumSquare"/>
          <w:b w:val="0"/>
          <w:sz w:val="18"/>
        </w:rPr>
        <w:t>회사는 장시간 화면작업, 좌식근무, 반복동작, 야간 장애대응 등 IT 업무의 특성을 고려하여 작업환경 개선, 적절한 휴식, 인체공학적 장비, 건강상담·검진 등 합리적인 건강보호조치를 운영할 수 있다.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제65조(산업안전보건위원회 등)</w:t>
      </w:r>
    </w:p>
    <w:p>
      <w:pPr>
        <w:keepLines/>
        <w:ind w:left="113" w:right="57" w:firstLine="0"/>
        <w:shd w:fill="FFF2CC"/>
      </w:pPr>
      <w:r>
        <w:rPr>
          <w:rFonts w:ascii="NanumSquare" w:hAnsi="NanumSquare" w:eastAsia="NanumSquare"/>
          <w:b w:val="0"/>
          <w:sz w:val="18"/>
        </w:rPr>
        <w:t>회사가 산업안전보건위원회 등 법정 안전보건기구 설치대상에 해당하는 경우 관계 법령에 따라 구성·운영한다. 법정 대상 여부는 업종, 상시근로자 수, 공사규모 등 해당 기준에 따라 판단한다.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제66조(업무상·업무 외 재해부조)</w:t>
      </w:r>
    </w:p>
    <w:p>
      <w:pPr>
        <w:keepLines/>
        <w:ind w:left="113" w:right="57" w:firstLine="0"/>
        <w:shd w:fill="FFF2CC"/>
      </w:pPr>
      <w:r>
        <w:rPr>
          <w:rFonts w:ascii="NanumSquare" w:hAnsi="NanumSquare" w:eastAsia="NanumSquare"/>
          <w:b w:val="0"/>
          <w:sz w:val="18"/>
        </w:rPr>
        <w:t>업무상 재해에 대한 보상은 산업재해보상보험법 등 관계 법령에 따른다. 업무 외 재해에 대한 별도 회사 부조는 복리후생 규정 또는 단체보험 등 회사가 정한 제도에 따른다.</w:t>
      </w:r>
    </w:p>
    <w:p>
      <w:pPr>
        <w:pStyle w:val="Heading1"/>
      </w:pPr>
      <w:r>
        <w:t>제10장 직장 내 괴롭힘·성희롱·신고보호</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제67조(직장 내 괴롭힘 금지)</w:t>
      </w:r>
    </w:p>
    <w:p>
      <w:pPr>
        <w:keepLines/>
        <w:ind w:left="113" w:right="57" w:firstLine="0"/>
        <w:shd w:fill="FFF2CC"/>
      </w:pPr>
      <w:r>
        <w:rPr>
          <w:rFonts w:ascii="NanumSquare" w:hAnsi="NanumSquare" w:eastAsia="NanumSquare"/>
          <w:b w:val="0"/>
          <w:sz w:val="18"/>
        </w:rPr>
        <w:t>사용자 또는 근로자는 직장에서의 지위 또는 관계 등의 우위를 이용하여 업무상 적정범위를 넘어 다른 근로자에게 신체적·정신적 고통을 주거나 근무환경을 악화시키는 행위를 하여서는 아니 된다.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제68조(신고 및 조사)</w:t>
      </w:r>
    </w:p>
    <w:p>
      <w:pPr>
        <w:keepLines/>
        <w:ind w:left="113" w:right="57" w:firstLine="0"/>
        <w:shd w:fill="FFF2CC"/>
      </w:pPr>
      <w:r>
        <w:rPr>
          <w:rFonts w:ascii="NanumSquare" w:hAnsi="NanumSquare" w:eastAsia="NanumSquare"/>
          <w:b w:val="0"/>
          <w:sz w:val="18"/>
        </w:rPr>
        <w:t>누구든지 직장 내 괴롭힘 사실을 알게 된 경우 회사의 지정 신고창구에 신고할 수 있다. 회사는 신고 또는 인지 시 지체 없이 객관적인 조사를 실시하고 필요한 경우 근무장소 변경, 유급휴가 등 피해자 보호조치를 한다.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제69조(불리한 처우 및 비밀누설 금지)</w:t>
      </w:r>
    </w:p>
    <w:p>
      <w:pPr>
        <w:keepLines/>
        <w:ind w:left="113" w:right="57" w:firstLine="0"/>
        <w:shd w:fill="FFF2CC"/>
      </w:pPr>
      <w:r>
        <w:rPr>
          <w:rFonts w:ascii="NanumSquare" w:hAnsi="NanumSquare" w:eastAsia="NanumSquare"/>
          <w:b w:val="0"/>
          <w:sz w:val="18"/>
        </w:rPr>
        <w:t>회사는 신고자와 피해근로자 등에게 신고·피해주장을 이유로 해고나 그 밖의 불리한 처우를 하지 않는다. 조사 참여자는 조사과정에서 알게 된 비밀을 정당한 사유 없이 누설하지 않는다.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제70조(직장 내 성희롱 금지)</w:t>
      </w:r>
    </w:p>
    <w:p>
      <w:pPr>
        <w:keepLines/>
        <w:ind w:left="113" w:right="57" w:firstLine="0"/>
        <w:shd w:fill="FFF2CC"/>
      </w:pPr>
      <w:r>
        <w:rPr>
          <w:rFonts w:ascii="NanumSquare" w:hAnsi="NanumSquare" w:eastAsia="NanumSquare"/>
          <w:b w:val="0"/>
          <w:sz w:val="18"/>
        </w:rPr>
        <w:t>사업주·상급자·근로자는 직장 내 성희롱을 하여서는 아니 된다. 신고·인지 시 회사는 관계 법령에 따라 조사, 피해자 보호, 행위자 조치 및 재발방지조치를 시행한다.</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제71조(보복·증거훼손 금지)</w:t>
      </w:r>
    </w:p>
    <w:p>
      <w:pPr>
        <w:keepLines/>
        <w:ind w:left="113" w:right="57" w:firstLine="0"/>
        <w:shd w:fill="E2F0D9"/>
      </w:pPr>
      <w:r>
        <w:rPr>
          <w:rFonts w:ascii="NanumSquare" w:hAnsi="NanumSquare" w:eastAsia="NanumSquare"/>
          <w:b w:val="0"/>
          <w:sz w:val="18"/>
        </w:rPr>
        <w:t>신고자 색출, 보복, 허위소문 유포, 증거 삭제·변조, 조사참여자 압박 등 공정한 조사 또는 신고자 보호를 저해하는 행위를 금지한다. 고의적인 허위사실 조작은 사실관계를 확인하여 별도 조치할 수 있으나, 조사결과 신고가 인정되지 않았다는 이유만으로 악의적 허위신고로 간주하지 않는다.</w:t>
      </w:r>
    </w:p>
    <w:p>
      <w:pPr>
        <w:pStyle w:val="Heading1"/>
      </w:pPr>
      <w:r>
        <w:t>제11장 노동조합·노사관계·고충처리</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제72조(노동조합 활동의 보장)</w:t>
      </w:r>
    </w:p>
    <w:p>
      <w:pPr>
        <w:keepLines/>
        <w:ind w:left="113" w:right="57" w:firstLine="0"/>
        <w:shd w:fill="FFF2CC"/>
      </w:pPr>
      <w:r>
        <w:rPr>
          <w:rFonts w:ascii="NanumSquare" w:hAnsi="NanumSquare" w:eastAsia="NanumSquare"/>
          <w:b w:val="0"/>
          <w:sz w:val="18"/>
        </w:rPr>
        <w:t>회사는 관계 법령과 단체협약에 따른 근로자의 단결권·단체교섭권·단체행동권 및 정당한 노동조합 활동을 존중하며, 노동조합 가입·탈퇴 또는 정당한 활동을 이유로 부당한 불이익을 주지 않는다.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제73조(교섭요구 및 노사현안 처리)</w:t>
      </w:r>
    </w:p>
    <w:p>
      <w:pPr>
        <w:keepLines/>
        <w:ind w:left="113" w:right="57" w:firstLine="0"/>
        <w:shd w:fill="FFF2CC"/>
      </w:pPr>
      <w:r>
        <w:rPr>
          <w:rFonts w:ascii="NanumSquare" w:hAnsi="NanumSquare" w:eastAsia="NanumSquare"/>
          <w:b w:val="0"/>
          <w:sz w:val="18"/>
        </w:rPr>
        <w:t>회사는 적법한 단체교섭 요구를 접수하면 담당부서에 즉시 전달하고 관계 법령상 교섭창구단일화 등 필요한 절차를 진행한다. 현업 관리자는 교섭요구를 임의로 거절하거나 불이익을 암시하지 않고 인사·노무 담당부서에 보고한다.</w:t>
      </w:r>
    </w:p>
    <w:p>
      <w:pPr>
        <w:pStyle w:val="Heading2"/>
      </w:pPr>
      <w:r>
        <w:rPr>
          <w:rFonts w:ascii="NanumSquare" w:hAnsi="NanumSquare" w:eastAsia="NanumSquare"/>
          <w:b/>
          <w:sz w:val="15"/>
          <w:shd w:fill="DDEBF7"/>
        </w:rPr>
        <w:t xml:space="preserve"> 300인+ IT </w:t>
      </w:r>
      <w:r>
        <w:t xml:space="preserve">  </w:t>
      </w:r>
      <w:r>
        <w:rPr>
          <w:rFonts w:ascii="NanumSquare" w:hAnsi="NanumSquare" w:eastAsia="NanumSquare"/>
          <w:b/>
          <w:sz w:val="20"/>
        </w:rPr>
        <w:t>제74조(원·하청 및 협력사 근로조건 영향 관리)</w:t>
      </w:r>
    </w:p>
    <w:p>
      <w:pPr>
        <w:keepLines/>
        <w:ind w:left="113" w:right="57" w:firstLine="0"/>
        <w:shd w:fill="DDEBF7"/>
      </w:pPr>
      <w:r>
        <w:rPr>
          <w:rFonts w:ascii="NanumSquare" w:hAnsi="NanumSquare" w:eastAsia="NanumSquare"/>
          <w:b w:val="0"/>
          <w:sz w:val="18"/>
        </w:rPr>
        <w:t>도급·위탁·외주 업무에서 회사 임직원은 계약상 필요한 업무결과·보안·품질·안전 기준을 관리하되, 협력사 근로자의 채용, 임금, 징계, 휴가, 근무편성 등 소속 사업주의 인사노무 사항을 불필요하게 직접 지휘하지 않도록 한다.</w:t>
      </w:r>
    </w:p>
    <w:p>
      <w:pPr>
        <w:keepLines/>
        <w:ind w:left="113" w:right="57" w:firstLine="0"/>
        <w:shd w:fill="DDEBF7"/>
      </w:pPr>
      <w:r>
        <w:rPr>
          <w:rFonts w:ascii="NanumSquare" w:hAnsi="NanumSquare" w:eastAsia="NanumSquare"/>
          <w:b w:val="0"/>
          <w:sz w:val="18"/>
        </w:rPr>
        <w:t>다만 회사가 협력사 근로자의 근로조건을 실질적이고 구체적으로 지배·결정할 수 있는 지위에 해당하는 경우에는 계약형식만을 이유로 책임을 회피하지 않고, 2026년 3월 10일부터 시행된 개정 노동조합법을 포함한 관계 법령상 사용자 의무의 범위를 검토하여 대응한다.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제75조(경영상 결정과 근로조건)</w:t>
      </w:r>
    </w:p>
    <w:p>
      <w:pPr>
        <w:keepLines/>
        <w:ind w:left="113" w:right="57" w:firstLine="0"/>
        <w:shd w:fill="FFF2CC"/>
      </w:pPr>
      <w:r>
        <w:rPr>
          <w:rFonts w:ascii="NanumSquare" w:hAnsi="NanumSquare" w:eastAsia="NanumSquare"/>
          <w:b w:val="0"/>
          <w:sz w:val="18"/>
        </w:rPr>
        <w:t>조직개편, 사업이전, 외주화, 시스템 도입 등 경영상 결정이 근로조건에 영향을 미치는 경우 회사는 관계 법령, 단체협약 및 노사합의에서 요구하는 교섭·협의·의견청취 절차를 준수한다.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제76조(노조활동 관련 손해배상 등)</w:t>
      </w:r>
    </w:p>
    <w:p>
      <w:pPr>
        <w:keepLines/>
        <w:ind w:left="113" w:right="57" w:firstLine="0"/>
        <w:shd w:fill="FFF2CC"/>
      </w:pPr>
      <w:r>
        <w:rPr>
          <w:rFonts w:ascii="NanumSquare" w:hAnsi="NanumSquare" w:eastAsia="NanumSquare"/>
          <w:b w:val="0"/>
          <w:sz w:val="18"/>
        </w:rPr>
        <w:t>노동조합 활동, 단체교섭 및 쟁의행위와 관련한 손해배상 청구 여부와 범위는 노동조합법 등 관계 법령에 따라 판단한다. 정당한 노동조합 활동을 이유로 징계·불이익 또는 보복성 조치를 하지 않는다.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제77조(노사협의회)</w:t>
      </w:r>
    </w:p>
    <w:p>
      <w:pPr>
        <w:keepLines/>
        <w:ind w:left="113" w:right="57" w:firstLine="0"/>
        <w:shd w:fill="FFF2CC"/>
      </w:pPr>
      <w:r>
        <w:rPr>
          <w:rFonts w:ascii="NanumSquare" w:hAnsi="NanumSquare" w:eastAsia="NanumSquare"/>
          <w:b w:val="0"/>
          <w:sz w:val="18"/>
        </w:rPr>
        <w:t>회사는 「근로자참여 및 협력증진에 관한 법률」상 설치대상으로서 노사협의회를 구성·운영하고, 법정 협의·보고·의결사항을 정기적으로 논의한다. 노사협의회 운영 세부사항은 별도의 운영규정에 따른다.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제78조(고충처리)</w:t>
      </w:r>
    </w:p>
    <w:p>
      <w:pPr>
        <w:keepLines/>
        <w:ind w:left="113" w:right="57" w:firstLine="0"/>
        <w:shd w:fill="FFF2CC"/>
      </w:pPr>
      <w:r>
        <w:rPr>
          <w:rFonts w:ascii="NanumSquare" w:hAnsi="NanumSquare" w:eastAsia="NanumSquare"/>
          <w:b w:val="0"/>
          <w:sz w:val="18"/>
        </w:rPr>
        <w:t>회사는 법령에 따라 고충처리위원을 두고 근로자의 근무환경, 인사, 괴롭힘, 차별 등 고충을 접수·처리한다. 고충을 접수한 경우 법정 처리기한과 비밀보호 원칙을 준수한다.</w:t>
      </w:r>
    </w:p>
    <w:p>
      <w:pPr>
        <w:pStyle w:val="Heading1"/>
      </w:pPr>
      <w:r>
        <w:t>제12장 표창·징계</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제79조(표창)</w:t>
      </w:r>
    </w:p>
    <w:p>
      <w:pPr>
        <w:keepLines/>
        <w:ind w:left="113" w:right="57" w:firstLine="0"/>
        <w:shd w:fill="E2F0D9"/>
      </w:pPr>
      <w:r>
        <w:rPr>
          <w:rFonts w:ascii="NanumSquare" w:hAnsi="NanumSquare" w:eastAsia="NanumSquare"/>
          <w:b w:val="0"/>
          <w:sz w:val="18"/>
        </w:rPr>
        <w:t>회사는 업무성과, 혁신, 고객가치, 비용절감, 동료지원, 보안·윤리실천 등 회사 발전에 기여한 근로자를 포상할 수 있다. 포상 종류와 기준은 회사가 정하는 별도 규정 또는 공지에 따른다.</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제80조(징계사유)</w:t>
      </w:r>
    </w:p>
    <w:p>
      <w:pPr>
        <w:keepLines/>
        <w:ind w:left="113" w:right="57" w:firstLine="0"/>
        <w:shd w:fill="E2F0D9"/>
      </w:pPr>
      <w:r>
        <w:rPr>
          <w:rFonts w:ascii="NanumSquare" w:hAnsi="NanumSquare" w:eastAsia="NanumSquare"/>
          <w:b w:val="0"/>
          <w:sz w:val="18"/>
        </w:rPr>
        <w:t>다음 각 호의 행위는 정도, 고의·과실, 결과, 반복성, 개선가능성 등을 고려하여 징계사유가 될 수 있다: 정당한 업무지시의 중대한 위반, 무단결근·근태조작, 폭력·괴롭힘·성희롱, 횡령·배임·허위경비, 영업비밀·개인정보·소스코드 등 중요정보의 무단반출, 중대한 보안정책 위반, 이해상충 은폐, 회사 자산의 중대한 부정사용, 채용·평가·급여자료 조작, 기타 근로관계를 계속하기 어려울 정도의 중대한 신뢰훼손 행위.</w:t>
      </w:r>
    </w:p>
    <w:p>
      <w:pPr>
        <w:keepLines/>
        <w:ind w:left="113" w:right="57" w:firstLine="0"/>
        <w:shd w:fill="E2F0D9"/>
      </w:pPr>
      <w:r>
        <w:rPr>
          <w:rFonts w:ascii="NanumSquare" w:hAnsi="NanumSquare" w:eastAsia="NanumSquare"/>
          <w:b w:val="0"/>
          <w:sz w:val="18"/>
        </w:rPr>
        <w:t>노동조합 가입·활동, 정당한 신고·문제제기, 법정 휴가 사용 등 법이 보호하는 행위는 징계사유가 되지 않는다.</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제81조(징계의 종류)</w:t>
      </w:r>
    </w:p>
    <w:p>
      <w:pPr>
        <w:keepLines/>
        <w:ind w:left="113" w:right="57" w:firstLine="0"/>
        <w:shd w:fill="E2F0D9"/>
      </w:pPr>
      <w:r>
        <w:rPr>
          <w:rFonts w:ascii="NanumSquare" w:hAnsi="NanumSquare" w:eastAsia="NanumSquare"/>
          <w:b w:val="0"/>
          <w:sz w:val="18"/>
        </w:rPr>
        <w:t>징계는 사안에 따라 경고·견책, 감봉, 정직, 징계해고 등으로 할 수 있다. 감급의 금액과 횟수는 「근로기준법」상 제한을 준수한다.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제82조(징계절차)</w:t>
      </w:r>
    </w:p>
    <w:p>
      <w:pPr>
        <w:keepLines/>
        <w:ind w:left="113" w:right="57" w:firstLine="0"/>
        <w:shd w:fill="FFF2CC"/>
      </w:pPr>
      <w:r>
        <w:rPr>
          <w:rFonts w:ascii="NanumSquare" w:hAnsi="NanumSquare" w:eastAsia="NanumSquare"/>
          <w:b w:val="0"/>
          <w:sz w:val="18"/>
        </w:rPr>
        <w:t>회사는 징계사유와 근거를 가능한 구체적으로 통지하고 당사자에게 소명기회를 부여한 후 객관적인 자료를 토대로 결정한다. 중징계는 인사위원회 등 회사가 정한 절차를 거치며, 위원에게 중대한 이해상충이 있는 경우 심의에서 제외할 수 있다.</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제83조(징계양정)</w:t>
      </w:r>
    </w:p>
    <w:p>
      <w:pPr>
        <w:keepLines/>
        <w:ind w:left="113" w:right="57" w:firstLine="0"/>
        <w:shd w:fill="E2F0D9"/>
      </w:pPr>
      <w:r>
        <w:rPr>
          <w:rFonts w:ascii="NanumSquare" w:hAnsi="NanumSquare" w:eastAsia="NanumSquare"/>
          <w:b w:val="0"/>
          <w:sz w:val="18"/>
        </w:rPr>
        <w:t>징계수준은 행위의 성격, 고의·과실, 피해규모, 직책과 책임, 반복성, 과거 조치, 반성·개선 여부, 유사사례와의 형평 등을 종합하여 정한다. 동일 행위에 대하여 합리적 이유 없이 중복 징계하지 않는다.</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제84조(이의제기)</w:t>
      </w:r>
    </w:p>
    <w:p>
      <w:pPr>
        <w:keepLines/>
        <w:ind w:left="113" w:right="57" w:firstLine="0"/>
        <w:shd w:fill="E2F0D9"/>
      </w:pPr>
      <w:r>
        <w:rPr>
          <w:rFonts w:ascii="NanumSquare" w:hAnsi="NanumSquare" w:eastAsia="NanumSquare"/>
          <w:b w:val="0"/>
          <w:sz w:val="18"/>
        </w:rPr>
        <w:t>근로자는 징계결정에 사실오인, 절차상 하자 또는 현저한 양정 불균형이 있다고 판단하는 경우 통지를 받은 날부터 7일 이내에 서면으로 재심을 요청할 수 있다. 회사는 재심절차와 결과를 서면 또는 전자문서로 통지한다.</w:t>
      </w:r>
    </w:p>
    <w:p>
      <w:pPr>
        <w:pStyle w:val="Heading1"/>
      </w:pPr>
      <w:r>
        <w:t>제13장 퇴직·해고</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제85조(퇴직)</w:t>
      </w:r>
    </w:p>
    <w:p>
      <w:pPr>
        <w:keepLines/>
        <w:ind w:left="113" w:right="57" w:firstLine="0"/>
        <w:shd w:fill="FFF2CC"/>
      </w:pPr>
      <w:r>
        <w:rPr>
          <w:rFonts w:ascii="NanumSquare" w:hAnsi="NanumSquare" w:eastAsia="NanumSquare"/>
          <w:b w:val="0"/>
          <w:sz w:val="18"/>
        </w:rPr>
        <w:t>근로관계는 근로자의 사직, 정년, 계약기간 만료, 합의해지, 해고 등 법령과 계약에서 정한 사유로 종료된다.</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제86조(사직 및 업무인계)</w:t>
      </w:r>
    </w:p>
    <w:p>
      <w:pPr>
        <w:keepLines/>
        <w:ind w:left="113" w:right="57" w:firstLine="0"/>
        <w:shd w:fill="E2F0D9"/>
      </w:pPr>
      <w:r>
        <w:rPr>
          <w:rFonts w:ascii="NanumSquare" w:hAnsi="NanumSquare" w:eastAsia="NanumSquare"/>
          <w:b w:val="0"/>
          <w:sz w:val="18"/>
        </w:rPr>
        <w:t>근로자는 원활한 업무인계를 위해 특별한 사정이 없는 한 희망 퇴직일 30일 전까지 사직의사를 서면 또는 전자문서로 알리도록 노력한다. 사직의 효력발생 시점은 민법, 근로계약 및 당사자 간 합의에 따른다.</w:t>
      </w:r>
    </w:p>
    <w:p>
      <w:pPr>
        <w:keepLines/>
        <w:ind w:left="113" w:right="57" w:firstLine="0"/>
        <w:shd w:fill="E2F0D9"/>
      </w:pPr>
      <w:r>
        <w:rPr>
          <w:rFonts w:ascii="NanumSquare" w:hAnsi="NanumSquare" w:eastAsia="NanumSquare"/>
          <w:b w:val="0"/>
          <w:sz w:val="18"/>
        </w:rPr>
        <w:t>퇴직자는 합리적인 범위에서 담당업무, 문서, 계정, 자산 및 진행 중 리스크를 인계한다. 회사는 인계 미완료만을 이유로 법정 임금·퇴직금 지급을 지연하거나 임의 공제하지 않는다.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제87조(정년)</w:t>
      </w:r>
    </w:p>
    <w:p>
      <w:pPr>
        <w:keepLines/>
        <w:ind w:left="113" w:right="57" w:firstLine="0"/>
        <w:shd w:fill="FFF2CC"/>
      </w:pPr>
      <w:r>
        <w:rPr>
          <w:rFonts w:ascii="NanumSquare" w:hAnsi="NanumSquare" w:eastAsia="NanumSquare"/>
          <w:b w:val="0"/>
          <w:sz w:val="18"/>
        </w:rPr>
        <w:t>정년은 만 60세로 하며, 퇴직일은 만 60세에 도달하는 달의 말일로 한다. 회사와 근로자가 별도 계약으로 계속고용 또는 재고용을 합의하는 경우 그 계약에 따른다.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제88조(해고의 제한 및 절차)</w:t>
      </w:r>
    </w:p>
    <w:p>
      <w:pPr>
        <w:keepLines/>
        <w:ind w:left="113" w:right="57" w:firstLine="0"/>
        <w:shd w:fill="FFF2CC"/>
      </w:pPr>
      <w:r>
        <w:rPr>
          <w:rFonts w:ascii="NanumSquare" w:hAnsi="NanumSquare" w:eastAsia="NanumSquare"/>
          <w:b w:val="0"/>
          <w:sz w:val="18"/>
        </w:rPr>
        <w:t>회사는 정당한 이유 없이 근로자를 해고, 휴직, 정직, 전직, 감봉하거나 그 밖의 징벌을 하지 않는다. 해고를 하는 경우 법령이 정한 해고금지기간, 해고예고, 서면통지 및 기타 절차를 준수한다.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제89조(경영상 해고)</w:t>
      </w:r>
    </w:p>
    <w:p>
      <w:pPr>
        <w:keepLines/>
        <w:ind w:left="113" w:right="57" w:firstLine="0"/>
        <w:shd w:fill="FFF2CC"/>
      </w:pPr>
      <w:r>
        <w:rPr>
          <w:rFonts w:ascii="NanumSquare" w:hAnsi="NanumSquare" w:eastAsia="NanumSquare"/>
          <w:b w:val="0"/>
          <w:sz w:val="18"/>
        </w:rPr>
        <w:t>긴박한 경영상 필요에 따른 해고는 해고회피 노력, 합리적이고 공정한 대상자 선정기준, 근로자대표와의 협의 등 관계 법령의 요건과 절차를 갖춘 경우에 한한다.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제90조(금품청산)</w:t>
      </w:r>
    </w:p>
    <w:p>
      <w:pPr>
        <w:keepLines/>
        <w:ind w:left="113" w:right="57" w:firstLine="0"/>
        <w:shd w:fill="FFF2CC"/>
      </w:pPr>
      <w:r>
        <w:rPr>
          <w:rFonts w:ascii="NanumSquare" w:hAnsi="NanumSquare" w:eastAsia="NanumSquare"/>
          <w:b w:val="0"/>
          <w:sz w:val="18"/>
        </w:rPr>
        <w:t>근로자가 퇴직한 경우 임금, 보상금, 그 밖의 금품은 관계 법령이 정한 기한 내에 지급한다. 특별한 사정이 있는 경우에는 법이 허용하는 범위에서 당사자 간 합의로 지급기일을 연장할 수 있다.</w:t>
      </w:r>
    </w:p>
    <w:p>
      <w:pPr>
        <w:pStyle w:val="Heading1"/>
      </w:pPr>
      <w:r>
        <w:t>제14장 취업규칙 운영 및 변경</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제91조(게시·열람)</w:t>
      </w:r>
    </w:p>
    <w:p>
      <w:pPr>
        <w:keepLines/>
        <w:ind w:left="113" w:right="57" w:firstLine="0"/>
        <w:shd w:fill="FFF2CC"/>
      </w:pPr>
      <w:r>
        <w:rPr>
          <w:rFonts w:ascii="NanumSquare" w:hAnsi="NanumSquare" w:eastAsia="NanumSquare"/>
          <w:b w:val="0"/>
          <w:sz w:val="18"/>
        </w:rPr>
        <w:t>회사는 이 규칙을 사내 인트라넷, 인사정보시스템 또는 사업장 내 열람 가능한 장소에 게시·비치하여 근로자가 자유롭게 열람할 수 있도록 한다.</w:t>
      </w:r>
    </w:p>
    <w:p>
      <w:pPr>
        <w:pStyle w:val="Heading2"/>
      </w:pPr>
      <w:r>
        <w:rPr>
          <w:rFonts w:ascii="NanumSquare" w:hAnsi="NanumSquare" w:eastAsia="NanumSquare"/>
          <w:b/>
          <w:sz w:val="15"/>
          <w:shd w:fill="E2F0D9"/>
        </w:rPr>
        <w:t xml:space="preserve"> 회사보호 </w:t>
      </w:r>
      <w:r>
        <w:t xml:space="preserve">  </w:t>
      </w:r>
      <w:r>
        <w:rPr>
          <w:rFonts w:ascii="NanumSquare" w:hAnsi="NanumSquare" w:eastAsia="NanumSquare"/>
          <w:b/>
          <w:sz w:val="20"/>
        </w:rPr>
        <w:t>제92조(규정 간 관계)</w:t>
      </w:r>
    </w:p>
    <w:p>
      <w:pPr>
        <w:keepLines/>
        <w:ind w:left="113" w:right="57" w:firstLine="0"/>
        <w:shd w:fill="E2F0D9"/>
      </w:pPr>
      <w:r>
        <w:rPr>
          <w:rFonts w:ascii="NanumSquare" w:hAnsi="NanumSquare" w:eastAsia="NanumSquare"/>
          <w:b w:val="0"/>
          <w:sz w:val="18"/>
        </w:rPr>
        <w:t>회사는 이 규칙의 범위 안에서 인사, 급여, 복리후생, 정보보호, 재택근무, 평가, 징계 등 세부규정을 둘 수 있다. 세부규정이 이 규칙 또는 관계 법령보다 근로자에게 불리하고 상위규정에 위반하는 경우 그 부분은 적용하지 않는다.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제93조(취업규칙의 변경)</w:t>
      </w:r>
    </w:p>
    <w:p>
      <w:pPr>
        <w:keepLines/>
        <w:ind w:left="113" w:right="57" w:firstLine="0"/>
        <w:shd w:fill="FFF2CC"/>
      </w:pPr>
      <w:r>
        <w:rPr>
          <w:rFonts w:ascii="NanumSquare" w:hAnsi="NanumSquare" w:eastAsia="NanumSquare"/>
          <w:b w:val="0"/>
          <w:sz w:val="18"/>
        </w:rPr>
        <w:t>회사가 이 규칙을 작성 또는 변경하는 경우 근로자 과반수로 조직된 노동조합이 있으면 그 노동조합, 그러한 노동조합이 없으면 근로자 과반수의 의견을 듣는다. 근로자에게 불리하게 변경하는 경우에는 관계 법령에 따라 동의를 받는다.</w:t>
      </w:r>
    </w:p>
    <w:p>
      <w:pPr>
        <w:keepLines/>
        <w:ind w:left="113" w:right="57" w:firstLine="0"/>
        <w:shd w:fill="FFF2CC"/>
      </w:pPr>
      <w:r>
        <w:rPr>
          <w:rFonts w:ascii="NanumSquare" w:hAnsi="NanumSquare" w:eastAsia="NanumSquare"/>
          <w:b w:val="0"/>
          <w:sz w:val="18"/>
        </w:rPr>
        <w:t>변경신고 시에는 취업규칙 전문, 변경 전후 비교자료, 의견청취 또는 불이익 변경 시 동의자료 등 관계 법령과 고용노동부 신고절차에서 요구하는 서류를 제출한다.</w:t>
      </w:r>
    </w:p>
    <w:p>
      <w:pPr>
        <w:pStyle w:val="Heading2"/>
      </w:pPr>
      <w:r>
        <w:rPr>
          <w:rFonts w:ascii="NanumSquare" w:hAnsi="NanumSquare" w:eastAsia="NanumSquare"/>
          <w:b/>
          <w:sz w:val="15"/>
          <w:shd w:fill="DDEBF7"/>
        </w:rPr>
        <w:t xml:space="preserve"> 300인+ IT </w:t>
      </w:r>
      <w:r>
        <w:t xml:space="preserve">  </w:t>
      </w:r>
      <w:r>
        <w:rPr>
          <w:rFonts w:ascii="NanumSquare" w:hAnsi="NanumSquare" w:eastAsia="NanumSquare"/>
          <w:b/>
          <w:sz w:val="20"/>
        </w:rPr>
        <w:t>제94조(전자통지)</w:t>
      </w:r>
    </w:p>
    <w:p>
      <w:pPr>
        <w:keepLines/>
        <w:ind w:left="113" w:right="57" w:firstLine="0"/>
        <w:shd w:fill="DDEBF7"/>
      </w:pPr>
      <w:r>
        <w:rPr>
          <w:rFonts w:ascii="NanumSquare" w:hAnsi="NanumSquare" w:eastAsia="NanumSquare"/>
          <w:b w:val="0"/>
          <w:sz w:val="18"/>
        </w:rPr>
        <w:t>법령이 서면을 요구하지 않거나 전자문서를 허용하는 범위에서 회사는 인사정보시스템, 전자우편 등 전자적 방법으로 각종 안내·신청·승인·통지를 할 수 있다. 본인확인, 송수신 기록, 보존이 필요한 문서는 추적 가능한 방식으로 관리한다.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제95조(해석 및 법령개정)</w:t>
      </w:r>
    </w:p>
    <w:p>
      <w:pPr>
        <w:keepLines/>
        <w:ind w:left="113" w:right="57" w:firstLine="0"/>
        <w:shd w:fill="FFF2CC"/>
      </w:pPr>
      <w:r>
        <w:rPr>
          <w:rFonts w:ascii="NanumSquare" w:hAnsi="NanumSquare" w:eastAsia="NanumSquare"/>
          <w:b w:val="0"/>
          <w:sz w:val="18"/>
        </w:rPr>
        <w:t>이 규칙에 정하지 않은 사항은 관계 법령, 단체협약, 근로계약 및 일반적인 노동관행에 따른다. 법령 개정으로 이 규칙 일부가 강행규정과 충돌하는 경우 해당 부분은 개정 법령에 따르며 회사는 필요한 절차를 거쳐 규칙을 정비한다.</w:t>
      </w:r>
    </w:p>
    <w:p>
      <w:pPr>
        <w:pStyle w:val="Heading1"/>
      </w:pPr>
      <w:r>
        <w:t>부칙</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부칙 제1조(시행일)</w:t>
      </w:r>
    </w:p>
    <w:p>
      <w:pPr>
        <w:keepLines/>
        <w:ind w:left="113" w:right="57" w:firstLine="0"/>
        <w:shd w:fill="FFF2CC"/>
      </w:pPr>
      <w:r>
        <w:rPr>
          <w:rFonts w:ascii="NanumSquare" w:hAnsi="NanumSquare" w:eastAsia="NanumSquare"/>
          <w:b w:val="0"/>
          <w:sz w:val="18"/>
        </w:rPr>
        <w:t>이 규칙은 2026년 [  ]월 [  ]일부터 시행한다.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부칙 제2조(종전 규정)</w:t>
      </w:r>
    </w:p>
    <w:p>
      <w:pPr>
        <w:keepLines/>
        <w:ind w:left="113" w:right="57" w:firstLine="0"/>
        <w:shd w:fill="FFF2CC"/>
      </w:pPr>
      <w:r>
        <w:rPr>
          <w:rFonts w:ascii="NanumSquare" w:hAnsi="NanumSquare" w:eastAsia="NanumSquare"/>
          <w:b w:val="0"/>
          <w:sz w:val="18"/>
        </w:rPr>
        <w:t>이 규칙 시행 전에 발생한 권리·의무는 특별한 정함이 없는 한 당시 적용되던 법령과 규정에 따른다.</w:t>
      </w:r>
    </w:p>
    <w:p>
      <w:pPr>
        <w:pStyle w:val="Heading2"/>
      </w:pPr>
      <w:r>
        <w:rPr>
          <w:rFonts w:ascii="NanumSquare" w:hAnsi="NanumSquare" w:eastAsia="NanumSquare"/>
          <w:b/>
          <w:sz w:val="15"/>
          <w:shd w:fill="FFF2CC"/>
        </w:rPr>
        <w:t xml:space="preserve"> 법정·기본 </w:t>
      </w:r>
      <w:r>
        <w:t xml:space="preserve">  </w:t>
      </w:r>
      <w:r>
        <w:rPr>
          <w:rFonts w:ascii="NanumSquare" w:hAnsi="NanumSquare" w:eastAsia="NanumSquare"/>
          <w:b/>
          <w:sz w:val="20"/>
        </w:rPr>
        <w:t>부칙 제3조(신고 전 확인)</w:t>
      </w:r>
    </w:p>
    <w:p>
      <w:pPr>
        <w:keepLines/>
        <w:ind w:left="113" w:right="57" w:firstLine="0"/>
        <w:shd w:fill="FFF2CC"/>
      </w:pPr>
      <w:r>
        <w:rPr>
          <w:rFonts w:ascii="NanumSquare" w:hAnsi="NanumSquare" w:eastAsia="NanumSquare"/>
          <w:b w:val="0"/>
          <w:sz w:val="18"/>
        </w:rPr>
        <w:t>본 문서는 300인 이상 IT 사업장을 가정하여 작성한 모델이며 실제 회사명, 근무시간, 임금지급일, 퇴직급여제도, 노동조합·노사협의회 현황, 유연근무 운영방식 등 회사 실태와 다른 부분은 시행·신고 전에 수정한다.</w:t>
      </w:r>
    </w:p>
    <w:p>
      <w:r>
        <w:br w:type="page"/>
      </w:r>
    </w:p>
    <w:p>
      <w:pPr>
        <w:pStyle w:val="Heading1"/>
      </w:pPr>
      <w:r>
        <w:t>별표 1. 표준 근무형태</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fill="D9E1F2"/>
          </w:tcPr>
          <w:p>
            <w:r/>
            <w:r>
              <w:rPr>
                <w:rFonts w:ascii="NanumSquare" w:hAnsi="NanumSquare" w:eastAsia="NanumSquare"/>
                <w:b/>
                <w:sz w:val="15"/>
              </w:rPr>
              <w:t>구분</w:t>
            </w:r>
          </w:p>
        </w:tc>
        <w:tc>
          <w:tcPr>
            <w:tcW w:type="dxa" w:w="1700"/>
            <w:shd w:fill="D9E1F2"/>
          </w:tcPr>
          <w:p>
            <w:r/>
            <w:r>
              <w:rPr>
                <w:rFonts w:ascii="NanumSquare" w:hAnsi="NanumSquare" w:eastAsia="NanumSquare"/>
                <w:b/>
                <w:sz w:val="15"/>
              </w:rPr>
              <w:t>소정근로일</w:t>
            </w:r>
          </w:p>
        </w:tc>
        <w:tc>
          <w:tcPr>
            <w:tcW w:type="dxa" w:w="1700"/>
            <w:shd w:fill="D9E1F2"/>
          </w:tcPr>
          <w:p>
            <w:r/>
            <w:r>
              <w:rPr>
                <w:rFonts w:ascii="NanumSquare" w:hAnsi="NanumSquare" w:eastAsia="NanumSquare"/>
                <w:b/>
                <w:sz w:val="15"/>
              </w:rPr>
              <w:t>시업</w:t>
            </w:r>
          </w:p>
        </w:tc>
        <w:tc>
          <w:tcPr>
            <w:tcW w:type="dxa" w:w="1700"/>
            <w:shd w:fill="D9E1F2"/>
          </w:tcPr>
          <w:p>
            <w:r/>
            <w:r>
              <w:rPr>
                <w:rFonts w:ascii="NanumSquare" w:hAnsi="NanumSquare" w:eastAsia="NanumSquare"/>
                <w:b/>
                <w:sz w:val="15"/>
              </w:rPr>
              <w:t>종업</w:t>
            </w:r>
          </w:p>
        </w:tc>
        <w:tc>
          <w:tcPr>
            <w:tcW w:type="dxa" w:w="1700"/>
            <w:shd w:fill="D9E1F2"/>
          </w:tcPr>
          <w:p>
            <w:r/>
            <w:r>
              <w:rPr>
                <w:rFonts w:ascii="NanumSquare" w:hAnsi="NanumSquare" w:eastAsia="NanumSquare"/>
                <w:b/>
                <w:sz w:val="15"/>
              </w:rPr>
              <w:t>휴게</w:t>
            </w:r>
          </w:p>
        </w:tc>
        <w:tc>
          <w:tcPr>
            <w:tcW w:type="dxa" w:w="1700"/>
            <w:shd w:fill="D9E1F2"/>
          </w:tcPr>
          <w:p>
            <w:r/>
            <w:r>
              <w:rPr>
                <w:rFonts w:ascii="NanumSquare" w:hAnsi="NanumSquare" w:eastAsia="NanumSquare"/>
                <w:b/>
                <w:sz w:val="15"/>
              </w:rPr>
              <w:t>비고</w:t>
            </w:r>
          </w:p>
        </w:tc>
      </w:tr>
      <w:tr>
        <w:tc>
          <w:tcPr>
            <w:tcW w:type="dxa" w:w="1700"/>
            <w:tcMar>
              <w:top w:w="80" w:type="dxa"/>
              <w:start w:w="90" w:type="dxa"/>
              <w:bottom w:w="80" w:type="dxa"/>
              <w:end w:w="90" w:type="dxa"/>
            </w:tcMar>
          </w:tcPr>
          <w:p>
            <w:r/>
            <w:r>
              <w:rPr>
                <w:rFonts w:ascii="NanumSquare" w:hAnsi="NanumSquare" w:eastAsia="NanumSquare"/>
                <w:b w:val="0"/>
                <w:sz w:val="15"/>
              </w:rPr>
              <w:t>통상근무</w:t>
            </w:r>
          </w:p>
        </w:tc>
        <w:tc>
          <w:tcPr>
            <w:tcW w:type="dxa" w:w="1700"/>
            <w:tcMar>
              <w:top w:w="80" w:type="dxa"/>
              <w:start w:w="90" w:type="dxa"/>
              <w:bottom w:w="80" w:type="dxa"/>
              <w:end w:w="90" w:type="dxa"/>
            </w:tcMar>
          </w:tcPr>
          <w:p>
            <w:r/>
            <w:r>
              <w:rPr>
                <w:rFonts w:ascii="NanumSquare" w:hAnsi="NanumSquare" w:eastAsia="NanumSquare"/>
                <w:b w:val="0"/>
                <w:sz w:val="15"/>
              </w:rPr>
              <w:t>월~금</w:t>
            </w:r>
          </w:p>
        </w:tc>
        <w:tc>
          <w:tcPr>
            <w:tcW w:type="dxa" w:w="1700"/>
            <w:tcMar>
              <w:top w:w="80" w:type="dxa"/>
              <w:start w:w="90" w:type="dxa"/>
              <w:bottom w:w="80" w:type="dxa"/>
              <w:end w:w="90" w:type="dxa"/>
            </w:tcMar>
          </w:tcPr>
          <w:p>
            <w:r/>
            <w:r>
              <w:rPr>
                <w:rFonts w:ascii="NanumSquare" w:hAnsi="NanumSquare" w:eastAsia="NanumSquare"/>
                <w:b w:val="0"/>
                <w:sz w:val="15"/>
              </w:rPr>
              <w:t>09:00</w:t>
            </w:r>
          </w:p>
        </w:tc>
        <w:tc>
          <w:tcPr>
            <w:tcW w:type="dxa" w:w="1700"/>
            <w:tcMar>
              <w:top w:w="80" w:type="dxa"/>
              <w:start w:w="90" w:type="dxa"/>
              <w:bottom w:w="80" w:type="dxa"/>
              <w:end w:w="90" w:type="dxa"/>
            </w:tcMar>
          </w:tcPr>
          <w:p>
            <w:r/>
            <w:r>
              <w:rPr>
                <w:rFonts w:ascii="NanumSquare" w:hAnsi="NanumSquare" w:eastAsia="NanumSquare"/>
                <w:b w:val="0"/>
                <w:sz w:val="15"/>
              </w:rPr>
              <w:t>18:00</w:t>
            </w:r>
          </w:p>
        </w:tc>
        <w:tc>
          <w:tcPr>
            <w:tcW w:type="dxa" w:w="1700"/>
            <w:tcMar>
              <w:top w:w="80" w:type="dxa"/>
              <w:start w:w="90" w:type="dxa"/>
              <w:bottom w:w="80" w:type="dxa"/>
              <w:end w:w="90" w:type="dxa"/>
            </w:tcMar>
          </w:tcPr>
          <w:p>
            <w:r/>
            <w:r>
              <w:rPr>
                <w:rFonts w:ascii="NanumSquare" w:hAnsi="NanumSquare" w:eastAsia="NanumSquare"/>
                <w:b w:val="0"/>
                <w:sz w:val="15"/>
              </w:rPr>
              <w:t>12:00~13:00</w:t>
            </w:r>
          </w:p>
        </w:tc>
        <w:tc>
          <w:tcPr>
            <w:tcW w:type="dxa" w:w="1700"/>
            <w:tcMar>
              <w:top w:w="80" w:type="dxa"/>
              <w:start w:w="90" w:type="dxa"/>
              <w:bottom w:w="80" w:type="dxa"/>
              <w:end w:w="90" w:type="dxa"/>
            </w:tcMar>
          </w:tcPr>
          <w:p>
            <w:r/>
            <w:r>
              <w:rPr>
                <w:rFonts w:ascii="NanumSquare" w:hAnsi="NanumSquare" w:eastAsia="NanumSquare"/>
                <w:b w:val="0"/>
                <w:sz w:val="15"/>
              </w:rPr>
              <w:t>실제 회사 운영시간과 다르면 신고 전 수정</w:t>
            </w:r>
          </w:p>
        </w:tc>
      </w:tr>
    </w:tbl>
    <w:p>
      <w:pPr>
        <w:pStyle w:val="SmallNote"/>
      </w:pPr>
      <w:r>
        <w:t>선택적·탄력적 근로시간제 등은 법정 요건에 맞춘 근로자대표 서면합의와 별도 운영규정을 함께 마련해야 하며, 이 취업규칙만으로 제도가 자동 도입되는 것은 아닙니다.</w:t>
      </w:r>
    </w:p>
    <w:sectPr w:rsidR="00FC693F" w:rsidRPr="0006063C" w:rsidSect="00034616">
      <w:headerReference w:type="default" r:id="rId9"/>
      <w:footerReference w:type="default" r:id="rId10"/>
      <w:pgSz w:w="12240" w:h="15840"/>
      <w:pgMar w:top="907"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b w:val="0"/>
        <w:sz w:val="16"/>
      </w:rPr>
      <w:t xml:space="preserve"> - </w:t>
      <w:fldChar w:fldCharType="begin"/>
      <w:instrText xml:space="preserve"> PAGE </w:instrText>
      <w:fldChar w:fldCharType="end"/>
    </w:r>
    <w:r>
      <w:rPr>
        <w:rFonts w:ascii="NanumSquare" w:hAnsi="NanumSquare" w:eastAsia="NanumSquare"/>
        <w:b w:val="0"/>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Square" w:hAnsi="NanumSquare" w:eastAsia="NanumSquare"/>
        <w:b w:val="0"/>
        <w:color w:val="646464"/>
        <w:sz w:val="15"/>
      </w:rPr>
      <w:t>[회사명]  |  취업규칙  |  2026.10 기준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NanumSquare" w:hAnsi="NanumSquare" w:eastAsia="NanumSquar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NanumSquare" w:hAnsi="NanumSquare" w:eastAsia="NanumSquare"/>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NanumSquare" w:hAnsi="NanumSquare" w:eastAsia="NanumSquare"/>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Square" w:hAnsi="NanumSquare" w:eastAsia="NanumSquar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NanumSquare" w:hAnsi="NanumSquare" w:eastAsia="NanumSquare"/>
      <w:color w:val="5A5A5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