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 brief</w:t>
      </w:r>
    </w:p>
    <w:p/>
    <w:p>
      <w:pPr>
        <w:pStyle w:val="Heading2"/>
      </w:pPr>
      <w:r>
        <w:t>data_provenance: 데이터 출처</w:t>
      </w:r>
    </w:p>
    <w:p/>
    <w:p>
      <w:pPr>
        <w:pStyle w:val="ListBullet"/>
      </w:pPr>
      <w:r>
        <w:t>원본: DW.CUSTOMER.EVENTS, 스냅샷 2026-04-10.</w:t>
      </w:r>
    </w:p>
    <w:p/>
    <w:p>
      <w:r>
        <w:t>_Citations: lineage://dataset/snapshot_2026_04_10_</w:t>
      </w:r>
    </w:p>
    <w:p/>
    <w:p>
      <w:pPr>
        <w:pStyle w:val="Heading2"/>
      </w:pPr>
      <w:r>
        <w:t>access_log: 접근 기록</w:t>
      </w:r>
    </w:p>
    <w:p/>
    <w:p>
      <w:pPr>
        <w:pStyle w:val="ListBullet"/>
      </w:pPr>
      <w:r>
        <w:t>2026-04-12 10:24 UTC, ds-agent, read-only.</w:t>
      </w:r>
    </w:p>
    <w:p/>
    <w:p>
      <w:r>
        <w:t>_Citations: lineage://dataset/snapshot_2026_04_10_</w:t>
      </w:r>
    </w:p>
    <w:p/>
    <w:p>
      <w:pPr>
        <w:pStyle w:val="Heading2"/>
      </w:pPr>
      <w:r>
        <w:t>policy_compliance: 정책 준수</w:t>
      </w:r>
    </w:p>
    <w:p/>
    <w:p>
      <w:pPr>
        <w:pStyle w:val="ListBullet"/>
      </w:pPr>
      <w:r>
        <w:t>GDPR Art.30 준수 확인, 가명화 완료.</w:t>
      </w:r>
    </w:p>
    <w:p/>
    <w:p>
      <w:r>
        <w:t>_Citations: lineage://dataset/snapshot_2026_04_10_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