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F1" w:rsidRPr="007B77E3" w:rsidRDefault="00621816" w:rsidP="00EC35A9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FBC369" wp14:editId="440DE7A5">
            <wp:extent cx="6791325" cy="650240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65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1C71" w:rsidRPr="000766E5" w:rsidRDefault="00681C71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0766E5" w:rsidRDefault="00876D64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66E5">
        <w:rPr>
          <w:rFonts w:ascii="Times New Roman" w:hAnsi="Times New Roman" w:cs="Times New Roman"/>
          <w:b/>
          <w:sz w:val="24"/>
          <w:szCs w:val="24"/>
        </w:rPr>
        <w:t>Паспорт продукта Срочн</w:t>
      </w:r>
      <w:r w:rsidR="001A7DA2" w:rsidRPr="000766E5">
        <w:rPr>
          <w:rFonts w:ascii="Times New Roman" w:hAnsi="Times New Roman" w:cs="Times New Roman"/>
          <w:b/>
          <w:sz w:val="24"/>
          <w:szCs w:val="24"/>
        </w:rPr>
        <w:t>ый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 вклад </w:t>
      </w:r>
      <w:r w:rsidR="005B4B4D" w:rsidRPr="005B4B4D">
        <w:rPr>
          <w:rFonts w:ascii="Times New Roman" w:hAnsi="Times New Roman" w:cs="Times New Roman"/>
          <w:b/>
          <w:sz w:val="24"/>
          <w:szCs w:val="24"/>
        </w:rPr>
        <w:t>"Сохраняй ОнЛ@йн"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D283A" w:rsidRPr="000766E5" w:rsidRDefault="003D283A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В документе представлено краткое изложение ключевой информации, которая относится к стандартным условиям данного продукта.</w:t>
      </w: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Информация, указанная в документе, не является рекламой и носит исключительно справочный характер.</w:t>
      </w:r>
    </w:p>
    <w:p w:rsidR="00876D64" w:rsidRPr="00EF7957" w:rsidRDefault="00876D64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3A" w:rsidRDefault="000F7473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Не является договором, частью договора, офертой и не порождает взаимные права и обязанности у сторон. Перед заключением договора необходимо внимательно ознакомиться с условиями договора, которые отражены в следующих документах: (</w:t>
      </w:r>
      <w:r w:rsidR="00C92A04">
        <w:rPr>
          <w:rFonts w:ascii="Times New Roman" w:hAnsi="Times New Roman" w:cs="Times New Roman"/>
          <w:sz w:val="24"/>
          <w:szCs w:val="24"/>
        </w:rPr>
        <w:t xml:space="preserve">Условия размещения вкладов физическими лицами в ООО КБ «ГТ банк» </w:t>
      </w:r>
      <w:hyperlink r:id="rId9" w:history="1">
        <w:r w:rsidR="004F029E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https://gaztransbank.ru/upload/iblock/017/5b3gjpr828pq4z8kz1gdvj8t4gxfxaq4.pdf</w:t>
        </w:r>
      </w:hyperlink>
      <w:r w:rsidR="004F029E">
        <w:rPr>
          <w:rFonts w:ascii="Times New Roman" w:hAnsi="Times New Roman" w:cs="Times New Roman"/>
          <w:sz w:val="24"/>
          <w:szCs w:val="24"/>
        </w:rPr>
        <w:t>,</w:t>
      </w:r>
      <w:r w:rsidR="004F029E" w:rsidRPr="004F029E">
        <w:rPr>
          <w:rFonts w:ascii="Times New Roman" w:hAnsi="Times New Roman" w:cs="Times New Roman"/>
          <w:sz w:val="24"/>
          <w:szCs w:val="24"/>
        </w:rPr>
        <w:t xml:space="preserve"> </w:t>
      </w:r>
      <w:r w:rsidR="00C92A04">
        <w:rPr>
          <w:rFonts w:ascii="Times New Roman" w:hAnsi="Times New Roman" w:cs="Times New Roman"/>
          <w:sz w:val="24"/>
          <w:szCs w:val="24"/>
        </w:rPr>
        <w:t>типовая форма договора вклада</w:t>
      </w:r>
      <w:r w:rsidR="004F029E" w:rsidRPr="004F029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F029E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https://gaztransbank.ru/upload/iblock/7ff/sdrejls8gmz644lwdxc5sbovmyu8hv3e.pdf</w:t>
        </w:r>
      </w:hyperlink>
      <w:r w:rsidR="004F029E">
        <w:rPr>
          <w:rFonts w:ascii="Times New Roman" w:hAnsi="Times New Roman" w:cs="Times New Roman"/>
          <w:sz w:val="24"/>
          <w:szCs w:val="24"/>
        </w:rPr>
        <w:t>,</w:t>
      </w:r>
      <w:r w:rsidR="00C92A04">
        <w:rPr>
          <w:rFonts w:ascii="Times New Roman" w:hAnsi="Times New Roman" w:cs="Times New Roman"/>
          <w:sz w:val="24"/>
          <w:szCs w:val="24"/>
        </w:rPr>
        <w:t xml:space="preserve"> условия привлечения с</w:t>
      </w:r>
      <w:r w:rsidR="001E042D" w:rsidRPr="00EF7957">
        <w:rPr>
          <w:rFonts w:ascii="Times New Roman" w:hAnsi="Times New Roman" w:cs="Times New Roman"/>
          <w:sz w:val="24"/>
          <w:szCs w:val="24"/>
        </w:rPr>
        <w:t xml:space="preserve">рочного вклада </w:t>
      </w:r>
      <w:r w:rsidR="005B4B4D" w:rsidRPr="005B4B4D">
        <w:rPr>
          <w:rFonts w:ascii="Times New Roman" w:hAnsi="Times New Roman" w:cs="Times New Roman"/>
          <w:sz w:val="24"/>
          <w:szCs w:val="24"/>
        </w:rPr>
        <w:t>"Сохраняй ОнЛ@йн"</w:t>
      </w:r>
      <w:r w:rsidRPr="00EF7957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B4B4D" w:rsidRPr="00637E7B">
          <w:rPr>
            <w:rStyle w:val="af3"/>
            <w:rFonts w:ascii="Times New Roman" w:hAnsi="Times New Roman" w:cs="Times New Roman"/>
            <w:sz w:val="24"/>
            <w:szCs w:val="24"/>
          </w:rPr>
          <w:t>https://gaztransbank.ru/chastnym-litsam/vklady/</w:t>
        </w:r>
      </w:hyperlink>
    </w:p>
    <w:p w:rsidR="004F029E" w:rsidRPr="00EF7957" w:rsidRDefault="004F029E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4230"/>
        <w:gridCol w:w="24"/>
        <w:gridCol w:w="5811"/>
      </w:tblGrid>
      <w:tr w:rsidR="000C0944" w:rsidRPr="000766E5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0C0944" w:rsidRPr="000766E5" w:rsidRDefault="00834113" w:rsidP="000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0944" w:rsidRPr="000766E5">
              <w:rPr>
                <w:rFonts w:ascii="Times New Roman" w:hAnsi="Times New Roman" w:cs="Times New Roman"/>
                <w:sz w:val="24"/>
                <w:szCs w:val="24"/>
              </w:rPr>
              <w:t>ОСНОВНЫЕ УСЛОВИЯ</w:t>
            </w:r>
          </w:p>
        </w:tc>
      </w:tr>
      <w:tr w:rsidR="00887366" w:rsidRPr="000766E5" w:rsidTr="00EF7957">
        <w:trPr>
          <w:trHeight w:val="458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87366" w:rsidRPr="00E71083" w:rsidRDefault="00AE5731" w:rsidP="00AE573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</w:t>
            </w:r>
            <w:r w:rsidRPr="00513E7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4E28" w:rsidRPr="00E71083">
              <w:rPr>
                <w:rFonts w:ascii="Times New Roman" w:hAnsi="Times New Roman" w:cs="Times New Roman"/>
                <w:sz w:val="24"/>
                <w:szCs w:val="24"/>
              </w:rPr>
              <w:t>умма вклада</w:t>
            </w:r>
          </w:p>
        </w:tc>
        <w:tc>
          <w:tcPr>
            <w:tcW w:w="5811" w:type="dxa"/>
            <w:vAlign w:val="center"/>
          </w:tcPr>
          <w:p w:rsidR="003E6E7F" w:rsidRPr="00E71083" w:rsidRDefault="00876D64" w:rsidP="00367394">
            <w:pPr>
              <w:pStyle w:val="ab"/>
              <w:tabs>
                <w:tab w:val="left" w:pos="0"/>
                <w:tab w:val="left" w:pos="928"/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E71083">
              <w:rPr>
                <w:sz w:val="24"/>
                <w:szCs w:val="24"/>
              </w:rPr>
              <w:t>1</w:t>
            </w:r>
            <w:r w:rsidR="0091498D" w:rsidRPr="00E71083">
              <w:rPr>
                <w:sz w:val="24"/>
                <w:szCs w:val="24"/>
              </w:rPr>
              <w:t>0</w:t>
            </w:r>
            <w:r w:rsidRPr="00E71083">
              <w:rPr>
                <w:sz w:val="24"/>
                <w:szCs w:val="24"/>
              </w:rPr>
              <w:t xml:space="preserve"> 000.00</w:t>
            </w:r>
          </w:p>
        </w:tc>
      </w:tr>
      <w:tr w:rsidR="00254E28" w:rsidRPr="007B77E3" w:rsidTr="00487EC3">
        <w:trPr>
          <w:trHeight w:val="466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Валюта вклада</w:t>
            </w:r>
          </w:p>
        </w:tc>
        <w:tc>
          <w:tcPr>
            <w:tcW w:w="5811" w:type="dxa"/>
            <w:vAlign w:val="center"/>
          </w:tcPr>
          <w:p w:rsidR="00254E28" w:rsidRPr="00BC6D90" w:rsidRDefault="00CC2A68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убль Р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</w:p>
        </w:tc>
      </w:tr>
      <w:tr w:rsidR="00254E28" w:rsidRPr="007B77E3" w:rsidTr="00487EC3">
        <w:trPr>
          <w:trHeight w:val="42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Срок вклада</w:t>
            </w:r>
          </w:p>
        </w:tc>
        <w:tc>
          <w:tcPr>
            <w:tcW w:w="5811" w:type="dxa"/>
            <w:vAlign w:val="center"/>
          </w:tcPr>
          <w:p w:rsidR="00254E28" w:rsidRPr="007B77E3" w:rsidRDefault="005B4B4D" w:rsidP="005B4B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876D64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я, 182 дня, 272 дня, 367 дней</w:t>
            </w:r>
          </w:p>
        </w:tc>
      </w:tr>
      <w:tr w:rsidR="00254E28" w:rsidRPr="007B77E3" w:rsidTr="00487EC3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Возможность дистанционного обслуживания</w:t>
            </w:r>
          </w:p>
        </w:tc>
        <w:tc>
          <w:tcPr>
            <w:tcW w:w="5811" w:type="dxa"/>
            <w:vAlign w:val="center"/>
          </w:tcPr>
          <w:p w:rsidR="00254E28" w:rsidRPr="007B77E3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394">
              <w:rPr>
                <w:rFonts w:ascii="Times New Roman" w:hAnsi="Times New Roman" w:cs="Times New Roman"/>
                <w:sz w:val="24"/>
                <w:szCs w:val="24"/>
              </w:rPr>
              <w:t>Вклад только для открытия через Интернет-Банк (WEB и мобильное приложение)</w:t>
            </w:r>
          </w:p>
        </w:tc>
      </w:tr>
      <w:tr w:rsidR="00876D64" w:rsidRPr="007B77E3" w:rsidTr="00C00D96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76D64" w:rsidRPr="00254E28" w:rsidRDefault="00876D64" w:rsidP="00876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заключения иных договоров.</w:t>
            </w:r>
          </w:p>
        </w:tc>
        <w:tc>
          <w:tcPr>
            <w:tcW w:w="5811" w:type="dxa"/>
          </w:tcPr>
          <w:p w:rsidR="00876D64" w:rsidRDefault="0091498D" w:rsidP="00BB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о присоединении к Договору банковского счета для расчетов по операциям с использованием банковской карты, заключаемому в рамках Договора комплексного обслуживания физических лиц – держателей расчетных (дебетовых) карт.</w:t>
            </w:r>
          </w:p>
        </w:tc>
      </w:tr>
      <w:tr w:rsidR="00BC6D90" w:rsidRPr="007B77E3" w:rsidTr="00C00D96">
        <w:trPr>
          <w:trHeight w:val="296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BC6D90" w:rsidRPr="00BC6D90" w:rsidRDefault="00BC6D90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ПРОЦЕНТЫ ПО ВКЛАДУ</w:t>
            </w:r>
          </w:p>
        </w:tc>
      </w:tr>
      <w:tr w:rsidR="00BC6D90" w:rsidRPr="007B77E3" w:rsidTr="00C00D96">
        <w:trPr>
          <w:trHeight w:val="1692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Минимальная гарантированная процентная ставка (рассчитывается исходя из минимальной суммы процентов, которые будут выплачены вкладчику за год на минимально возможную сумму для размещения по продукту без учета дополнительных условий)</w:t>
            </w:r>
          </w:p>
        </w:tc>
        <w:tc>
          <w:tcPr>
            <w:tcW w:w="5811" w:type="dxa"/>
            <w:vMerge w:val="restart"/>
            <w:shd w:val="clear" w:color="auto" w:fill="FFFFFF" w:themeFill="background1"/>
            <w:vAlign w:val="center"/>
          </w:tcPr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D90" w:rsidRDefault="001B22C9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B4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B4B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Default="005B4B4D" w:rsidP="00F377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B4D" w:rsidRPr="00A6013E" w:rsidRDefault="001B22C9" w:rsidP="001B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B4B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bookmarkStart w:id="0" w:name="_GoBack"/>
            <w:bookmarkEnd w:id="0"/>
          </w:p>
        </w:tc>
      </w:tr>
      <w:tr w:rsidR="00BC6D90" w:rsidRPr="007B77E3" w:rsidTr="00C00D96">
        <w:trPr>
          <w:trHeight w:val="73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Максимально возможная процентная ставка</w:t>
            </w:r>
          </w:p>
        </w:tc>
        <w:tc>
          <w:tcPr>
            <w:tcW w:w="5811" w:type="dxa"/>
            <w:vMerge/>
            <w:shd w:val="clear" w:color="auto" w:fill="FFFFFF" w:themeFill="background1"/>
            <w:vAlign w:val="center"/>
          </w:tcPr>
          <w:p w:rsidR="00BC6D90" w:rsidRDefault="00BC6D90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D90" w:rsidRPr="007B77E3" w:rsidTr="00C00D96">
        <w:trPr>
          <w:trHeight w:val="40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Дополнительные условия, влияющие на процентную ставку (если применимо)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BC6D90" w:rsidRDefault="00367394" w:rsidP="00F3770A">
            <w:pPr>
              <w:pStyle w:val="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26F">
              <w:rPr>
                <w:rFonts w:ascii="Times New Roman" w:hAnsi="Times New Roman"/>
                <w:sz w:val="24"/>
                <w:szCs w:val="24"/>
              </w:rPr>
              <w:t>При досрочном расторжении вклада проценты выплачиваются по ставке до востребования.</w:t>
            </w:r>
          </w:p>
        </w:tc>
      </w:tr>
      <w:tr w:rsidR="00367394" w:rsidRPr="007B77E3" w:rsidTr="00C00D96">
        <w:trPr>
          <w:trHeight w:val="150"/>
        </w:trPr>
        <w:tc>
          <w:tcPr>
            <w:tcW w:w="425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367394" w:rsidRDefault="00367394" w:rsidP="003673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Порядок начисления и получения процентов</w:t>
            </w:r>
          </w:p>
          <w:p w:rsidR="00367394" w:rsidRDefault="00367394" w:rsidP="003673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67394" w:rsidRPr="00BC6D90" w:rsidRDefault="00367394" w:rsidP="003673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7394" w:rsidRPr="00F6026F" w:rsidRDefault="00367394" w:rsidP="00367394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Выплата процентов производится ежемесячно в последний календарный день месяца путем причисления ко вкладу.</w:t>
            </w:r>
          </w:p>
        </w:tc>
      </w:tr>
      <w:tr w:rsidR="00367394" w:rsidRPr="007B77E3" w:rsidTr="00C00D96">
        <w:trPr>
          <w:trHeight w:val="341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ОПЕРАЦИИ ПО ВКЛАДУ</w:t>
            </w:r>
          </w:p>
        </w:tc>
      </w:tr>
      <w:tr w:rsidR="00367394" w:rsidRPr="007B77E3" w:rsidTr="00C00D96">
        <w:trPr>
          <w:trHeight w:val="27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пополнения</w:t>
            </w:r>
          </w:p>
        </w:tc>
        <w:tc>
          <w:tcPr>
            <w:tcW w:w="5811" w:type="dxa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</w:p>
        </w:tc>
      </w:tr>
      <w:tr w:rsidR="00367394" w:rsidRPr="007B77E3" w:rsidTr="00C00D96">
        <w:trPr>
          <w:trHeight w:val="345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Расходные операции</w:t>
            </w:r>
          </w:p>
        </w:tc>
        <w:tc>
          <w:tcPr>
            <w:tcW w:w="5811" w:type="dxa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</w:p>
        </w:tc>
      </w:tr>
      <w:tr w:rsidR="00367394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ПРЕКРАЩЕНИЕ ДОГОВОРА ВКЛАДА</w:t>
            </w:r>
          </w:p>
        </w:tc>
      </w:tr>
      <w:tr w:rsidR="00367394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кредитной организации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367394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законодательством Российской </w:t>
            </w:r>
            <w:r w:rsidRPr="00070FC1">
              <w:rPr>
                <w:rFonts w:ascii="Times New Roman" w:hAnsi="Times New Roman" w:cs="Times New Roman"/>
                <w:sz w:val="24"/>
                <w:szCs w:val="24"/>
              </w:rPr>
              <w:t xml:space="preserve">Федерации. </w:t>
            </w:r>
          </w:p>
          <w:p w:rsidR="00367394" w:rsidRPr="000766E5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Банк имеет право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7394" w:rsidRPr="000766E5" w:rsidRDefault="00367394" w:rsidP="003673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A37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одностороннем порядке расторгнуть Договор в случае принятия в течение календарного года двух и более решений об отказе в выполнении распоряжения Вкладчика о совершении операции по Вкладу на основании подозрений, возникших у Банка, что операция совершается в целях легализации (отмывания) доходов, полученных преступным путем, финансирования терроризма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и финансирования распространения оружия массового уничтожения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367394" w:rsidRPr="000766E5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асторгнуть в одностороннем порядке Договор в случае непредставления Вкладчиком - иностранным налогоплательщиком в течение пятнадцати рабочих дней после дня принятия Банком решения об отказе в совершении операций информации, необходимой для его идентификации в качестве иностранного налогоплательщика, и (или) в случае непредставления Вкладчиком - иностранным налогоплательщиком согласия (отказа от предоставления согласия) на передачу информации в иностранный налоговый орган.</w:t>
            </w:r>
          </w:p>
        </w:tc>
      </w:tr>
      <w:tr w:rsidR="00367394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клиента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367394" w:rsidRPr="000766E5" w:rsidRDefault="00367394" w:rsidP="0036739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Действие Договора прекращается с выплатой</w:t>
            </w:r>
            <w:r w:rsidRPr="00EF7957">
              <w:rPr>
                <w:rStyle w:val="BodytextBold"/>
                <w:rFonts w:ascii="Times New Roman" w:hAnsi="Times New Roman" w:cs="Times New Roman"/>
                <w:b w:val="0"/>
                <w:sz w:val="24"/>
                <w:szCs w:val="24"/>
              </w:rPr>
              <w:t xml:space="preserve"> Вкладчику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всей суммы Вклада вместе с процентами, причитающимися в соответствии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оговором.</w:t>
            </w: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 имеет право н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езависимо от времени, прошедшего со дня открытия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клада, по первому требованию получить Вклад вместе с процентами, начисленными в соответствии с условиями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оговора. Вкладчик уведомляет Банк о намерении забрать сумму Вклада наличными денежными средствами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по телефону в п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одразделении Банка, где планируется получение денежных средств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не менее чем за 1 (Один) рабочий день при намерении снять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сумму больше 100 000,00 (ста тысяч) рублей, и не менее чем за 2 (Два) рабочих дня при намерении снять суммы больше 1 000 000,00 (одного миллиона) рублей либо эквивалента этих сумм в иностранной валюте по курсу Банка России на день уведомления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394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Если срок вклада закончился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367394" w:rsidRPr="007B77E3" w:rsidRDefault="00367394" w:rsidP="003673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Вклада с процентами выплачивается клиенту. Если в день окончания Вклада клиент не востребовал свои денежные средства,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клада вместе с причитающимися процентами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перечисляется на </w:t>
            </w:r>
            <w:r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счет Карты MasterCard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Pr="00DB0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Вкладчик / Visa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МИР Классик Вкладчик в Банке.</w:t>
            </w:r>
          </w:p>
        </w:tc>
      </w:tr>
      <w:tr w:rsidR="00367394" w:rsidRPr="007B77E3" w:rsidTr="00C00D96">
        <w:trPr>
          <w:trHeight w:val="278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ОБРАЩАЕМ ВНИМАНИЕ</w:t>
            </w:r>
          </w:p>
        </w:tc>
      </w:tr>
      <w:tr w:rsidR="00367394" w:rsidRPr="007B77E3" w:rsidTr="00C00D96">
        <w:trPr>
          <w:trHeight w:val="626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Банк не вправе в одностороннем порядке (в пределах срока вклада):</w:t>
            </w:r>
          </w:p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- изменять процентную ставку по вкладу в период действия договора в сторону ее уменьшения;</w:t>
            </w:r>
          </w:p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Примечание: при досрочном возврате вклада по требованию потребителя размер процентов может быть уменьшен.</w:t>
            </w:r>
          </w:p>
          <w:p w:rsidR="00367394" w:rsidRPr="00F6026F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lastRenderedPageBreak/>
              <w:t>- изменять срок действия договора;</w:t>
            </w:r>
          </w:p>
          <w:p w:rsidR="00367394" w:rsidRPr="007B77E3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26F">
              <w:rPr>
                <w:rFonts w:ascii="Times New Roman" w:hAnsi="Times New Roman"/>
                <w:sz w:val="23"/>
                <w:szCs w:val="23"/>
              </w:rPr>
              <w:t>- увеличивать или устанавливать комиссионное вознаграждение по операциям по продукту.</w:t>
            </w:r>
          </w:p>
        </w:tc>
      </w:tr>
      <w:tr w:rsidR="00367394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РАСХОДЫ ПОТРЕБИТЕЛЯ</w:t>
            </w:r>
          </w:p>
        </w:tc>
      </w:tr>
      <w:tr w:rsidR="00367394" w:rsidRPr="007B77E3" w:rsidTr="0053726B">
        <w:trPr>
          <w:trHeight w:val="347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неприменимо</w:t>
            </w:r>
          </w:p>
        </w:tc>
      </w:tr>
      <w:tr w:rsidR="00367394" w:rsidRPr="007B77E3" w:rsidTr="0053726B">
        <w:trPr>
          <w:trHeight w:val="339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67394" w:rsidRPr="007B77E3" w:rsidRDefault="00367394" w:rsidP="003673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C094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СТРАХОВАНИЕ ДЕНЕЖНЫХ СРЕДСТВ, РАЗМЕЩЕННЫХ ВО ВКЛАД</w:t>
            </w:r>
          </w:p>
        </w:tc>
      </w:tr>
      <w:tr w:rsidR="00367394" w:rsidRPr="007B77E3" w:rsidTr="00C00D96">
        <w:trPr>
          <w:trHeight w:val="376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394" w:rsidRPr="007B77E3" w:rsidRDefault="00367394" w:rsidP="0036739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Федеральным законом от 23.12.2003 N 177-ФЗ «О страховании вкладов в банках Российской Федерации» денежные средства застрахованы в пределах 1,4 млн рублей (либо в пределах эквивалентной суммы в иностранной валюте на день наступления страхового случая) по всем счетам в банке.</w:t>
            </w:r>
          </w:p>
        </w:tc>
      </w:tr>
      <w:tr w:rsidR="00367394" w:rsidRPr="007B77E3" w:rsidTr="00C00D96">
        <w:trPr>
          <w:trHeight w:val="219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367394" w:rsidRPr="00C175FB" w:rsidRDefault="00367394" w:rsidP="003673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5FB">
              <w:rPr>
                <w:rFonts w:ascii="Times New Roman" w:hAnsi="Times New Roman" w:cs="Times New Roman"/>
                <w:sz w:val="24"/>
                <w:szCs w:val="24"/>
              </w:rPr>
              <w:t>Способы направления обращений в Банк</w:t>
            </w:r>
          </w:p>
        </w:tc>
      </w:tr>
      <w:tr w:rsidR="00367394" w:rsidRPr="007B77E3" w:rsidTr="0053726B">
        <w:trPr>
          <w:trHeight w:val="355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7394" w:rsidRPr="00C175FB" w:rsidRDefault="00367394" w:rsidP="003673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 в офисе банка, почтой России, электронной почтой</w:t>
            </w:r>
          </w:p>
        </w:tc>
      </w:tr>
    </w:tbl>
    <w:p w:rsidR="00DC430B" w:rsidRDefault="00DC430B" w:rsidP="00887366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sectPr w:rsidR="00DC430B" w:rsidSect="00EC35A9">
      <w:headerReference w:type="default" r:id="rId12"/>
      <w:pgSz w:w="11906" w:h="16838"/>
      <w:pgMar w:top="-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07" w:rsidRDefault="00B81807" w:rsidP="003B6276">
      <w:pPr>
        <w:spacing w:after="0" w:line="240" w:lineRule="auto"/>
      </w:pPr>
      <w:r>
        <w:separator/>
      </w:r>
    </w:p>
  </w:endnote>
  <w:endnote w:type="continuationSeparator" w:id="0">
    <w:p w:rsidR="00B81807" w:rsidRDefault="00B81807" w:rsidP="003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07" w:rsidRDefault="00B81807" w:rsidP="003B6276">
      <w:pPr>
        <w:spacing w:after="0" w:line="240" w:lineRule="auto"/>
      </w:pPr>
      <w:r>
        <w:separator/>
      </w:r>
    </w:p>
  </w:footnote>
  <w:footnote w:type="continuationSeparator" w:id="0">
    <w:p w:rsidR="00B81807" w:rsidRDefault="00B81807" w:rsidP="003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76" w:rsidRDefault="003B6276" w:rsidP="00AF6EDD">
    <w:pPr>
      <w:pStyle w:val="a3"/>
      <w:ind w:left="-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184"/>
    <w:multiLevelType w:val="hybridMultilevel"/>
    <w:tmpl w:val="512A4804"/>
    <w:lvl w:ilvl="0" w:tplc="8EB2B8AC">
      <w:start w:val="1"/>
      <w:numFmt w:val="decimal"/>
      <w:lvlText w:val="%1)"/>
      <w:lvlJc w:val="left"/>
      <w:pPr>
        <w:ind w:left="112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49" w:hanging="360"/>
      </w:pPr>
    </w:lvl>
    <w:lvl w:ilvl="2" w:tplc="0419001B">
      <w:start w:val="1"/>
      <w:numFmt w:val="lowerRoman"/>
      <w:lvlText w:val="%3."/>
      <w:lvlJc w:val="right"/>
      <w:pPr>
        <w:ind w:left="2569" w:hanging="180"/>
      </w:pPr>
    </w:lvl>
    <w:lvl w:ilvl="3" w:tplc="0419000F">
      <w:start w:val="1"/>
      <w:numFmt w:val="decimal"/>
      <w:lvlText w:val="%4."/>
      <w:lvlJc w:val="left"/>
      <w:pPr>
        <w:ind w:left="3289" w:hanging="360"/>
      </w:pPr>
    </w:lvl>
    <w:lvl w:ilvl="4" w:tplc="04190019">
      <w:start w:val="1"/>
      <w:numFmt w:val="lowerLetter"/>
      <w:lvlText w:val="%5."/>
      <w:lvlJc w:val="left"/>
      <w:pPr>
        <w:ind w:left="4009" w:hanging="360"/>
      </w:pPr>
    </w:lvl>
    <w:lvl w:ilvl="5" w:tplc="0419001B">
      <w:start w:val="1"/>
      <w:numFmt w:val="lowerRoman"/>
      <w:lvlText w:val="%6."/>
      <w:lvlJc w:val="right"/>
      <w:pPr>
        <w:ind w:left="4729" w:hanging="180"/>
      </w:pPr>
    </w:lvl>
    <w:lvl w:ilvl="6" w:tplc="0419000F">
      <w:start w:val="1"/>
      <w:numFmt w:val="decimal"/>
      <w:lvlText w:val="%7."/>
      <w:lvlJc w:val="left"/>
      <w:pPr>
        <w:ind w:left="5449" w:hanging="360"/>
      </w:pPr>
    </w:lvl>
    <w:lvl w:ilvl="7" w:tplc="04190019">
      <w:start w:val="1"/>
      <w:numFmt w:val="lowerLetter"/>
      <w:lvlText w:val="%8."/>
      <w:lvlJc w:val="left"/>
      <w:pPr>
        <w:ind w:left="6169" w:hanging="360"/>
      </w:pPr>
    </w:lvl>
    <w:lvl w:ilvl="8" w:tplc="0419001B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26845A59"/>
    <w:multiLevelType w:val="hybridMultilevel"/>
    <w:tmpl w:val="232008A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F74A24"/>
    <w:multiLevelType w:val="multilevel"/>
    <w:tmpl w:val="0016B766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540" w:hanging="540"/>
      </w:pPr>
    </w:lvl>
    <w:lvl w:ilvl="2">
      <w:start w:val="6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09D0AD9"/>
    <w:multiLevelType w:val="hybridMultilevel"/>
    <w:tmpl w:val="C10A3E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0EE4"/>
    <w:multiLevelType w:val="hybridMultilevel"/>
    <w:tmpl w:val="6C845B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7427"/>
    <w:multiLevelType w:val="hybridMultilevel"/>
    <w:tmpl w:val="4DAC35AE"/>
    <w:lvl w:ilvl="0" w:tplc="38DA63FC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B3C4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59E1"/>
    <w:multiLevelType w:val="hybridMultilevel"/>
    <w:tmpl w:val="96F49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3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76"/>
    <w:rsid w:val="0000752B"/>
    <w:rsid w:val="0002731E"/>
    <w:rsid w:val="00070FC1"/>
    <w:rsid w:val="00073C80"/>
    <w:rsid w:val="000766E5"/>
    <w:rsid w:val="00095384"/>
    <w:rsid w:val="000B0FFA"/>
    <w:rsid w:val="000C0944"/>
    <w:rsid w:val="000D2A9C"/>
    <w:rsid w:val="000E7760"/>
    <w:rsid w:val="000F7473"/>
    <w:rsid w:val="001314DE"/>
    <w:rsid w:val="0018135D"/>
    <w:rsid w:val="001A7DA2"/>
    <w:rsid w:val="001B22C9"/>
    <w:rsid w:val="001E042D"/>
    <w:rsid w:val="00254E28"/>
    <w:rsid w:val="002839C9"/>
    <w:rsid w:val="00283D0A"/>
    <w:rsid w:val="002B3D5F"/>
    <w:rsid w:val="002C4495"/>
    <w:rsid w:val="002C47A7"/>
    <w:rsid w:val="002D5B98"/>
    <w:rsid w:val="002E037C"/>
    <w:rsid w:val="00315801"/>
    <w:rsid w:val="00367394"/>
    <w:rsid w:val="0038225B"/>
    <w:rsid w:val="003912FF"/>
    <w:rsid w:val="003B6276"/>
    <w:rsid w:val="003C42CF"/>
    <w:rsid w:val="003D283A"/>
    <w:rsid w:val="003D2B9C"/>
    <w:rsid w:val="003E6E7F"/>
    <w:rsid w:val="00410175"/>
    <w:rsid w:val="00480B53"/>
    <w:rsid w:val="00487EC3"/>
    <w:rsid w:val="00494B19"/>
    <w:rsid w:val="004B124E"/>
    <w:rsid w:val="004B42D5"/>
    <w:rsid w:val="004E784F"/>
    <w:rsid w:val="004F029E"/>
    <w:rsid w:val="00513E7F"/>
    <w:rsid w:val="0053726B"/>
    <w:rsid w:val="005B4B4D"/>
    <w:rsid w:val="005C4672"/>
    <w:rsid w:val="005E6ABD"/>
    <w:rsid w:val="00621816"/>
    <w:rsid w:val="0064171F"/>
    <w:rsid w:val="006454E5"/>
    <w:rsid w:val="00656DBE"/>
    <w:rsid w:val="00681C71"/>
    <w:rsid w:val="00697D12"/>
    <w:rsid w:val="006A04F1"/>
    <w:rsid w:val="006C0941"/>
    <w:rsid w:val="00736771"/>
    <w:rsid w:val="00782A94"/>
    <w:rsid w:val="007A0F21"/>
    <w:rsid w:val="007B77E3"/>
    <w:rsid w:val="007D0BCA"/>
    <w:rsid w:val="00821130"/>
    <w:rsid w:val="008265AA"/>
    <w:rsid w:val="00834113"/>
    <w:rsid w:val="00876D64"/>
    <w:rsid w:val="008859F1"/>
    <w:rsid w:val="00887366"/>
    <w:rsid w:val="00892604"/>
    <w:rsid w:val="0091498D"/>
    <w:rsid w:val="00960FAC"/>
    <w:rsid w:val="00997812"/>
    <w:rsid w:val="009D0F5D"/>
    <w:rsid w:val="009F550C"/>
    <w:rsid w:val="00A26E15"/>
    <w:rsid w:val="00A6013E"/>
    <w:rsid w:val="00A97978"/>
    <w:rsid w:val="00AA375C"/>
    <w:rsid w:val="00AA7A4D"/>
    <w:rsid w:val="00AE5731"/>
    <w:rsid w:val="00AE742F"/>
    <w:rsid w:val="00AF6EDD"/>
    <w:rsid w:val="00B06351"/>
    <w:rsid w:val="00B62FCA"/>
    <w:rsid w:val="00B81807"/>
    <w:rsid w:val="00B85361"/>
    <w:rsid w:val="00BB00AF"/>
    <w:rsid w:val="00BB6BC1"/>
    <w:rsid w:val="00BC6D90"/>
    <w:rsid w:val="00BD128C"/>
    <w:rsid w:val="00C00D96"/>
    <w:rsid w:val="00C10B3D"/>
    <w:rsid w:val="00C175FB"/>
    <w:rsid w:val="00C36AAA"/>
    <w:rsid w:val="00C50E15"/>
    <w:rsid w:val="00C57C28"/>
    <w:rsid w:val="00C91EAD"/>
    <w:rsid w:val="00C92A04"/>
    <w:rsid w:val="00CC2A68"/>
    <w:rsid w:val="00CF0DF7"/>
    <w:rsid w:val="00D51810"/>
    <w:rsid w:val="00D57695"/>
    <w:rsid w:val="00DB0FB9"/>
    <w:rsid w:val="00DB565D"/>
    <w:rsid w:val="00DC430B"/>
    <w:rsid w:val="00E1102D"/>
    <w:rsid w:val="00E63C33"/>
    <w:rsid w:val="00E71083"/>
    <w:rsid w:val="00E968AA"/>
    <w:rsid w:val="00EC35A9"/>
    <w:rsid w:val="00ED77B0"/>
    <w:rsid w:val="00EF3981"/>
    <w:rsid w:val="00EF7957"/>
    <w:rsid w:val="00F07FBF"/>
    <w:rsid w:val="00F3770A"/>
    <w:rsid w:val="00F66022"/>
    <w:rsid w:val="00FA6C26"/>
    <w:rsid w:val="00F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359EE077-8BF1-45CC-95F6-EDD9C7C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DA2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276"/>
  </w:style>
  <w:style w:type="paragraph" w:styleId="a5">
    <w:name w:val="footer"/>
    <w:basedOn w:val="a"/>
    <w:link w:val="a6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276"/>
  </w:style>
  <w:style w:type="paragraph" w:styleId="a7">
    <w:name w:val="Balloon Text"/>
    <w:basedOn w:val="a"/>
    <w:link w:val="a8"/>
    <w:uiPriority w:val="99"/>
    <w:semiHidden/>
    <w:unhideWhenUsed/>
    <w:rsid w:val="003B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627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88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87366"/>
    <w:rPr>
      <w:color w:val="808080"/>
    </w:rPr>
  </w:style>
  <w:style w:type="paragraph" w:styleId="ab">
    <w:name w:val="Body Text"/>
    <w:basedOn w:val="a"/>
    <w:link w:val="ac"/>
    <w:rsid w:val="003E6E7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c">
    <w:name w:val="Основной текст Знак"/>
    <w:basedOn w:val="a0"/>
    <w:link w:val="ab"/>
    <w:rsid w:val="003E6E7F"/>
    <w:rPr>
      <w:rFonts w:ascii="Times New Roman" w:eastAsia="Times New Roman" w:hAnsi="Times New Roman" w:cs="Times New Roman"/>
      <w:szCs w:val="20"/>
      <w:lang w:eastAsia="ar-SA"/>
    </w:rPr>
  </w:style>
  <w:style w:type="paragraph" w:styleId="ad">
    <w:name w:val="List Paragraph"/>
    <w:basedOn w:val="a"/>
    <w:uiPriority w:val="34"/>
    <w:qFormat/>
    <w:rsid w:val="004E784F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AE5731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AE573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AE573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E573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E5731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A7DA2"/>
    <w:rPr>
      <w:rFonts w:ascii="Cambria" w:eastAsia="Times New Roman" w:hAnsi="Cambria" w:cs="Times New Roman"/>
      <w:color w:val="365F91"/>
      <w:sz w:val="26"/>
      <w:szCs w:val="26"/>
    </w:rPr>
  </w:style>
  <w:style w:type="character" w:styleId="af3">
    <w:name w:val="Hyperlink"/>
    <w:basedOn w:val="a0"/>
    <w:uiPriority w:val="99"/>
    <w:unhideWhenUsed/>
    <w:rsid w:val="003D283A"/>
    <w:rPr>
      <w:color w:val="0563C1" w:themeColor="hyperlink"/>
      <w:u w:val="single"/>
    </w:rPr>
  </w:style>
  <w:style w:type="character" w:customStyle="1" w:styleId="BodytextBold">
    <w:name w:val="Body text + Bold"/>
    <w:rsid w:val="00B62FCA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pacing w:val="0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ztransbank.ru/chastnym-litsam/vklad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ztransbank.ru/upload/iblock/7ff/sdrejls8gmz644lwdxc5sbovmyu8hv3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ztransbank.ru/upload/iblock/017/5b3gjpr828pq4z8kz1gdvj8t4gxfxaq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FD5DA-1A4D-4E80-AE3B-B0F60D60C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Любовь Ивановна</dc:creator>
  <cp:keywords/>
  <dc:description/>
  <cp:lastModifiedBy>Балчин Татьяна Борисовна</cp:lastModifiedBy>
  <cp:revision>2</cp:revision>
  <cp:lastPrinted>2022-12-27T11:44:00Z</cp:lastPrinted>
  <dcterms:created xsi:type="dcterms:W3CDTF">2023-06-02T08:22:00Z</dcterms:created>
  <dcterms:modified xsi:type="dcterms:W3CDTF">2023-06-02T08:22:00Z</dcterms:modified>
</cp:coreProperties>
</file>