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8618"/>
      </w:tblGrid>
      <w:tr w:rsidR="00F71DBF" w:rsidRPr="00F71DBF" w:rsidTr="00357000">
        <w:tc>
          <w:tcPr>
            <w:tcW w:w="9356" w:type="dxa"/>
            <w:gridSpan w:val="2"/>
            <w:shd w:val="clear" w:color="auto" w:fill="auto"/>
          </w:tcPr>
          <w:p w:rsidR="00F71DBF" w:rsidRPr="00F71DBF" w:rsidRDefault="00F71DBF" w:rsidP="00F71DBF">
            <w:pPr>
              <w:numPr>
                <w:ilvl w:val="0"/>
                <w:numId w:val="1"/>
              </w:numPr>
              <w:suppressAutoHyphens/>
              <w:overflowPunct w:val="0"/>
              <w:autoSpaceDE w:val="0"/>
              <w:spacing w:after="0" w:line="240" w:lineRule="auto"/>
              <w:contextualSpacing/>
              <w:textAlignment w:val="baseline"/>
              <w:rPr>
                <w:rFonts w:ascii="Times New Roman" w:eastAsia="Times New Roman" w:hAnsi="Times New Roman" w:cs="Times New Roman"/>
                <w:b/>
                <w:snapToGrid w:val="0"/>
                <w:color w:val="000000"/>
                <w:sz w:val="16"/>
                <w:szCs w:val="16"/>
                <w:lang w:eastAsia="ru-RU"/>
              </w:rPr>
            </w:pPr>
            <w:r w:rsidRPr="00F71DBF">
              <w:rPr>
                <w:rFonts w:ascii="Times New Roman" w:eastAsia="Times New Roman" w:hAnsi="Times New Roman" w:cs="Times New Roman"/>
                <w:b/>
                <w:color w:val="000000"/>
                <w:sz w:val="18"/>
                <w:szCs w:val="18"/>
                <w:lang w:eastAsia="ru-RU"/>
              </w:rPr>
              <w:t>Минимальный размер страховой суммы:</w:t>
            </w:r>
          </w:p>
        </w:tc>
      </w:tr>
      <w:tr w:rsidR="00F71DBF" w:rsidRPr="00F71DBF" w:rsidTr="00357000">
        <w:tc>
          <w:tcPr>
            <w:tcW w:w="9356" w:type="dxa"/>
            <w:gridSpan w:val="2"/>
            <w:shd w:val="clear" w:color="auto" w:fill="auto"/>
          </w:tcPr>
          <w:p w:rsidR="00F71DBF" w:rsidRPr="00F71DBF" w:rsidRDefault="00F71DBF" w:rsidP="00F71DBF">
            <w:pPr>
              <w:numPr>
                <w:ilvl w:val="1"/>
                <w:numId w:val="2"/>
              </w:numPr>
              <w:suppressAutoHyphens/>
              <w:overflowPunct w:val="0"/>
              <w:autoSpaceDE w:val="0"/>
              <w:spacing w:after="0" w:line="240" w:lineRule="auto"/>
              <w:ind w:left="205" w:hanging="283"/>
              <w:contextualSpacing/>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Для лизинговых компаний минимальный размер страховой суммы должен быть не менее рыночной стоимости приобретаемого имущества;</w:t>
            </w:r>
          </w:p>
          <w:p w:rsidR="00F71DBF" w:rsidRPr="00F71DBF" w:rsidRDefault="00F71DBF" w:rsidP="00F71DBF">
            <w:pPr>
              <w:numPr>
                <w:ilvl w:val="1"/>
                <w:numId w:val="2"/>
              </w:numPr>
              <w:suppressAutoHyphens/>
              <w:overflowPunct w:val="0"/>
              <w:autoSpaceDE w:val="0"/>
              <w:spacing w:after="0" w:line="240" w:lineRule="auto"/>
              <w:ind w:left="205" w:hanging="283"/>
              <w:contextualSpacing/>
              <w:textAlignment w:val="baseline"/>
              <w:rPr>
                <w:rFonts w:ascii="Times New Roman" w:eastAsia="Times New Roman" w:hAnsi="Times New Roman" w:cs="Times New Roman"/>
                <w:snapToGrid w:val="0"/>
                <w:color w:val="000000"/>
                <w:sz w:val="16"/>
                <w:szCs w:val="16"/>
                <w:lang w:eastAsia="ru-RU"/>
              </w:rPr>
            </w:pPr>
            <w:r w:rsidRPr="00F71DBF">
              <w:rPr>
                <w:rFonts w:ascii="Times New Roman" w:eastAsia="Times New Roman" w:hAnsi="Times New Roman" w:cs="Times New Roman"/>
                <w:color w:val="000000"/>
                <w:sz w:val="16"/>
                <w:szCs w:val="16"/>
                <w:lang w:eastAsia="ru-RU"/>
              </w:rPr>
              <w:t>Для всех остальных заемщиком (кроме лизинговых компаний) минимальный размер страховой суммы должен быть не менее залоговой стоимости предоставленного обеспечения.</w:t>
            </w:r>
          </w:p>
        </w:tc>
      </w:tr>
      <w:tr w:rsidR="00F71DBF" w:rsidRPr="00F71DBF" w:rsidTr="00357000">
        <w:tc>
          <w:tcPr>
            <w:tcW w:w="9356" w:type="dxa"/>
            <w:gridSpan w:val="2"/>
            <w:shd w:val="clear" w:color="auto" w:fill="auto"/>
          </w:tcPr>
          <w:p w:rsidR="00F71DBF" w:rsidRPr="00F71DBF" w:rsidRDefault="00F71DBF" w:rsidP="00F71DBF">
            <w:pPr>
              <w:numPr>
                <w:ilvl w:val="0"/>
                <w:numId w:val="2"/>
              </w:numPr>
              <w:suppressAutoHyphens/>
              <w:overflowPunct w:val="0"/>
              <w:autoSpaceDE w:val="0"/>
              <w:spacing w:after="0" w:line="240" w:lineRule="auto"/>
              <w:contextualSpacing/>
              <w:textAlignment w:val="baseline"/>
              <w:rPr>
                <w:rFonts w:ascii="Times New Roman" w:eastAsia="Times New Roman" w:hAnsi="Times New Roman" w:cs="Times New Roman"/>
                <w:b/>
                <w:snapToGrid w:val="0"/>
                <w:color w:val="000000"/>
                <w:sz w:val="16"/>
                <w:szCs w:val="16"/>
                <w:lang w:eastAsia="ru-RU"/>
              </w:rPr>
            </w:pPr>
            <w:r w:rsidRPr="00F71DBF">
              <w:rPr>
                <w:rFonts w:ascii="Times New Roman" w:eastAsia="Times New Roman" w:hAnsi="Times New Roman" w:cs="Times New Roman"/>
                <w:b/>
                <w:snapToGrid w:val="0"/>
                <w:color w:val="000000"/>
                <w:sz w:val="16"/>
                <w:szCs w:val="16"/>
                <w:lang w:eastAsia="ru-RU"/>
              </w:rPr>
              <w:t>Условия договора страхования</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snapToGrid w:val="0"/>
                <w:color w:val="000000"/>
                <w:sz w:val="16"/>
                <w:szCs w:val="16"/>
                <w:lang w:eastAsia="ru-RU"/>
              </w:rPr>
            </w:pPr>
            <w:r w:rsidRPr="00F71DBF">
              <w:rPr>
                <w:rFonts w:ascii="Times New Roman" w:eastAsia="Times New Roman" w:hAnsi="Times New Roman" w:cs="Times New Roman"/>
                <w:snapToGrid w:val="0"/>
                <w:color w:val="000000"/>
                <w:sz w:val="16"/>
                <w:szCs w:val="16"/>
                <w:lang w:eastAsia="ru-RU"/>
              </w:rPr>
              <w:t xml:space="preserve">2.1. </w:t>
            </w:r>
          </w:p>
        </w:tc>
        <w:tc>
          <w:tcPr>
            <w:tcW w:w="8618" w:type="dxa"/>
            <w:shd w:val="clear" w:color="auto" w:fill="auto"/>
          </w:tcPr>
          <w:p w:rsidR="00F71DBF" w:rsidRPr="00F71DBF" w:rsidRDefault="00F71DBF" w:rsidP="00F71DBF">
            <w:pPr>
              <w:spacing w:after="0" w:line="240" w:lineRule="auto"/>
              <w:jc w:val="both"/>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Страхователем по договору страхования может являться Залогодатель, Лизингополучатель, Лизингодатель.</w:t>
            </w:r>
          </w:p>
          <w:p w:rsidR="00F71DBF" w:rsidRPr="00F71DBF" w:rsidRDefault="00F71DBF" w:rsidP="00F71DBF">
            <w:pPr>
              <w:spacing w:after="0" w:line="240" w:lineRule="auto"/>
              <w:jc w:val="both"/>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Срок страхования:</w:t>
            </w:r>
          </w:p>
          <w:p w:rsidR="00F71DBF" w:rsidRPr="00F71DBF" w:rsidRDefault="00F71DBF" w:rsidP="00F71DBF">
            <w:pPr>
              <w:spacing w:after="0" w:line="240" w:lineRule="auto"/>
              <w:jc w:val="both"/>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 не позднее 15-ти календарных дней для автомобильного транспорта и самоходных машин с момента подписания договора залога;</w:t>
            </w:r>
          </w:p>
          <w:p w:rsidR="00F71DBF" w:rsidRPr="00F71DBF" w:rsidRDefault="00F71DBF" w:rsidP="00F71DBF">
            <w:pPr>
              <w:spacing w:after="0" w:line="240" w:lineRule="auto"/>
              <w:jc w:val="both"/>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 xml:space="preserve">-не позднее 30 – </w:t>
            </w:r>
            <w:proofErr w:type="spellStart"/>
            <w:r w:rsidRPr="00F71DBF">
              <w:rPr>
                <w:rFonts w:ascii="Times New Roman" w:eastAsia="Times New Roman" w:hAnsi="Times New Roman" w:cs="Times New Roman"/>
                <w:color w:val="000000"/>
                <w:sz w:val="16"/>
                <w:szCs w:val="16"/>
                <w:lang w:eastAsia="ru-RU"/>
              </w:rPr>
              <w:t>ти</w:t>
            </w:r>
            <w:proofErr w:type="spellEnd"/>
            <w:r w:rsidRPr="00F71DBF">
              <w:rPr>
                <w:rFonts w:ascii="Times New Roman" w:eastAsia="Times New Roman" w:hAnsi="Times New Roman" w:cs="Times New Roman"/>
                <w:color w:val="000000"/>
                <w:sz w:val="16"/>
                <w:szCs w:val="16"/>
                <w:lang w:eastAsia="ru-RU"/>
              </w:rPr>
              <w:t xml:space="preserve"> календарных дней для прочего залогового имущества с момента подписания договора залога, договора ипотеки.</w:t>
            </w:r>
          </w:p>
        </w:tc>
      </w:tr>
      <w:tr w:rsidR="00F71DBF" w:rsidRPr="00F71DBF" w:rsidTr="00357000">
        <w:trPr>
          <w:trHeight w:val="250"/>
        </w:trPr>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snapToGrid w:val="0"/>
                <w:color w:val="000000"/>
                <w:sz w:val="16"/>
                <w:szCs w:val="16"/>
                <w:lang w:eastAsia="ru-RU"/>
              </w:rPr>
            </w:pPr>
            <w:r w:rsidRPr="00F71DBF">
              <w:rPr>
                <w:rFonts w:ascii="Times New Roman" w:eastAsia="Times New Roman" w:hAnsi="Times New Roman" w:cs="Times New Roman"/>
                <w:snapToGrid w:val="0"/>
                <w:color w:val="000000"/>
                <w:sz w:val="16"/>
                <w:szCs w:val="16"/>
                <w:lang w:eastAsia="ru-RU"/>
              </w:rPr>
              <w:t>2.2.</w:t>
            </w:r>
          </w:p>
        </w:tc>
        <w:tc>
          <w:tcPr>
            <w:tcW w:w="8618" w:type="dxa"/>
            <w:shd w:val="clear" w:color="auto" w:fill="auto"/>
          </w:tcPr>
          <w:p w:rsidR="00F71DBF" w:rsidRPr="00F71DBF" w:rsidRDefault="00F71DBF" w:rsidP="00F71DBF">
            <w:pPr>
              <w:tabs>
                <w:tab w:val="left" w:pos="284"/>
                <w:tab w:val="left" w:pos="360"/>
              </w:tabs>
              <w:spacing w:after="0" w:line="240" w:lineRule="auto"/>
              <w:jc w:val="both"/>
              <w:rPr>
                <w:rFonts w:ascii="Arial" w:eastAsia="Times New Roman" w:hAnsi="Arial" w:cs="Arial"/>
                <w:color w:val="000000"/>
                <w:sz w:val="16"/>
                <w:szCs w:val="16"/>
                <w:lang w:eastAsia="ru-RU"/>
              </w:rPr>
            </w:pPr>
            <w:r w:rsidRPr="00F71DBF">
              <w:rPr>
                <w:rFonts w:ascii="Times New Roman" w:eastAsia="Times New Roman" w:hAnsi="Times New Roman" w:cs="Times New Roman"/>
                <w:snapToGrid w:val="0"/>
                <w:color w:val="000000"/>
                <w:sz w:val="16"/>
                <w:szCs w:val="16"/>
                <w:lang w:eastAsia="ru-RU"/>
              </w:rPr>
              <w:t>Выгодоприобретателем по договору страхования имущества - ООО КБ «</w:t>
            </w:r>
            <w:proofErr w:type="spellStart"/>
            <w:r w:rsidRPr="00F71DBF">
              <w:rPr>
                <w:rFonts w:ascii="Times New Roman" w:eastAsia="Times New Roman" w:hAnsi="Times New Roman" w:cs="Times New Roman"/>
                <w:snapToGrid w:val="0"/>
                <w:color w:val="000000"/>
                <w:sz w:val="16"/>
                <w:szCs w:val="16"/>
                <w:lang w:eastAsia="ru-RU"/>
              </w:rPr>
              <w:t>ГТ</w:t>
            </w:r>
            <w:proofErr w:type="spellEnd"/>
            <w:r w:rsidRPr="00F71DBF">
              <w:rPr>
                <w:rFonts w:ascii="Times New Roman" w:eastAsia="Times New Roman" w:hAnsi="Times New Roman" w:cs="Times New Roman"/>
                <w:snapToGrid w:val="0"/>
                <w:color w:val="000000"/>
                <w:sz w:val="16"/>
                <w:szCs w:val="16"/>
                <w:lang w:eastAsia="ru-RU"/>
              </w:rPr>
              <w:t xml:space="preserve"> банк» (далее Банк)</w:t>
            </w:r>
          </w:p>
        </w:tc>
      </w:tr>
      <w:tr w:rsidR="00F71DBF" w:rsidRPr="00F71DBF" w:rsidTr="00357000">
        <w:tc>
          <w:tcPr>
            <w:tcW w:w="9356" w:type="dxa"/>
            <w:gridSpan w:val="2"/>
            <w:shd w:val="clear" w:color="auto" w:fill="auto"/>
          </w:tcPr>
          <w:p w:rsidR="00F71DBF" w:rsidRPr="00F71DBF" w:rsidRDefault="00F71DBF" w:rsidP="00F71DBF">
            <w:pPr>
              <w:spacing w:after="0" w:line="240" w:lineRule="auto"/>
              <w:jc w:val="both"/>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b/>
                <w:color w:val="000000"/>
                <w:sz w:val="16"/>
                <w:szCs w:val="16"/>
                <w:lang w:eastAsia="ru-RU"/>
              </w:rPr>
              <w:t xml:space="preserve">3. Основные риски, подлежащие страхованию: </w:t>
            </w:r>
            <w:r w:rsidRPr="00F71DBF">
              <w:rPr>
                <w:rFonts w:ascii="Times New Roman" w:eastAsia="Times New Roman" w:hAnsi="Times New Roman" w:cs="Times New Roman"/>
                <w:color w:val="000000"/>
                <w:sz w:val="16"/>
                <w:szCs w:val="16"/>
                <w:lang w:eastAsia="ru-RU"/>
              </w:rPr>
              <w:t xml:space="preserve">в отношении всех видов имущества (строения, сооружения, помещения – недвижимое имущество; земельные участки; машины и оборудование; </w:t>
            </w:r>
            <w:proofErr w:type="spellStart"/>
            <w:r w:rsidRPr="00F71DBF">
              <w:rPr>
                <w:rFonts w:ascii="Times New Roman" w:eastAsia="Times New Roman" w:hAnsi="Times New Roman" w:cs="Times New Roman"/>
                <w:color w:val="000000"/>
                <w:sz w:val="16"/>
                <w:szCs w:val="16"/>
                <w:lang w:eastAsia="ru-RU"/>
              </w:rPr>
              <w:t>ТМЦ</w:t>
            </w:r>
            <w:proofErr w:type="spellEnd"/>
            <w:r w:rsidRPr="00F71DBF">
              <w:rPr>
                <w:rFonts w:ascii="Times New Roman" w:eastAsia="Times New Roman" w:hAnsi="Times New Roman" w:cs="Times New Roman"/>
                <w:color w:val="000000"/>
                <w:sz w:val="16"/>
                <w:szCs w:val="16"/>
                <w:lang w:eastAsia="ru-RU"/>
              </w:rPr>
              <w:t xml:space="preserve"> на складе и в обороте; инженерные сети, остекление; строения – квартиры, коттеджи, внутренняя и внешняя отделка, инженерное оборудование, движимое имущество - предметы интерьера и обстановки, мебель; бытовая техника имущество, предназначенное для индивидуального использования (одежда, обувь, посуда и </w:t>
            </w:r>
            <w:proofErr w:type="spellStart"/>
            <w:r w:rsidRPr="00F71DBF">
              <w:rPr>
                <w:rFonts w:ascii="Times New Roman" w:eastAsia="Times New Roman" w:hAnsi="Times New Roman" w:cs="Times New Roman"/>
                <w:color w:val="000000"/>
                <w:sz w:val="16"/>
                <w:szCs w:val="16"/>
                <w:lang w:eastAsia="ru-RU"/>
              </w:rPr>
              <w:t>т.п</w:t>
            </w:r>
            <w:proofErr w:type="spellEnd"/>
            <w:r w:rsidRPr="00F71DBF">
              <w:rPr>
                <w:rFonts w:ascii="Times New Roman" w:eastAsia="Times New Roman" w:hAnsi="Times New Roman" w:cs="Times New Roman"/>
                <w:color w:val="000000"/>
                <w:sz w:val="16"/>
                <w:szCs w:val="16"/>
                <w:lang w:eastAsia="ru-RU"/>
              </w:rPr>
              <w:t>))</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 xml:space="preserve">3.1. </w:t>
            </w:r>
          </w:p>
        </w:tc>
        <w:tc>
          <w:tcPr>
            <w:tcW w:w="8618" w:type="dxa"/>
            <w:shd w:val="clear" w:color="auto" w:fill="auto"/>
          </w:tcPr>
          <w:p w:rsidR="00F71DBF" w:rsidRPr="00F71DBF" w:rsidRDefault="00F71DBF" w:rsidP="00F71DBF">
            <w:pPr>
              <w:tabs>
                <w:tab w:val="left" w:pos="284"/>
                <w:tab w:val="left" w:pos="360"/>
              </w:tabs>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пожар, удар молнии, взрыв газа, употребляемого в бытовых и промышленных целях;</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 xml:space="preserve">3.2. </w:t>
            </w:r>
          </w:p>
        </w:tc>
        <w:tc>
          <w:tcPr>
            <w:tcW w:w="8618" w:type="dxa"/>
            <w:shd w:val="clear" w:color="auto" w:fill="auto"/>
          </w:tcPr>
          <w:p w:rsidR="00F71DBF" w:rsidRPr="00F71DBF" w:rsidRDefault="00F71DBF" w:rsidP="00F71DBF">
            <w:pPr>
              <w:tabs>
                <w:tab w:val="left" w:pos="284"/>
                <w:tab w:val="left" w:pos="360"/>
              </w:tabs>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стихийные бедствия (землетрясение, извержение вулкана или действие подземного огня, просадка грунта, оползни, горные обвалы, бури, вихри, ураган, смерч, удар молнии, наводнение, град или ливень, носящие особо опасный характер и необычные для данной местности и т.п.);</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 xml:space="preserve">3.3. </w:t>
            </w:r>
          </w:p>
        </w:tc>
        <w:tc>
          <w:tcPr>
            <w:tcW w:w="8618" w:type="dxa"/>
            <w:shd w:val="clear" w:color="auto" w:fill="auto"/>
          </w:tcPr>
          <w:p w:rsidR="00F71DBF" w:rsidRPr="00F71DBF" w:rsidRDefault="00F71DBF" w:rsidP="00F71DBF">
            <w:pPr>
              <w:tabs>
                <w:tab w:val="left" w:pos="284"/>
                <w:tab w:val="left" w:pos="360"/>
              </w:tabs>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взрыв паровых котлов, газохранилищ, газопроводов, машин, аппаратов и других аналогичных устройств;</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 xml:space="preserve">3.4. </w:t>
            </w:r>
          </w:p>
        </w:tc>
        <w:tc>
          <w:tcPr>
            <w:tcW w:w="8618" w:type="dxa"/>
            <w:shd w:val="clear" w:color="auto" w:fill="auto"/>
          </w:tcPr>
          <w:p w:rsidR="00F71DBF" w:rsidRPr="00F71DBF" w:rsidRDefault="00F71DBF" w:rsidP="00F71DBF">
            <w:pPr>
              <w:tabs>
                <w:tab w:val="left" w:pos="284"/>
                <w:tab w:val="left" w:pos="360"/>
              </w:tabs>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повреждение имущества водой из водопроводных, канализационных, отопительных систем и систем пожаротушения; проникновение воды или жидкости из соседних помещений;</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 xml:space="preserve">3.5. </w:t>
            </w:r>
          </w:p>
        </w:tc>
        <w:tc>
          <w:tcPr>
            <w:tcW w:w="8618" w:type="dxa"/>
            <w:shd w:val="clear" w:color="auto" w:fill="auto"/>
          </w:tcPr>
          <w:p w:rsidR="00F71DBF" w:rsidRPr="00F71DBF" w:rsidRDefault="00F71DBF" w:rsidP="00F71DBF">
            <w:pPr>
              <w:tabs>
                <w:tab w:val="left" w:pos="284"/>
                <w:tab w:val="left" w:pos="360"/>
              </w:tabs>
              <w:suppressAutoHyphens/>
              <w:overflowPunct w:val="0"/>
              <w:autoSpaceDE w:val="0"/>
              <w:spacing w:after="0" w:line="240" w:lineRule="auto"/>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противоправные/злоумышленные действия третьих лиц (кража со взломом, грабеж, разбой, вандализм, хулиганство, умышленное уничтожение имущества), приведшие к уничтожению или повреждению имущества;</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 xml:space="preserve">3.6. </w:t>
            </w:r>
          </w:p>
        </w:tc>
        <w:tc>
          <w:tcPr>
            <w:tcW w:w="8618" w:type="dxa"/>
            <w:shd w:val="clear" w:color="auto" w:fill="auto"/>
          </w:tcPr>
          <w:p w:rsidR="00F71DBF" w:rsidRPr="00F71DBF" w:rsidRDefault="00F71DBF" w:rsidP="00F71DBF">
            <w:pPr>
              <w:tabs>
                <w:tab w:val="left" w:pos="284"/>
                <w:tab w:val="left" w:pos="360"/>
              </w:tabs>
              <w:suppressAutoHyphens/>
              <w:overflowPunct w:val="0"/>
              <w:autoSpaceDE w:val="0"/>
              <w:spacing w:after="0" w:line="240" w:lineRule="auto"/>
              <w:textAlignment w:val="baseline"/>
              <w:rPr>
                <w:rFonts w:ascii="Times New Roman" w:eastAsia="Times New Roman" w:hAnsi="Times New Roman" w:cs="Times New Roman"/>
                <w:sz w:val="28"/>
                <w:szCs w:val="28"/>
                <w:lang w:eastAsia="zh-CN"/>
              </w:rPr>
            </w:pPr>
            <w:r w:rsidRPr="00F71DBF">
              <w:rPr>
                <w:rFonts w:ascii="Times New Roman" w:eastAsia="Times New Roman" w:hAnsi="Times New Roman" w:cs="Times New Roman"/>
                <w:color w:val="000000"/>
                <w:sz w:val="16"/>
                <w:szCs w:val="16"/>
                <w:lang w:eastAsia="ru-RU"/>
              </w:rPr>
              <w:t xml:space="preserve">Постороннее воздействие (падение на застрахованное имущество летательных аппаратов и/или их обломков; деревьев; столбов; матч освещения и </w:t>
            </w:r>
            <w:proofErr w:type="spellStart"/>
            <w:r w:rsidRPr="00F71DBF">
              <w:rPr>
                <w:rFonts w:ascii="Times New Roman" w:eastAsia="Times New Roman" w:hAnsi="Times New Roman" w:cs="Times New Roman"/>
                <w:color w:val="000000"/>
                <w:sz w:val="16"/>
                <w:szCs w:val="16"/>
                <w:lang w:eastAsia="ru-RU"/>
              </w:rPr>
              <w:t>пр</w:t>
            </w:r>
            <w:proofErr w:type="spellEnd"/>
            <w:proofErr w:type="gramStart"/>
            <w:r w:rsidRPr="00F71DBF">
              <w:rPr>
                <w:rFonts w:ascii="Times New Roman" w:eastAsia="Times New Roman" w:hAnsi="Times New Roman" w:cs="Times New Roman"/>
                <w:color w:val="000000"/>
                <w:sz w:val="16"/>
                <w:szCs w:val="16"/>
                <w:lang w:eastAsia="ru-RU"/>
              </w:rPr>
              <w:t>) .</w:t>
            </w:r>
            <w:proofErr w:type="gramEnd"/>
            <w:r w:rsidRPr="00F71DBF">
              <w:rPr>
                <w:rFonts w:ascii="Times New Roman" w:eastAsia="Times New Roman" w:hAnsi="Times New Roman" w:cs="Times New Roman"/>
                <w:sz w:val="28"/>
                <w:szCs w:val="28"/>
                <w:lang w:eastAsia="zh-CN"/>
              </w:rPr>
              <w:t xml:space="preserve"> </w:t>
            </w:r>
          </w:p>
        </w:tc>
      </w:tr>
      <w:tr w:rsidR="00F71DBF" w:rsidRPr="00F71DBF" w:rsidTr="00357000">
        <w:tc>
          <w:tcPr>
            <w:tcW w:w="9356" w:type="dxa"/>
            <w:gridSpan w:val="2"/>
            <w:shd w:val="clear" w:color="auto" w:fill="auto"/>
          </w:tcPr>
          <w:p w:rsidR="00F71DBF" w:rsidRPr="00F71DBF" w:rsidRDefault="00F71DBF" w:rsidP="00F71DBF">
            <w:pPr>
              <w:spacing w:after="0" w:line="240" w:lineRule="auto"/>
              <w:rPr>
                <w:rFonts w:ascii="Times New Roman" w:eastAsia="Times New Roman" w:hAnsi="Times New Roman" w:cs="Times New Roman"/>
                <w:b/>
                <w:color w:val="000000"/>
                <w:sz w:val="16"/>
                <w:szCs w:val="16"/>
                <w:lang w:eastAsia="ru-RU"/>
              </w:rPr>
            </w:pPr>
            <w:r w:rsidRPr="00F71DBF">
              <w:rPr>
                <w:rFonts w:ascii="Times New Roman" w:eastAsia="Times New Roman" w:hAnsi="Times New Roman" w:cs="Times New Roman"/>
                <w:b/>
                <w:color w:val="000000"/>
                <w:sz w:val="16"/>
                <w:szCs w:val="16"/>
                <w:lang w:eastAsia="ru-RU"/>
              </w:rPr>
              <w:t>4 Основные риски, подлежащие страхованию, в отношении всех видов Автотранспортных средств (легковые и грузовые автомобили, тягачи, автопоезда, прицепы и пр.  самоходные транспортные средства, передвигающиеся по дорогам общего пользования и иным территориям)</w:t>
            </w:r>
          </w:p>
        </w:tc>
      </w:tr>
      <w:tr w:rsidR="00F71DBF" w:rsidRPr="00F71DBF" w:rsidTr="00357000">
        <w:trPr>
          <w:trHeight w:val="56"/>
        </w:trPr>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4.1</w:t>
            </w:r>
          </w:p>
        </w:tc>
        <w:tc>
          <w:tcPr>
            <w:tcW w:w="8618" w:type="dxa"/>
            <w:shd w:val="clear" w:color="auto" w:fill="auto"/>
          </w:tcPr>
          <w:p w:rsidR="00F71DBF" w:rsidRPr="00F71DBF" w:rsidRDefault="00F71DBF" w:rsidP="00F71DBF">
            <w:pPr>
              <w:suppressAutoHyphens/>
              <w:overflowPunct w:val="0"/>
              <w:autoSpaceDE w:val="0"/>
              <w:spacing w:after="0" w:line="240" w:lineRule="auto"/>
              <w:jc w:val="both"/>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 xml:space="preserve">УЩЕРБ в результате ДТП, пожара от внешних и иных источников (взрыв, удар молнии, самовозгорание), столкновения, наезда, опрокидывания, падение в воду, стихийные действия, механическое повреждение (камни, деревья и </w:t>
            </w:r>
            <w:proofErr w:type="spellStart"/>
            <w:r w:rsidRPr="00F71DBF">
              <w:rPr>
                <w:rFonts w:ascii="Times New Roman" w:eastAsia="Times New Roman" w:hAnsi="Times New Roman" w:cs="Times New Roman"/>
                <w:color w:val="000000"/>
                <w:sz w:val="16"/>
                <w:szCs w:val="16"/>
                <w:lang w:eastAsia="ru-RU"/>
              </w:rPr>
              <w:t>пр</w:t>
            </w:r>
            <w:proofErr w:type="spellEnd"/>
            <w:r w:rsidRPr="00F71DBF">
              <w:rPr>
                <w:rFonts w:ascii="Times New Roman" w:eastAsia="Times New Roman" w:hAnsi="Times New Roman" w:cs="Times New Roman"/>
                <w:color w:val="000000"/>
                <w:sz w:val="16"/>
                <w:szCs w:val="16"/>
                <w:lang w:eastAsia="ru-RU"/>
              </w:rPr>
              <w:t>), риски УЩЕРБ вне дорог для грузовых ТС; противоправные действия третьих лиц.</w:t>
            </w:r>
          </w:p>
        </w:tc>
      </w:tr>
      <w:tr w:rsidR="00F71DBF" w:rsidRPr="00F71DBF" w:rsidTr="00357000">
        <w:trPr>
          <w:trHeight w:val="56"/>
        </w:trPr>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4.2</w:t>
            </w:r>
          </w:p>
        </w:tc>
        <w:tc>
          <w:tcPr>
            <w:tcW w:w="8618" w:type="dxa"/>
            <w:shd w:val="clear" w:color="auto" w:fill="auto"/>
          </w:tcPr>
          <w:p w:rsidR="00F71DBF" w:rsidRPr="00F71DBF" w:rsidRDefault="00F71DBF" w:rsidP="00F71DBF">
            <w:pPr>
              <w:suppressAutoHyphens/>
              <w:overflowPunct w:val="0"/>
              <w:autoSpaceDE w:val="0"/>
              <w:spacing w:after="0" w:line="240" w:lineRule="auto"/>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УГОН</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4.3</w:t>
            </w:r>
          </w:p>
        </w:tc>
        <w:tc>
          <w:tcPr>
            <w:tcW w:w="8618" w:type="dxa"/>
            <w:shd w:val="clear" w:color="auto" w:fill="auto"/>
          </w:tcPr>
          <w:p w:rsidR="00F71DBF" w:rsidRPr="00F71DBF" w:rsidRDefault="00F71DBF" w:rsidP="00F71DBF">
            <w:pPr>
              <w:suppressAutoHyphens/>
              <w:overflowPunct w:val="0"/>
              <w:autoSpaceDE w:val="0"/>
              <w:spacing w:after="0" w:line="240" w:lineRule="auto"/>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ХИЩЕНИЕ</w:t>
            </w:r>
          </w:p>
        </w:tc>
      </w:tr>
      <w:tr w:rsidR="00F71DBF" w:rsidRPr="00F71DBF" w:rsidTr="00357000">
        <w:tc>
          <w:tcPr>
            <w:tcW w:w="9356" w:type="dxa"/>
            <w:gridSpan w:val="2"/>
            <w:shd w:val="clear" w:color="auto" w:fill="auto"/>
          </w:tcPr>
          <w:p w:rsidR="00F71DBF" w:rsidRPr="00F71DBF" w:rsidRDefault="00F71DBF" w:rsidP="00F71DBF">
            <w:pPr>
              <w:spacing w:after="0" w:line="240" w:lineRule="auto"/>
              <w:rPr>
                <w:rFonts w:ascii="Times New Roman" w:eastAsia="Times New Roman" w:hAnsi="Times New Roman" w:cs="Times New Roman"/>
                <w:b/>
                <w:color w:val="000000"/>
                <w:sz w:val="16"/>
                <w:szCs w:val="16"/>
                <w:lang w:eastAsia="ru-RU"/>
              </w:rPr>
            </w:pPr>
            <w:r w:rsidRPr="00F71DBF">
              <w:rPr>
                <w:rFonts w:ascii="Times New Roman" w:eastAsia="Times New Roman" w:hAnsi="Times New Roman" w:cs="Times New Roman"/>
                <w:b/>
                <w:color w:val="000000"/>
                <w:sz w:val="16"/>
                <w:szCs w:val="16"/>
                <w:lang w:eastAsia="ru-RU"/>
              </w:rPr>
              <w:t>5 Основные риски, подлежащие страхованию в отношении всех видов СПЕЦИАЛИЗИРОВАННОЙ ТЕХНИКИ и передвижного оборудования</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5.1</w:t>
            </w:r>
          </w:p>
        </w:tc>
        <w:tc>
          <w:tcPr>
            <w:tcW w:w="8618" w:type="dxa"/>
            <w:shd w:val="clear" w:color="auto" w:fill="auto"/>
          </w:tcPr>
          <w:p w:rsidR="00F71DBF" w:rsidRPr="00F71DBF" w:rsidRDefault="00F71DBF" w:rsidP="00F71DBF">
            <w:pPr>
              <w:tabs>
                <w:tab w:val="left" w:pos="284"/>
                <w:tab w:val="left" w:pos="360"/>
              </w:tabs>
              <w:suppressAutoHyphens/>
              <w:overflowPunct w:val="0"/>
              <w:autoSpaceDE w:val="0"/>
              <w:spacing w:after="0" w:line="240" w:lineRule="auto"/>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 xml:space="preserve">пожар, вследствие удара молнии, взрыва, неисправности электрооборудования в том числе ущерб при погрузке/разгрузке техники на специализированную платформу, предназначенную для перевозки техники </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5.2</w:t>
            </w:r>
          </w:p>
        </w:tc>
        <w:tc>
          <w:tcPr>
            <w:tcW w:w="8618" w:type="dxa"/>
            <w:shd w:val="clear" w:color="auto" w:fill="auto"/>
          </w:tcPr>
          <w:p w:rsidR="00F71DBF" w:rsidRPr="00F71DBF" w:rsidRDefault="00F71DBF" w:rsidP="00F71DBF">
            <w:pPr>
              <w:tabs>
                <w:tab w:val="left" w:pos="284"/>
                <w:tab w:val="left" w:pos="360"/>
              </w:tabs>
              <w:suppressAutoHyphens/>
              <w:overflowPunct w:val="0"/>
              <w:autoSpaceDE w:val="0"/>
              <w:spacing w:after="0" w:line="240" w:lineRule="auto"/>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 xml:space="preserve"> стихийные бедствия – град, камнепад, наводнение, оползень, цунами, буря, ураган, землетрясение</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5.3</w:t>
            </w:r>
          </w:p>
        </w:tc>
        <w:tc>
          <w:tcPr>
            <w:tcW w:w="8618" w:type="dxa"/>
            <w:shd w:val="clear" w:color="auto" w:fill="auto"/>
          </w:tcPr>
          <w:p w:rsidR="00F71DBF" w:rsidRPr="00F71DBF" w:rsidRDefault="00F71DBF" w:rsidP="00F71DBF">
            <w:pPr>
              <w:tabs>
                <w:tab w:val="left" w:pos="284"/>
                <w:tab w:val="left" w:pos="360"/>
              </w:tabs>
              <w:suppressAutoHyphens/>
              <w:overflowPunct w:val="0"/>
              <w:autoSpaceDE w:val="0"/>
              <w:spacing w:after="0" w:line="240" w:lineRule="auto"/>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противоправные действия третьих лиц, хулиганство, вандализм</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5.4</w:t>
            </w:r>
          </w:p>
        </w:tc>
        <w:tc>
          <w:tcPr>
            <w:tcW w:w="8618" w:type="dxa"/>
            <w:shd w:val="clear" w:color="auto" w:fill="auto"/>
          </w:tcPr>
          <w:p w:rsidR="00F71DBF" w:rsidRPr="00F71DBF" w:rsidRDefault="00F71DBF" w:rsidP="00F71DBF">
            <w:pPr>
              <w:tabs>
                <w:tab w:val="left" w:pos="284"/>
                <w:tab w:val="left" w:pos="360"/>
              </w:tabs>
              <w:suppressAutoHyphens/>
              <w:overflowPunct w:val="0"/>
              <w:autoSpaceDE w:val="0"/>
              <w:spacing w:after="0" w:line="240" w:lineRule="auto"/>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ДТП, столкновение с различными предметами (в том числе с транспортными средствами); наезд на неподвижные или движущиеся предметы, сооружения, препятствия</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5.5</w:t>
            </w:r>
          </w:p>
        </w:tc>
        <w:tc>
          <w:tcPr>
            <w:tcW w:w="8618" w:type="dxa"/>
            <w:shd w:val="clear" w:color="auto" w:fill="auto"/>
          </w:tcPr>
          <w:p w:rsidR="00F71DBF" w:rsidRPr="00F71DBF" w:rsidRDefault="00F71DBF" w:rsidP="00F71DBF">
            <w:pPr>
              <w:tabs>
                <w:tab w:val="left" w:pos="284"/>
                <w:tab w:val="left" w:pos="360"/>
              </w:tabs>
              <w:suppressAutoHyphens/>
              <w:overflowPunct w:val="0"/>
              <w:autoSpaceDE w:val="0"/>
              <w:spacing w:after="0" w:line="240" w:lineRule="auto"/>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Повреждение посторонним предметом</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5.6</w:t>
            </w:r>
          </w:p>
        </w:tc>
        <w:tc>
          <w:tcPr>
            <w:tcW w:w="8618" w:type="dxa"/>
            <w:shd w:val="clear" w:color="auto" w:fill="auto"/>
          </w:tcPr>
          <w:p w:rsidR="00F71DBF" w:rsidRPr="00F71DBF" w:rsidRDefault="00F71DBF" w:rsidP="00F71DBF">
            <w:pPr>
              <w:tabs>
                <w:tab w:val="left" w:pos="284"/>
                <w:tab w:val="left" w:pos="360"/>
              </w:tabs>
              <w:suppressAutoHyphens/>
              <w:overflowPunct w:val="0"/>
              <w:autoSpaceDE w:val="0"/>
              <w:spacing w:after="0" w:line="240" w:lineRule="auto"/>
              <w:jc w:val="both"/>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При этом возмещаются убытки, ставшие следствием наступления застрахованных по договору рисков, в период перевозки застрахованного имущества на специализированной платформе, предназначенной для перевозки техники, при условии, что такая перевозка осуществлялась по дорогам общего пользования, а также во время перегона самоходной специализированной техники с одной производственной площадки на другую, и/или перегона с места стоянки до производственного участка и обратно.</w:t>
            </w:r>
          </w:p>
        </w:tc>
      </w:tr>
      <w:tr w:rsidR="00F71DBF" w:rsidRPr="00F71DBF" w:rsidTr="00357000">
        <w:tc>
          <w:tcPr>
            <w:tcW w:w="9356" w:type="dxa"/>
            <w:gridSpan w:val="2"/>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b/>
                <w:color w:val="000000"/>
                <w:sz w:val="16"/>
                <w:szCs w:val="16"/>
                <w:lang w:eastAsia="ru-RU"/>
              </w:rPr>
              <w:t>6 Страховая премия</w:t>
            </w:r>
            <w:r w:rsidRPr="00F71DBF" w:rsidDel="00795002">
              <w:rPr>
                <w:rFonts w:ascii="Times New Roman" w:eastAsia="Times New Roman" w:hAnsi="Times New Roman" w:cs="Times New Roman"/>
                <w:color w:val="000000"/>
                <w:sz w:val="16"/>
                <w:szCs w:val="16"/>
                <w:lang w:eastAsia="ru-RU"/>
              </w:rPr>
              <w:t xml:space="preserve"> </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 xml:space="preserve">6.1 </w:t>
            </w:r>
          </w:p>
        </w:tc>
        <w:tc>
          <w:tcPr>
            <w:tcW w:w="8618" w:type="dxa"/>
            <w:shd w:val="clear" w:color="auto" w:fill="auto"/>
          </w:tcPr>
          <w:p w:rsidR="00F71DBF" w:rsidRPr="00F71DBF" w:rsidRDefault="00F71DBF" w:rsidP="00F71DBF">
            <w:pPr>
              <w:tabs>
                <w:tab w:val="left" w:pos="284"/>
                <w:tab w:val="left" w:pos="360"/>
              </w:tabs>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Страховая премия оплачивается страхователем.</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6.2</w:t>
            </w:r>
          </w:p>
        </w:tc>
        <w:tc>
          <w:tcPr>
            <w:tcW w:w="8618" w:type="dxa"/>
            <w:shd w:val="clear" w:color="auto" w:fill="auto"/>
          </w:tcPr>
          <w:p w:rsidR="00F71DBF" w:rsidRPr="00F71DBF" w:rsidRDefault="00F71DBF" w:rsidP="00F71DBF">
            <w:pPr>
              <w:tabs>
                <w:tab w:val="left" w:pos="284"/>
                <w:tab w:val="left" w:pos="360"/>
              </w:tabs>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 xml:space="preserve">Оплата страховой премии должна производиться единовременно за весь срок страхования. </w:t>
            </w:r>
          </w:p>
        </w:tc>
      </w:tr>
      <w:tr w:rsidR="00F71DBF" w:rsidRPr="00F71DBF" w:rsidTr="00357000">
        <w:tc>
          <w:tcPr>
            <w:tcW w:w="9356" w:type="dxa"/>
            <w:gridSpan w:val="2"/>
            <w:shd w:val="clear" w:color="auto" w:fill="auto"/>
          </w:tcPr>
          <w:p w:rsidR="00F71DBF" w:rsidRPr="00F71DBF" w:rsidRDefault="00F71DBF" w:rsidP="00F71DBF">
            <w:pPr>
              <w:spacing w:after="0" w:line="240" w:lineRule="auto"/>
              <w:rPr>
                <w:rFonts w:ascii="Times New Roman" w:eastAsia="Times New Roman" w:hAnsi="Times New Roman" w:cs="Times New Roman"/>
                <w:b/>
                <w:color w:val="000000"/>
                <w:sz w:val="16"/>
                <w:szCs w:val="16"/>
                <w:lang w:eastAsia="ru-RU"/>
              </w:rPr>
            </w:pPr>
            <w:r w:rsidRPr="00F71DBF">
              <w:rPr>
                <w:rFonts w:ascii="Times New Roman" w:eastAsia="Times New Roman" w:hAnsi="Times New Roman" w:cs="Times New Roman"/>
                <w:b/>
                <w:color w:val="000000"/>
                <w:sz w:val="16"/>
                <w:szCs w:val="16"/>
                <w:lang w:eastAsia="ru-RU"/>
              </w:rPr>
              <w:t>7 Срок договора страхования.</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7.1</w:t>
            </w:r>
          </w:p>
        </w:tc>
        <w:tc>
          <w:tcPr>
            <w:tcW w:w="8618" w:type="dxa"/>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Срок действия договора страхования должен составлять не менее чем срок действия договора залога, увеличенный на один месяц. Если отсутствует возможность застраховать на весь срок действия договора залога, возможно страхование на срок не менее 1 (Одного) года с дальнейшей ежегодной пролонгацией страхования до момента закрытия договора залога увеличенный на один месяц.</w:t>
            </w:r>
          </w:p>
        </w:tc>
      </w:tr>
      <w:tr w:rsidR="00F71DBF" w:rsidRPr="00F71DBF" w:rsidTr="00357000">
        <w:tc>
          <w:tcPr>
            <w:tcW w:w="9356" w:type="dxa"/>
            <w:gridSpan w:val="2"/>
            <w:shd w:val="clear" w:color="auto" w:fill="auto"/>
          </w:tcPr>
          <w:p w:rsidR="00F71DBF" w:rsidRPr="00F71DBF" w:rsidRDefault="00F71DBF" w:rsidP="00F71DBF">
            <w:pPr>
              <w:spacing w:after="0" w:line="240" w:lineRule="auto"/>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b/>
                <w:color w:val="000000"/>
                <w:sz w:val="16"/>
                <w:szCs w:val="16"/>
                <w:lang w:eastAsia="ru-RU"/>
              </w:rPr>
              <w:t>8 Обязанности Страховщика</w:t>
            </w:r>
            <w:r w:rsidRPr="00F71DBF" w:rsidDel="00795002">
              <w:rPr>
                <w:rFonts w:ascii="Times New Roman" w:eastAsia="Times New Roman" w:hAnsi="Times New Roman" w:cs="Times New Roman"/>
                <w:color w:val="000000"/>
                <w:sz w:val="16"/>
                <w:szCs w:val="16"/>
                <w:lang w:eastAsia="ru-RU"/>
              </w:rPr>
              <w:t xml:space="preserve"> </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b/>
                <w:color w:val="000000"/>
                <w:sz w:val="16"/>
                <w:szCs w:val="16"/>
                <w:lang w:eastAsia="ru-RU"/>
              </w:rPr>
            </w:pPr>
            <w:r w:rsidRPr="00F71DBF">
              <w:rPr>
                <w:rFonts w:ascii="Times New Roman" w:eastAsia="Times New Roman" w:hAnsi="Times New Roman" w:cs="Times New Roman"/>
                <w:b/>
                <w:color w:val="000000"/>
                <w:sz w:val="16"/>
                <w:szCs w:val="16"/>
                <w:lang w:eastAsia="ru-RU"/>
              </w:rPr>
              <w:t>8.1</w:t>
            </w:r>
          </w:p>
        </w:tc>
        <w:tc>
          <w:tcPr>
            <w:tcW w:w="8618" w:type="dxa"/>
            <w:shd w:val="clear" w:color="auto" w:fill="auto"/>
          </w:tcPr>
          <w:p w:rsidR="00F71DBF" w:rsidRPr="00F71DBF" w:rsidRDefault="00F71DBF" w:rsidP="00F71DBF">
            <w:pPr>
              <w:suppressAutoHyphens/>
              <w:overflowPunct w:val="0"/>
              <w:autoSpaceDE w:val="0"/>
              <w:spacing w:before="60" w:after="0" w:line="240" w:lineRule="auto"/>
              <w:jc w:val="both"/>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сообщение Банку о факте замены выгодоприобретателя по договору страхования в тех случаях, когда она допускается действующим законодательством, и фактах неуплаты страхователем страховой премии в срок, предусмотренный договором страхования;</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b/>
                <w:color w:val="000000"/>
                <w:sz w:val="16"/>
                <w:szCs w:val="16"/>
                <w:lang w:eastAsia="ru-RU"/>
              </w:rPr>
            </w:pPr>
            <w:r w:rsidRPr="00F71DBF">
              <w:rPr>
                <w:rFonts w:ascii="Times New Roman" w:eastAsia="Times New Roman" w:hAnsi="Times New Roman" w:cs="Times New Roman"/>
                <w:b/>
                <w:color w:val="000000"/>
                <w:sz w:val="16"/>
                <w:szCs w:val="16"/>
                <w:lang w:eastAsia="ru-RU"/>
              </w:rPr>
              <w:t>8.2</w:t>
            </w:r>
          </w:p>
        </w:tc>
        <w:tc>
          <w:tcPr>
            <w:tcW w:w="8618" w:type="dxa"/>
            <w:shd w:val="clear" w:color="auto" w:fill="auto"/>
          </w:tcPr>
          <w:p w:rsidR="00F71DBF" w:rsidRPr="00F71DBF" w:rsidRDefault="00F71DBF" w:rsidP="00F71DBF">
            <w:pPr>
              <w:suppressAutoHyphens/>
              <w:overflowPunct w:val="0"/>
              <w:autoSpaceDE w:val="0"/>
              <w:spacing w:before="60" w:after="0" w:line="240" w:lineRule="auto"/>
              <w:jc w:val="both"/>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извещение Банка об изменении условий страхования;</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b/>
                <w:color w:val="000000"/>
                <w:sz w:val="16"/>
                <w:szCs w:val="16"/>
                <w:lang w:eastAsia="ru-RU"/>
              </w:rPr>
            </w:pPr>
            <w:r w:rsidRPr="00F71DBF">
              <w:rPr>
                <w:rFonts w:ascii="Times New Roman" w:eastAsia="Times New Roman" w:hAnsi="Times New Roman" w:cs="Times New Roman"/>
                <w:b/>
                <w:color w:val="000000"/>
                <w:sz w:val="16"/>
                <w:szCs w:val="16"/>
                <w:lang w:eastAsia="ru-RU"/>
              </w:rPr>
              <w:t>8.3</w:t>
            </w:r>
          </w:p>
        </w:tc>
        <w:tc>
          <w:tcPr>
            <w:tcW w:w="8618" w:type="dxa"/>
            <w:shd w:val="clear" w:color="auto" w:fill="auto"/>
          </w:tcPr>
          <w:p w:rsidR="00F71DBF" w:rsidRPr="00F71DBF" w:rsidRDefault="00F71DBF" w:rsidP="00F71DBF">
            <w:pPr>
              <w:suppressAutoHyphens/>
              <w:overflowPunct w:val="0"/>
              <w:autoSpaceDE w:val="0"/>
              <w:spacing w:before="60" w:after="0" w:line="240" w:lineRule="auto"/>
              <w:jc w:val="both"/>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уведомление Банка обо всех ставших известными Залогодателю случаях значительных изменений в обстоятельствах, сообщенных Страховщику при заключении договора, если эти обстоятельства могут существенно повлиять на увеличение страхового риска;</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b/>
                <w:color w:val="000000"/>
                <w:sz w:val="16"/>
                <w:szCs w:val="16"/>
                <w:lang w:eastAsia="ru-RU"/>
              </w:rPr>
            </w:pPr>
            <w:r w:rsidRPr="00F71DBF">
              <w:rPr>
                <w:rFonts w:ascii="Times New Roman" w:eastAsia="Times New Roman" w:hAnsi="Times New Roman" w:cs="Times New Roman"/>
                <w:b/>
                <w:color w:val="000000"/>
                <w:sz w:val="16"/>
                <w:szCs w:val="16"/>
                <w:lang w:eastAsia="ru-RU"/>
              </w:rPr>
              <w:t>8.4</w:t>
            </w:r>
          </w:p>
        </w:tc>
        <w:tc>
          <w:tcPr>
            <w:tcW w:w="8618" w:type="dxa"/>
            <w:shd w:val="clear" w:color="auto" w:fill="auto"/>
          </w:tcPr>
          <w:p w:rsidR="00F71DBF" w:rsidRPr="00F71DBF" w:rsidRDefault="00F71DBF" w:rsidP="00F71DBF">
            <w:pPr>
              <w:suppressAutoHyphens/>
              <w:overflowPunct w:val="0"/>
              <w:autoSpaceDE w:val="0"/>
              <w:spacing w:before="60" w:after="0" w:line="240" w:lineRule="auto"/>
              <w:jc w:val="both"/>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извещение Банка о наступлении страхового случая;</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b/>
                <w:color w:val="000000"/>
                <w:sz w:val="16"/>
                <w:szCs w:val="16"/>
                <w:lang w:eastAsia="ru-RU"/>
              </w:rPr>
            </w:pPr>
            <w:r w:rsidRPr="00F71DBF">
              <w:rPr>
                <w:rFonts w:ascii="Times New Roman" w:eastAsia="Times New Roman" w:hAnsi="Times New Roman" w:cs="Times New Roman"/>
                <w:b/>
                <w:color w:val="000000"/>
                <w:sz w:val="16"/>
                <w:szCs w:val="16"/>
                <w:lang w:eastAsia="ru-RU"/>
              </w:rPr>
              <w:t>8.5</w:t>
            </w:r>
          </w:p>
        </w:tc>
        <w:tc>
          <w:tcPr>
            <w:tcW w:w="8618" w:type="dxa"/>
            <w:shd w:val="clear" w:color="auto" w:fill="auto"/>
          </w:tcPr>
          <w:p w:rsidR="00F71DBF" w:rsidRPr="00F71DBF" w:rsidRDefault="00F71DBF" w:rsidP="00F71DBF">
            <w:pPr>
              <w:suppressAutoHyphens/>
              <w:overflowPunct w:val="0"/>
              <w:autoSpaceDE w:val="0"/>
              <w:spacing w:before="60" w:after="0" w:line="240" w:lineRule="auto"/>
              <w:jc w:val="both"/>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рассмотрение заявления от страхователя или выгодоприобретателя о наступлении страхового случая и оформление страхового акта в течение не более чем 10-ти рабочих дней с даты получения необходимых для урегулирования убытков документов, подтверждающих причину страхового случая, размер ущерба и иных документов в соответствии с договором и правилами страхования;</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b/>
                <w:color w:val="000000"/>
                <w:sz w:val="16"/>
                <w:szCs w:val="16"/>
                <w:lang w:eastAsia="ru-RU"/>
              </w:rPr>
            </w:pPr>
            <w:r w:rsidRPr="00F71DBF">
              <w:rPr>
                <w:rFonts w:ascii="Times New Roman" w:eastAsia="Times New Roman" w:hAnsi="Times New Roman" w:cs="Times New Roman"/>
                <w:b/>
                <w:color w:val="000000"/>
                <w:sz w:val="16"/>
                <w:szCs w:val="16"/>
                <w:lang w:eastAsia="ru-RU"/>
              </w:rPr>
              <w:t>8.6</w:t>
            </w:r>
          </w:p>
        </w:tc>
        <w:tc>
          <w:tcPr>
            <w:tcW w:w="8618" w:type="dxa"/>
            <w:shd w:val="clear" w:color="auto" w:fill="auto"/>
          </w:tcPr>
          <w:p w:rsidR="00F71DBF" w:rsidRPr="00F71DBF" w:rsidRDefault="00F71DBF" w:rsidP="00F71DBF">
            <w:pPr>
              <w:suppressAutoHyphens/>
              <w:overflowPunct w:val="0"/>
              <w:autoSpaceDE w:val="0"/>
              <w:spacing w:before="60" w:after="0" w:line="240" w:lineRule="auto"/>
              <w:jc w:val="both"/>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оформление страхового акта с указанием размера ущерба, причины наступления страхового случая, решения о выплате (отказе в выплате), размере выплаты (причине отказа);</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b/>
                <w:color w:val="000000"/>
                <w:sz w:val="16"/>
                <w:szCs w:val="16"/>
                <w:lang w:eastAsia="ru-RU"/>
              </w:rPr>
            </w:pPr>
            <w:r w:rsidRPr="00F71DBF">
              <w:rPr>
                <w:rFonts w:ascii="Times New Roman" w:eastAsia="Times New Roman" w:hAnsi="Times New Roman" w:cs="Times New Roman"/>
                <w:b/>
                <w:color w:val="000000"/>
                <w:sz w:val="16"/>
                <w:szCs w:val="16"/>
                <w:lang w:eastAsia="ru-RU"/>
              </w:rPr>
              <w:lastRenderedPageBreak/>
              <w:t>8.7</w:t>
            </w:r>
          </w:p>
        </w:tc>
        <w:tc>
          <w:tcPr>
            <w:tcW w:w="8618" w:type="dxa"/>
            <w:shd w:val="clear" w:color="auto" w:fill="auto"/>
          </w:tcPr>
          <w:p w:rsidR="00F71DBF" w:rsidRPr="00F71DBF" w:rsidRDefault="00F71DBF" w:rsidP="00F71DBF">
            <w:pPr>
              <w:suppressAutoHyphens/>
              <w:overflowPunct w:val="0"/>
              <w:autoSpaceDE w:val="0"/>
              <w:spacing w:before="60" w:after="0" w:line="240" w:lineRule="auto"/>
              <w:jc w:val="both"/>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принятие решения о выплате страхового возмещения в течение 5-ти рабочих дней после подписания страхового акта;</w:t>
            </w:r>
          </w:p>
        </w:tc>
      </w:tr>
      <w:tr w:rsidR="00F71DBF" w:rsidRPr="00F71DBF" w:rsidTr="00357000">
        <w:tc>
          <w:tcPr>
            <w:tcW w:w="738" w:type="dxa"/>
            <w:shd w:val="clear" w:color="auto" w:fill="auto"/>
          </w:tcPr>
          <w:p w:rsidR="00F71DBF" w:rsidRPr="00F71DBF" w:rsidRDefault="00F71DBF" w:rsidP="00F71DBF">
            <w:pPr>
              <w:spacing w:after="0" w:line="240" w:lineRule="auto"/>
              <w:rPr>
                <w:rFonts w:ascii="Times New Roman" w:eastAsia="Times New Roman" w:hAnsi="Times New Roman" w:cs="Times New Roman"/>
                <w:b/>
                <w:color w:val="000000"/>
                <w:sz w:val="16"/>
                <w:szCs w:val="16"/>
                <w:lang w:eastAsia="ru-RU"/>
              </w:rPr>
            </w:pPr>
            <w:r w:rsidRPr="00F71DBF">
              <w:rPr>
                <w:rFonts w:ascii="Times New Roman" w:eastAsia="Times New Roman" w:hAnsi="Times New Roman" w:cs="Times New Roman"/>
                <w:b/>
                <w:color w:val="000000"/>
                <w:sz w:val="16"/>
                <w:szCs w:val="16"/>
                <w:lang w:eastAsia="ru-RU"/>
              </w:rPr>
              <w:t>8.8</w:t>
            </w:r>
          </w:p>
        </w:tc>
        <w:tc>
          <w:tcPr>
            <w:tcW w:w="8618" w:type="dxa"/>
            <w:shd w:val="clear" w:color="auto" w:fill="auto"/>
          </w:tcPr>
          <w:p w:rsidR="00F71DBF" w:rsidRPr="00F71DBF" w:rsidRDefault="00F71DBF" w:rsidP="00F71DBF">
            <w:pPr>
              <w:suppressAutoHyphens/>
              <w:overflowPunct w:val="0"/>
              <w:autoSpaceDE w:val="0"/>
              <w:spacing w:before="60" w:after="0" w:line="240" w:lineRule="auto"/>
              <w:jc w:val="both"/>
              <w:textAlignment w:val="baseline"/>
              <w:rPr>
                <w:rFonts w:ascii="Times New Roman" w:eastAsia="Times New Roman" w:hAnsi="Times New Roman" w:cs="Times New Roman"/>
                <w:color w:val="000000"/>
                <w:sz w:val="16"/>
                <w:szCs w:val="16"/>
                <w:lang w:eastAsia="ru-RU"/>
              </w:rPr>
            </w:pPr>
            <w:r w:rsidRPr="00F71DBF">
              <w:rPr>
                <w:rFonts w:ascii="Times New Roman" w:eastAsia="Times New Roman" w:hAnsi="Times New Roman" w:cs="Times New Roman"/>
                <w:color w:val="000000"/>
                <w:sz w:val="16"/>
                <w:szCs w:val="16"/>
                <w:lang w:eastAsia="ru-RU"/>
              </w:rPr>
              <w:t>осуществление выплаты страхового возмещения в течение 10-ти рабочих дней с момента принятия решения о выплате, либо иной разумный срок, согласованный со страхователем и выгодоприобретателем при заключении договора страхования, исходя из конкретных условий страхования.</w:t>
            </w:r>
          </w:p>
        </w:tc>
      </w:tr>
    </w:tbl>
    <w:p w:rsidR="00F71DBF" w:rsidRPr="00F71DBF" w:rsidRDefault="00F71DBF" w:rsidP="00F71DBF">
      <w:pPr>
        <w:suppressAutoHyphens/>
        <w:overflowPunct w:val="0"/>
        <w:autoSpaceDE w:val="0"/>
        <w:spacing w:after="0" w:line="240" w:lineRule="auto"/>
        <w:ind w:firstLine="426"/>
        <w:jc w:val="both"/>
        <w:textAlignment w:val="baseline"/>
        <w:rPr>
          <w:rFonts w:ascii="Times New Roman" w:eastAsia="Times New Roman" w:hAnsi="Times New Roman" w:cs="Times New Roman"/>
          <w:color w:val="000000"/>
          <w:sz w:val="18"/>
          <w:szCs w:val="18"/>
          <w:lang w:eastAsia="zh-CN"/>
        </w:rPr>
      </w:pPr>
    </w:p>
    <w:p w:rsidR="00F71DBF" w:rsidRPr="00F71DBF" w:rsidRDefault="00F71DBF" w:rsidP="00F71DBF">
      <w:pPr>
        <w:suppressAutoHyphens/>
        <w:overflowPunct w:val="0"/>
        <w:autoSpaceDE w:val="0"/>
        <w:spacing w:after="0" w:line="240" w:lineRule="auto"/>
        <w:ind w:firstLine="426"/>
        <w:jc w:val="both"/>
        <w:textAlignment w:val="baseline"/>
        <w:rPr>
          <w:rFonts w:ascii="Times New Roman" w:eastAsia="Times New Roman" w:hAnsi="Times New Roman" w:cs="Times New Roman"/>
          <w:color w:val="000000"/>
          <w:sz w:val="18"/>
          <w:szCs w:val="18"/>
          <w:lang w:eastAsia="zh-CN"/>
        </w:rPr>
      </w:pPr>
      <w:r w:rsidRPr="00F71DBF">
        <w:rPr>
          <w:rFonts w:ascii="Times New Roman" w:eastAsia="Times New Roman" w:hAnsi="Times New Roman" w:cs="Times New Roman"/>
          <w:color w:val="000000"/>
          <w:sz w:val="18"/>
          <w:szCs w:val="18"/>
          <w:lang w:eastAsia="zh-CN"/>
        </w:rPr>
        <w:t>Договор имущественного страхования может содержать условие о франшизе (предусмотренное условиями страхования освобождение страховщика от возмещения оговоренной части убытков страхователя). Франшиза может быть выражена как пропорциональная доля (в процентах от страховой суммы) либо как абсолютная величина (в денежном выражении).</w:t>
      </w:r>
    </w:p>
    <w:p w:rsidR="00F71DBF" w:rsidRPr="00F71DBF" w:rsidRDefault="00F71DBF" w:rsidP="00F71DBF">
      <w:pPr>
        <w:suppressAutoHyphens/>
        <w:overflowPunct w:val="0"/>
        <w:autoSpaceDE w:val="0"/>
        <w:spacing w:after="0" w:line="240" w:lineRule="auto"/>
        <w:ind w:firstLine="426"/>
        <w:jc w:val="both"/>
        <w:textAlignment w:val="baseline"/>
        <w:rPr>
          <w:rFonts w:ascii="Times New Roman" w:eastAsia="Times New Roman" w:hAnsi="Times New Roman" w:cs="Times New Roman"/>
          <w:color w:val="000000"/>
          <w:sz w:val="18"/>
          <w:szCs w:val="18"/>
          <w:lang w:eastAsia="zh-CN"/>
        </w:rPr>
      </w:pPr>
      <w:r w:rsidRPr="00F71DBF">
        <w:rPr>
          <w:rFonts w:ascii="Times New Roman" w:eastAsia="Times New Roman" w:hAnsi="Times New Roman" w:cs="Times New Roman"/>
          <w:color w:val="000000"/>
          <w:sz w:val="18"/>
          <w:szCs w:val="18"/>
          <w:lang w:eastAsia="zh-CN"/>
        </w:rPr>
        <w:t>Размер франшизы не может превышать следующих установленных значений, если иное не предусмотрено решением Уполномоченного органа Банка:</w:t>
      </w:r>
    </w:p>
    <w:p w:rsidR="00F71DBF" w:rsidRPr="00F71DBF" w:rsidRDefault="00F71DBF" w:rsidP="00F71DBF">
      <w:pPr>
        <w:suppressAutoHyphens/>
        <w:overflowPunct w:val="0"/>
        <w:autoSpaceDE w:val="0"/>
        <w:spacing w:after="0" w:line="240" w:lineRule="auto"/>
        <w:ind w:firstLine="426"/>
        <w:jc w:val="both"/>
        <w:textAlignment w:val="baseline"/>
        <w:rPr>
          <w:rFonts w:ascii="Times New Roman" w:eastAsia="Times New Roman" w:hAnsi="Times New Roman" w:cs="Times New Roman"/>
          <w:color w:val="000000"/>
          <w:sz w:val="18"/>
          <w:szCs w:val="18"/>
          <w:lang w:eastAsia="zh-CN"/>
        </w:rPr>
      </w:pPr>
    </w:p>
    <w:tbl>
      <w:tblPr>
        <w:tblpPr w:leftFromText="180" w:rightFromText="180" w:vertAnchor="text" w:tblpXSpec="center" w:tblpY="1"/>
        <w:tblOverlap w:val="never"/>
        <w:tblW w:w="9667" w:type="dxa"/>
        <w:tblLayout w:type="fixed"/>
        <w:tblCellMar>
          <w:left w:w="0" w:type="dxa"/>
          <w:right w:w="0" w:type="dxa"/>
        </w:tblCellMar>
        <w:tblLook w:val="0000" w:firstRow="0" w:lastRow="0" w:firstColumn="0" w:lastColumn="0" w:noHBand="0" w:noVBand="0"/>
      </w:tblPr>
      <w:tblGrid>
        <w:gridCol w:w="5817"/>
        <w:gridCol w:w="3850"/>
      </w:tblGrid>
      <w:tr w:rsidR="00F71DBF" w:rsidRPr="00F71DBF" w:rsidTr="00357000">
        <w:trPr>
          <w:trHeight w:hRule="exact" w:val="638"/>
        </w:trPr>
        <w:tc>
          <w:tcPr>
            <w:tcW w:w="5817" w:type="dxa"/>
            <w:tcBorders>
              <w:top w:val="single" w:sz="4" w:space="0" w:color="auto"/>
              <w:left w:val="single" w:sz="4" w:space="0" w:color="auto"/>
              <w:bottom w:val="nil"/>
              <w:right w:val="nil"/>
            </w:tcBorders>
            <w:shd w:val="clear" w:color="auto" w:fill="FFFFFF"/>
            <w:vAlign w:val="center"/>
          </w:tcPr>
          <w:p w:rsidR="00F71DBF" w:rsidRPr="00F71DBF" w:rsidRDefault="00F71DBF" w:rsidP="00F71DBF">
            <w:pPr>
              <w:widowControl w:val="0"/>
              <w:spacing w:after="0" w:line="240" w:lineRule="auto"/>
              <w:ind w:right="1780"/>
              <w:jc w:val="center"/>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Вид имущества</w:t>
            </w:r>
          </w:p>
        </w:tc>
        <w:tc>
          <w:tcPr>
            <w:tcW w:w="3850" w:type="dxa"/>
            <w:tcBorders>
              <w:top w:val="single" w:sz="4" w:space="0" w:color="auto"/>
              <w:left w:val="single" w:sz="4" w:space="0" w:color="auto"/>
              <w:bottom w:val="nil"/>
              <w:right w:val="single" w:sz="4" w:space="0" w:color="auto"/>
            </w:tcBorders>
            <w:shd w:val="clear" w:color="auto" w:fill="FFFFFF"/>
          </w:tcPr>
          <w:p w:rsidR="00F71DBF" w:rsidRPr="00F71DBF" w:rsidRDefault="00F71DBF" w:rsidP="00F71DBF">
            <w:pPr>
              <w:widowControl w:val="0"/>
              <w:spacing w:after="0" w:line="240" w:lineRule="auto"/>
              <w:jc w:val="center"/>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Предельный размер франшизы в % от страховой суммы или в руб.</w:t>
            </w:r>
          </w:p>
        </w:tc>
      </w:tr>
      <w:tr w:rsidR="00F71DBF" w:rsidRPr="00F71DBF" w:rsidTr="00357000">
        <w:trPr>
          <w:trHeight w:hRule="exact" w:val="220"/>
        </w:trPr>
        <w:tc>
          <w:tcPr>
            <w:tcW w:w="5817" w:type="dxa"/>
            <w:tcBorders>
              <w:top w:val="single" w:sz="4" w:space="0" w:color="auto"/>
              <w:left w:val="single" w:sz="4" w:space="0" w:color="auto"/>
              <w:bottom w:val="nil"/>
              <w:right w:val="nil"/>
            </w:tcBorders>
            <w:shd w:val="clear" w:color="auto" w:fill="FFFFFF"/>
            <w:vAlign w:val="center"/>
          </w:tcPr>
          <w:p w:rsidR="00F71DBF" w:rsidRPr="00F71DBF" w:rsidRDefault="00F71DBF" w:rsidP="00F71DBF">
            <w:pPr>
              <w:widowControl w:val="0"/>
              <w:spacing w:after="0" w:line="240" w:lineRule="auto"/>
              <w:ind w:right="308" w:firstLine="147"/>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Недвижимость, в том числе земельные участки</w:t>
            </w:r>
          </w:p>
        </w:tc>
        <w:tc>
          <w:tcPr>
            <w:tcW w:w="3850" w:type="dxa"/>
            <w:tcBorders>
              <w:top w:val="single" w:sz="4" w:space="0" w:color="auto"/>
              <w:left w:val="single" w:sz="4" w:space="0" w:color="auto"/>
              <w:bottom w:val="nil"/>
              <w:right w:val="single" w:sz="4" w:space="0" w:color="auto"/>
            </w:tcBorders>
            <w:shd w:val="clear" w:color="auto" w:fill="FFFFFF"/>
            <w:vAlign w:val="center"/>
          </w:tcPr>
          <w:p w:rsidR="00F71DBF" w:rsidRPr="00F71DBF" w:rsidRDefault="00F71DBF" w:rsidP="00F71DBF">
            <w:pPr>
              <w:widowControl w:val="0"/>
              <w:spacing w:after="0" w:line="240" w:lineRule="auto"/>
              <w:ind w:left="720" w:firstLine="12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1%, но не более 150 тыс. руб.</w:t>
            </w:r>
          </w:p>
        </w:tc>
      </w:tr>
      <w:tr w:rsidR="00F71DBF" w:rsidRPr="00F71DBF" w:rsidTr="00357000">
        <w:trPr>
          <w:trHeight w:hRule="exact" w:val="280"/>
        </w:trPr>
        <w:tc>
          <w:tcPr>
            <w:tcW w:w="5817" w:type="dxa"/>
            <w:tcBorders>
              <w:top w:val="single" w:sz="4" w:space="0" w:color="auto"/>
              <w:left w:val="single" w:sz="4" w:space="0" w:color="auto"/>
              <w:bottom w:val="nil"/>
              <w:right w:val="nil"/>
            </w:tcBorders>
            <w:shd w:val="clear" w:color="auto" w:fill="FFFFFF"/>
            <w:vAlign w:val="center"/>
          </w:tcPr>
          <w:p w:rsidR="00F71DBF" w:rsidRPr="00F71DBF" w:rsidRDefault="00F71DBF" w:rsidP="00F71DBF">
            <w:pPr>
              <w:widowControl w:val="0"/>
              <w:spacing w:after="0" w:line="240" w:lineRule="auto"/>
              <w:ind w:left="16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Оборудование до 1 000 тыс. руб.</w:t>
            </w:r>
          </w:p>
        </w:tc>
        <w:tc>
          <w:tcPr>
            <w:tcW w:w="3850" w:type="dxa"/>
            <w:tcBorders>
              <w:top w:val="single" w:sz="4" w:space="0" w:color="auto"/>
              <w:left w:val="single" w:sz="4" w:space="0" w:color="auto"/>
              <w:bottom w:val="nil"/>
              <w:right w:val="single" w:sz="4" w:space="0" w:color="auto"/>
            </w:tcBorders>
            <w:shd w:val="clear" w:color="auto" w:fill="FFFFFF"/>
            <w:vAlign w:val="center"/>
          </w:tcPr>
          <w:p w:rsidR="00F71DBF" w:rsidRPr="00F71DBF" w:rsidRDefault="00F71DBF" w:rsidP="00F71DBF">
            <w:pPr>
              <w:widowControl w:val="0"/>
              <w:spacing w:after="0" w:line="240" w:lineRule="auto"/>
              <w:ind w:left="720" w:firstLine="12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5%, но не более 50 тыс. руб.</w:t>
            </w:r>
          </w:p>
        </w:tc>
      </w:tr>
      <w:tr w:rsidR="00F71DBF" w:rsidRPr="00F71DBF" w:rsidTr="00357000">
        <w:trPr>
          <w:trHeight w:hRule="exact" w:val="283"/>
        </w:trPr>
        <w:tc>
          <w:tcPr>
            <w:tcW w:w="5817" w:type="dxa"/>
            <w:tcBorders>
              <w:top w:val="single" w:sz="4" w:space="0" w:color="auto"/>
              <w:left w:val="single" w:sz="4" w:space="0" w:color="auto"/>
              <w:bottom w:val="nil"/>
              <w:right w:val="nil"/>
            </w:tcBorders>
            <w:shd w:val="clear" w:color="auto" w:fill="FFFFFF"/>
            <w:vAlign w:val="center"/>
          </w:tcPr>
          <w:p w:rsidR="00F71DBF" w:rsidRPr="00F71DBF" w:rsidRDefault="00F71DBF" w:rsidP="00F71DBF">
            <w:pPr>
              <w:widowControl w:val="0"/>
              <w:spacing w:after="0" w:line="240" w:lineRule="auto"/>
              <w:ind w:left="16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Оборудование от 1 000 тыс. руб. до 5 000 тыс. руб.</w:t>
            </w:r>
          </w:p>
        </w:tc>
        <w:tc>
          <w:tcPr>
            <w:tcW w:w="3850" w:type="dxa"/>
            <w:tcBorders>
              <w:top w:val="single" w:sz="4" w:space="0" w:color="auto"/>
              <w:left w:val="single" w:sz="4" w:space="0" w:color="auto"/>
              <w:bottom w:val="nil"/>
              <w:right w:val="single" w:sz="4" w:space="0" w:color="auto"/>
            </w:tcBorders>
            <w:shd w:val="clear" w:color="auto" w:fill="FFFFFF"/>
            <w:vAlign w:val="center"/>
          </w:tcPr>
          <w:p w:rsidR="00F71DBF" w:rsidRPr="00F71DBF" w:rsidRDefault="00F71DBF" w:rsidP="00F71DBF">
            <w:pPr>
              <w:widowControl w:val="0"/>
              <w:spacing w:after="0" w:line="240" w:lineRule="auto"/>
              <w:ind w:left="720" w:firstLine="12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3%, но не более 100 тыс. руб.</w:t>
            </w:r>
          </w:p>
        </w:tc>
      </w:tr>
      <w:tr w:rsidR="00F71DBF" w:rsidRPr="00F71DBF" w:rsidTr="00357000">
        <w:trPr>
          <w:trHeight w:hRule="exact" w:val="287"/>
        </w:trPr>
        <w:tc>
          <w:tcPr>
            <w:tcW w:w="5817" w:type="dxa"/>
            <w:tcBorders>
              <w:top w:val="single" w:sz="4" w:space="0" w:color="auto"/>
              <w:left w:val="single" w:sz="4" w:space="0" w:color="auto"/>
              <w:bottom w:val="nil"/>
              <w:right w:val="nil"/>
            </w:tcBorders>
            <w:shd w:val="clear" w:color="auto" w:fill="FFFFFF"/>
            <w:vAlign w:val="center"/>
          </w:tcPr>
          <w:p w:rsidR="00F71DBF" w:rsidRPr="00F71DBF" w:rsidRDefault="00F71DBF" w:rsidP="00F71DBF">
            <w:pPr>
              <w:widowControl w:val="0"/>
              <w:spacing w:after="0" w:line="240" w:lineRule="auto"/>
              <w:ind w:left="16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Оборудование от 5 000 тыс. руб.</w:t>
            </w:r>
          </w:p>
        </w:tc>
        <w:tc>
          <w:tcPr>
            <w:tcW w:w="3850" w:type="dxa"/>
            <w:tcBorders>
              <w:top w:val="single" w:sz="4" w:space="0" w:color="auto"/>
              <w:left w:val="single" w:sz="4" w:space="0" w:color="auto"/>
              <w:bottom w:val="nil"/>
              <w:right w:val="single" w:sz="4" w:space="0" w:color="auto"/>
            </w:tcBorders>
            <w:shd w:val="clear" w:color="auto" w:fill="FFFFFF"/>
            <w:vAlign w:val="center"/>
          </w:tcPr>
          <w:p w:rsidR="00F71DBF" w:rsidRPr="00F71DBF" w:rsidRDefault="00F71DBF" w:rsidP="00F71DBF">
            <w:pPr>
              <w:widowControl w:val="0"/>
              <w:spacing w:after="0" w:line="240" w:lineRule="auto"/>
              <w:ind w:left="720" w:firstLine="12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1%, но не более 100 тыс. руб.</w:t>
            </w:r>
          </w:p>
        </w:tc>
      </w:tr>
      <w:tr w:rsidR="00F71DBF" w:rsidRPr="00F71DBF" w:rsidTr="00357000">
        <w:trPr>
          <w:trHeight w:hRule="exact" w:val="277"/>
        </w:trPr>
        <w:tc>
          <w:tcPr>
            <w:tcW w:w="5817" w:type="dxa"/>
            <w:tcBorders>
              <w:top w:val="single" w:sz="4" w:space="0" w:color="auto"/>
              <w:left w:val="single" w:sz="4" w:space="0" w:color="auto"/>
              <w:bottom w:val="nil"/>
              <w:right w:val="nil"/>
            </w:tcBorders>
            <w:shd w:val="clear" w:color="auto" w:fill="FFFFFF"/>
            <w:vAlign w:val="center"/>
          </w:tcPr>
          <w:p w:rsidR="00F71DBF" w:rsidRPr="00F71DBF" w:rsidRDefault="00F71DBF" w:rsidP="00F71DBF">
            <w:pPr>
              <w:widowControl w:val="0"/>
              <w:spacing w:after="0" w:line="240" w:lineRule="auto"/>
              <w:ind w:left="16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ТС стоимостью до 1 000 тыс. руб.</w:t>
            </w:r>
          </w:p>
        </w:tc>
        <w:tc>
          <w:tcPr>
            <w:tcW w:w="3850" w:type="dxa"/>
            <w:tcBorders>
              <w:top w:val="single" w:sz="4" w:space="0" w:color="auto"/>
              <w:left w:val="single" w:sz="4" w:space="0" w:color="auto"/>
              <w:bottom w:val="nil"/>
              <w:right w:val="single" w:sz="4" w:space="0" w:color="auto"/>
            </w:tcBorders>
            <w:shd w:val="clear" w:color="auto" w:fill="FFFFFF"/>
            <w:vAlign w:val="center"/>
          </w:tcPr>
          <w:p w:rsidR="00F71DBF" w:rsidRPr="00F71DBF" w:rsidRDefault="00F71DBF" w:rsidP="00F71DBF">
            <w:pPr>
              <w:widowControl w:val="0"/>
              <w:spacing w:after="0" w:line="240" w:lineRule="auto"/>
              <w:ind w:left="720" w:firstLine="12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7%, но не более 50 тыс. руб.</w:t>
            </w:r>
          </w:p>
        </w:tc>
      </w:tr>
      <w:tr w:rsidR="00F71DBF" w:rsidRPr="00F71DBF" w:rsidTr="00357000">
        <w:trPr>
          <w:trHeight w:hRule="exact" w:val="295"/>
        </w:trPr>
        <w:tc>
          <w:tcPr>
            <w:tcW w:w="5817" w:type="dxa"/>
            <w:tcBorders>
              <w:top w:val="single" w:sz="4" w:space="0" w:color="auto"/>
              <w:left w:val="single" w:sz="4" w:space="0" w:color="auto"/>
              <w:bottom w:val="nil"/>
              <w:right w:val="nil"/>
            </w:tcBorders>
            <w:shd w:val="clear" w:color="auto" w:fill="FFFFFF"/>
            <w:vAlign w:val="center"/>
          </w:tcPr>
          <w:p w:rsidR="00F71DBF" w:rsidRPr="00F71DBF" w:rsidRDefault="00F71DBF" w:rsidP="00F71DBF">
            <w:pPr>
              <w:widowControl w:val="0"/>
              <w:spacing w:after="0" w:line="240" w:lineRule="auto"/>
              <w:ind w:left="16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ТС стоимостью от 1 000 тыс. руб. до 2 500 тыс. руб.</w:t>
            </w:r>
          </w:p>
        </w:tc>
        <w:tc>
          <w:tcPr>
            <w:tcW w:w="3850" w:type="dxa"/>
            <w:tcBorders>
              <w:top w:val="single" w:sz="4" w:space="0" w:color="auto"/>
              <w:left w:val="single" w:sz="4" w:space="0" w:color="auto"/>
              <w:bottom w:val="nil"/>
              <w:right w:val="single" w:sz="4" w:space="0" w:color="auto"/>
            </w:tcBorders>
            <w:shd w:val="clear" w:color="auto" w:fill="FFFFFF"/>
            <w:vAlign w:val="center"/>
          </w:tcPr>
          <w:p w:rsidR="00F71DBF" w:rsidRPr="00F71DBF" w:rsidRDefault="00F71DBF" w:rsidP="00F71DBF">
            <w:pPr>
              <w:widowControl w:val="0"/>
              <w:spacing w:after="0" w:line="240" w:lineRule="auto"/>
              <w:ind w:left="720" w:firstLine="12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5%, но не более 75 тыс. руб.</w:t>
            </w:r>
          </w:p>
        </w:tc>
      </w:tr>
      <w:tr w:rsidR="00F71DBF" w:rsidRPr="00F71DBF" w:rsidTr="00357000">
        <w:trPr>
          <w:trHeight w:hRule="exact" w:val="285"/>
        </w:trPr>
        <w:tc>
          <w:tcPr>
            <w:tcW w:w="5817" w:type="dxa"/>
            <w:tcBorders>
              <w:top w:val="single" w:sz="4" w:space="0" w:color="auto"/>
              <w:left w:val="single" w:sz="4" w:space="0" w:color="auto"/>
              <w:bottom w:val="nil"/>
              <w:right w:val="nil"/>
            </w:tcBorders>
            <w:shd w:val="clear" w:color="auto" w:fill="FFFFFF"/>
            <w:vAlign w:val="center"/>
          </w:tcPr>
          <w:p w:rsidR="00F71DBF" w:rsidRPr="00F71DBF" w:rsidRDefault="00F71DBF" w:rsidP="00F71DBF">
            <w:pPr>
              <w:widowControl w:val="0"/>
              <w:spacing w:after="0" w:line="240" w:lineRule="auto"/>
              <w:ind w:left="16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ТС стоимостью свыше 2 500 тыс. руб.</w:t>
            </w:r>
          </w:p>
        </w:tc>
        <w:tc>
          <w:tcPr>
            <w:tcW w:w="3850" w:type="dxa"/>
            <w:tcBorders>
              <w:top w:val="single" w:sz="4" w:space="0" w:color="auto"/>
              <w:left w:val="single" w:sz="4" w:space="0" w:color="auto"/>
              <w:bottom w:val="nil"/>
              <w:right w:val="single" w:sz="4" w:space="0" w:color="auto"/>
            </w:tcBorders>
            <w:shd w:val="clear" w:color="auto" w:fill="FFFFFF"/>
            <w:vAlign w:val="center"/>
          </w:tcPr>
          <w:p w:rsidR="00F71DBF" w:rsidRPr="00F71DBF" w:rsidRDefault="00F71DBF" w:rsidP="00F71DBF">
            <w:pPr>
              <w:widowControl w:val="0"/>
              <w:spacing w:after="0" w:line="240" w:lineRule="auto"/>
              <w:ind w:left="720" w:firstLine="12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5%, но не более 150 тыс. руб.</w:t>
            </w:r>
          </w:p>
        </w:tc>
      </w:tr>
      <w:tr w:rsidR="00F71DBF" w:rsidRPr="00F71DBF" w:rsidTr="00357000">
        <w:trPr>
          <w:trHeight w:hRule="exact" w:val="290"/>
        </w:trPr>
        <w:tc>
          <w:tcPr>
            <w:tcW w:w="5817" w:type="dxa"/>
            <w:tcBorders>
              <w:top w:val="single" w:sz="4" w:space="0" w:color="auto"/>
              <w:left w:val="single" w:sz="4" w:space="0" w:color="auto"/>
              <w:bottom w:val="nil"/>
              <w:right w:val="nil"/>
            </w:tcBorders>
            <w:shd w:val="clear" w:color="auto" w:fill="FFFFFF"/>
            <w:vAlign w:val="center"/>
          </w:tcPr>
          <w:p w:rsidR="00F71DBF" w:rsidRPr="00F71DBF" w:rsidRDefault="00F71DBF" w:rsidP="00F71DBF">
            <w:pPr>
              <w:widowControl w:val="0"/>
              <w:spacing w:after="0" w:line="240" w:lineRule="auto"/>
              <w:ind w:left="16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Спецтехника стоимостью до 5 000 тыс. руб.</w:t>
            </w:r>
          </w:p>
        </w:tc>
        <w:tc>
          <w:tcPr>
            <w:tcW w:w="3850" w:type="dxa"/>
            <w:tcBorders>
              <w:top w:val="single" w:sz="4" w:space="0" w:color="auto"/>
              <w:left w:val="single" w:sz="4" w:space="0" w:color="auto"/>
              <w:bottom w:val="nil"/>
              <w:right w:val="single" w:sz="4" w:space="0" w:color="auto"/>
            </w:tcBorders>
            <w:shd w:val="clear" w:color="auto" w:fill="FFFFFF"/>
            <w:vAlign w:val="center"/>
          </w:tcPr>
          <w:p w:rsidR="00F71DBF" w:rsidRPr="00F71DBF" w:rsidRDefault="00F71DBF" w:rsidP="00F71DBF">
            <w:pPr>
              <w:widowControl w:val="0"/>
              <w:spacing w:after="0" w:line="240" w:lineRule="auto"/>
              <w:ind w:left="720" w:firstLine="12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2%, но не более 100 тыс. руб.</w:t>
            </w:r>
          </w:p>
        </w:tc>
      </w:tr>
      <w:tr w:rsidR="00F71DBF" w:rsidRPr="00F71DBF" w:rsidTr="00357000">
        <w:trPr>
          <w:trHeight w:hRule="exact" w:val="279"/>
        </w:trPr>
        <w:tc>
          <w:tcPr>
            <w:tcW w:w="5817" w:type="dxa"/>
            <w:tcBorders>
              <w:top w:val="single" w:sz="4" w:space="0" w:color="auto"/>
              <w:left w:val="single" w:sz="4" w:space="0" w:color="auto"/>
              <w:bottom w:val="nil"/>
              <w:right w:val="nil"/>
            </w:tcBorders>
            <w:shd w:val="clear" w:color="auto" w:fill="FFFFFF"/>
            <w:vAlign w:val="center"/>
          </w:tcPr>
          <w:p w:rsidR="00F71DBF" w:rsidRPr="00F71DBF" w:rsidRDefault="00F71DBF" w:rsidP="00F71DBF">
            <w:pPr>
              <w:widowControl w:val="0"/>
              <w:spacing w:after="0" w:line="240" w:lineRule="auto"/>
              <w:ind w:left="16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Спецтехника стоимостью от 5 000 тыс. руб. до 15 000 тыс. руб.</w:t>
            </w:r>
          </w:p>
        </w:tc>
        <w:tc>
          <w:tcPr>
            <w:tcW w:w="3850" w:type="dxa"/>
            <w:tcBorders>
              <w:top w:val="single" w:sz="4" w:space="0" w:color="auto"/>
              <w:left w:val="single" w:sz="4" w:space="0" w:color="auto"/>
              <w:bottom w:val="nil"/>
              <w:right w:val="single" w:sz="4" w:space="0" w:color="auto"/>
            </w:tcBorders>
            <w:shd w:val="clear" w:color="auto" w:fill="FFFFFF"/>
            <w:vAlign w:val="center"/>
          </w:tcPr>
          <w:p w:rsidR="00F71DBF" w:rsidRPr="00F71DBF" w:rsidRDefault="00F71DBF" w:rsidP="00F71DBF">
            <w:pPr>
              <w:widowControl w:val="0"/>
              <w:spacing w:after="0" w:line="240" w:lineRule="auto"/>
              <w:ind w:left="720" w:firstLine="12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2%, но не более 150 тыс. руб.</w:t>
            </w:r>
          </w:p>
        </w:tc>
      </w:tr>
      <w:tr w:rsidR="00F71DBF" w:rsidRPr="00F71DBF" w:rsidTr="00357000">
        <w:trPr>
          <w:trHeight w:hRule="exact" w:val="283"/>
        </w:trPr>
        <w:tc>
          <w:tcPr>
            <w:tcW w:w="5817" w:type="dxa"/>
            <w:tcBorders>
              <w:top w:val="single" w:sz="4" w:space="0" w:color="auto"/>
              <w:left w:val="single" w:sz="4" w:space="0" w:color="auto"/>
              <w:bottom w:val="nil"/>
              <w:right w:val="nil"/>
            </w:tcBorders>
            <w:shd w:val="clear" w:color="auto" w:fill="FFFFFF"/>
            <w:vAlign w:val="center"/>
          </w:tcPr>
          <w:p w:rsidR="00F71DBF" w:rsidRPr="00F71DBF" w:rsidRDefault="00F71DBF" w:rsidP="00F71DBF">
            <w:pPr>
              <w:widowControl w:val="0"/>
              <w:spacing w:after="0" w:line="240" w:lineRule="auto"/>
              <w:ind w:left="16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Спецтехника стоимостью свыше 15 000 тыс. руб.</w:t>
            </w:r>
          </w:p>
        </w:tc>
        <w:tc>
          <w:tcPr>
            <w:tcW w:w="3850" w:type="dxa"/>
            <w:tcBorders>
              <w:top w:val="single" w:sz="4" w:space="0" w:color="auto"/>
              <w:left w:val="single" w:sz="4" w:space="0" w:color="auto"/>
              <w:bottom w:val="nil"/>
              <w:right w:val="single" w:sz="4" w:space="0" w:color="auto"/>
            </w:tcBorders>
            <w:shd w:val="clear" w:color="auto" w:fill="FFFFFF"/>
            <w:vAlign w:val="center"/>
          </w:tcPr>
          <w:p w:rsidR="00F71DBF" w:rsidRPr="00F71DBF" w:rsidRDefault="00F71DBF" w:rsidP="00F71DBF">
            <w:pPr>
              <w:widowControl w:val="0"/>
              <w:spacing w:after="0" w:line="240" w:lineRule="auto"/>
              <w:ind w:left="720" w:firstLine="12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2%, но не более 300 тыс. руб.</w:t>
            </w:r>
          </w:p>
        </w:tc>
      </w:tr>
      <w:tr w:rsidR="00F71DBF" w:rsidRPr="00F71DBF" w:rsidTr="00357000">
        <w:trPr>
          <w:trHeight w:hRule="exact" w:val="287"/>
        </w:trPr>
        <w:tc>
          <w:tcPr>
            <w:tcW w:w="5817" w:type="dxa"/>
            <w:tcBorders>
              <w:top w:val="single" w:sz="4" w:space="0" w:color="auto"/>
              <w:left w:val="single" w:sz="4" w:space="0" w:color="auto"/>
              <w:bottom w:val="single" w:sz="4" w:space="0" w:color="auto"/>
              <w:right w:val="nil"/>
            </w:tcBorders>
            <w:shd w:val="clear" w:color="auto" w:fill="FFFFFF"/>
            <w:vAlign w:val="center"/>
          </w:tcPr>
          <w:p w:rsidR="00F71DBF" w:rsidRPr="00F71DBF" w:rsidRDefault="00F71DBF" w:rsidP="00F71DBF">
            <w:pPr>
              <w:widowControl w:val="0"/>
              <w:spacing w:after="0" w:line="240" w:lineRule="auto"/>
              <w:ind w:left="16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Товарно-материальные ценности</w:t>
            </w:r>
          </w:p>
        </w:tc>
        <w:tc>
          <w:tcPr>
            <w:tcW w:w="3850" w:type="dxa"/>
            <w:tcBorders>
              <w:top w:val="single" w:sz="4" w:space="0" w:color="auto"/>
              <w:left w:val="single" w:sz="4" w:space="0" w:color="auto"/>
              <w:bottom w:val="single" w:sz="4" w:space="0" w:color="auto"/>
              <w:right w:val="single" w:sz="4" w:space="0" w:color="auto"/>
            </w:tcBorders>
            <w:shd w:val="clear" w:color="auto" w:fill="FFFFFF"/>
            <w:vAlign w:val="center"/>
          </w:tcPr>
          <w:p w:rsidR="00F71DBF" w:rsidRPr="00F71DBF" w:rsidRDefault="00F71DBF" w:rsidP="00F71DBF">
            <w:pPr>
              <w:widowControl w:val="0"/>
              <w:spacing w:after="0" w:line="240" w:lineRule="auto"/>
              <w:ind w:left="720" w:firstLine="120"/>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5%, но не более 100 тыс. руб.</w:t>
            </w:r>
          </w:p>
        </w:tc>
      </w:tr>
    </w:tbl>
    <w:p w:rsidR="00F71DBF" w:rsidRPr="00F71DBF" w:rsidRDefault="00F71DBF" w:rsidP="00F71DBF">
      <w:pPr>
        <w:widowControl w:val="0"/>
        <w:spacing w:after="0" w:line="240" w:lineRule="auto"/>
        <w:rPr>
          <w:rFonts w:ascii="Courier New" w:eastAsia="Times New Roman" w:hAnsi="Courier New" w:cs="Courier New"/>
          <w:color w:val="000000"/>
          <w:sz w:val="18"/>
          <w:szCs w:val="18"/>
          <w:lang w:eastAsia="ru-RU"/>
        </w:rPr>
      </w:pPr>
    </w:p>
    <w:p w:rsidR="00F71DBF" w:rsidRPr="00F71DBF" w:rsidRDefault="00F71DBF" w:rsidP="00F71DBF">
      <w:pPr>
        <w:widowControl w:val="0"/>
        <w:spacing w:after="0" w:line="240" w:lineRule="auto"/>
        <w:ind w:left="23" w:right="23" w:firstLine="561"/>
        <w:jc w:val="both"/>
        <w:rPr>
          <w:rFonts w:ascii="Times New Roman" w:eastAsia="Times New Roman" w:hAnsi="Times New Roman" w:cs="Times New Roman"/>
          <w:color w:val="000000"/>
          <w:sz w:val="18"/>
          <w:szCs w:val="18"/>
          <w:lang w:eastAsia="ru-RU"/>
        </w:rPr>
      </w:pPr>
      <w:r w:rsidRPr="00F71DBF">
        <w:rPr>
          <w:rFonts w:ascii="Times New Roman" w:eastAsia="Times New Roman" w:hAnsi="Times New Roman" w:cs="Times New Roman"/>
          <w:color w:val="000000"/>
          <w:sz w:val="18"/>
          <w:szCs w:val="18"/>
          <w:lang w:eastAsia="ru-RU"/>
        </w:rPr>
        <w:t>При включении условия о франшизе в Договор имущественного страхования минимальный размер страховой суммы должен быть не менее залоговой стоимости имущества, увеличенной на сумму франшизы.</w:t>
      </w:r>
    </w:p>
    <w:p w:rsidR="00B346B7" w:rsidRDefault="00B346B7">
      <w:bookmarkStart w:id="0" w:name="_GoBack"/>
      <w:bookmarkEnd w:id="0"/>
    </w:p>
    <w:sectPr w:rsidR="00B346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31DD0"/>
    <w:multiLevelType w:val="hybridMultilevel"/>
    <w:tmpl w:val="347A7B34"/>
    <w:lvl w:ilvl="0" w:tplc="181C4DA6">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D96A0C"/>
    <w:multiLevelType w:val="multilevel"/>
    <w:tmpl w:val="5D700E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BFC"/>
    <w:rsid w:val="00850BFC"/>
    <w:rsid w:val="00B346B7"/>
    <w:rsid w:val="00F71D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C62FF-D932-4FFF-81A0-160C7C7D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Савостьянов Владимир Андреевич</dc:creator>
  <cp:keywords/>
  <dc:description/>
  <cp:lastModifiedBy>Савостьянов Владимир Андреевич</cp:lastModifiedBy>
  <cp:revision>2</cp:revision>
  <dcterms:created xsi:type="dcterms:W3CDTF">2023-04-05T12:36:00Z</dcterms:created>
  <dcterms:modified xsi:type="dcterms:W3CDTF">2023-04-05T12:36:00Z</dcterms:modified>
</cp:coreProperties>
</file>