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r w:rsidRPr="00DC1215">
        <w:rPr>
          <w:noProof/>
          <w:lang w:eastAsia="ru-RU"/>
        </w:rPr>
        <w:drawing>
          <wp:inline distT="0" distB="0" distL="0" distR="0" wp14:anchorId="3F524605" wp14:editId="525507A8">
            <wp:extent cx="5943600" cy="647700"/>
            <wp:effectExtent l="0" t="0" r="0" b="0"/>
            <wp:docPr id="1" name="Рисунок 1" descr="C:\Users\tarasovali\Desktop\2131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tarasovali\Desktop\213131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Pr="00886437" w:rsidRDefault="007934E1" w:rsidP="00886437">
      <w:pPr>
        <w:spacing w:after="0" w:line="240" w:lineRule="auto"/>
        <w:jc w:val="center"/>
        <w:rPr>
          <w:rFonts w:ascii="Times New Roman" w:eastAsia="Times New Roman" w:hAnsi="Times New Roman" w:cs="Times New Roman"/>
          <w:bCs/>
          <w:color w:val="000000"/>
          <w:sz w:val="40"/>
          <w:szCs w:val="40"/>
          <w:lang w:eastAsia="ru-RU"/>
        </w:rPr>
      </w:pPr>
      <w:r w:rsidRPr="00886437">
        <w:rPr>
          <w:rFonts w:ascii="Times New Roman" w:eastAsia="Times New Roman" w:hAnsi="Times New Roman" w:cs="Times New Roman"/>
          <w:bCs/>
          <w:color w:val="000000"/>
          <w:sz w:val="40"/>
          <w:szCs w:val="40"/>
          <w:lang w:eastAsia="ru-RU"/>
        </w:rPr>
        <w:t>У</w:t>
      </w:r>
      <w:r w:rsidR="00D75DB5" w:rsidRPr="00886437">
        <w:rPr>
          <w:rFonts w:ascii="Times New Roman" w:eastAsia="Times New Roman" w:hAnsi="Times New Roman" w:cs="Times New Roman"/>
          <w:bCs/>
          <w:color w:val="000000"/>
          <w:sz w:val="40"/>
          <w:szCs w:val="40"/>
          <w:lang w:eastAsia="ru-RU"/>
        </w:rPr>
        <w:t>словия</w:t>
      </w:r>
      <w:r w:rsidRPr="00886437">
        <w:rPr>
          <w:rFonts w:ascii="Times New Roman" w:eastAsia="Times New Roman" w:hAnsi="Times New Roman" w:cs="Times New Roman"/>
          <w:bCs/>
          <w:color w:val="000000"/>
          <w:sz w:val="40"/>
          <w:szCs w:val="40"/>
          <w:lang w:eastAsia="ru-RU"/>
        </w:rPr>
        <w:t xml:space="preserve"> </w:t>
      </w:r>
    </w:p>
    <w:p w:rsidR="007934E1" w:rsidRPr="00886437" w:rsidRDefault="00D75DB5" w:rsidP="00886437">
      <w:pPr>
        <w:spacing w:after="0" w:line="240" w:lineRule="auto"/>
        <w:jc w:val="center"/>
        <w:rPr>
          <w:rFonts w:ascii="Times New Roman" w:eastAsia="Times New Roman" w:hAnsi="Times New Roman" w:cs="Times New Roman"/>
          <w:bCs/>
          <w:color w:val="000000"/>
          <w:sz w:val="40"/>
          <w:szCs w:val="40"/>
          <w:lang w:eastAsia="ru-RU"/>
        </w:rPr>
      </w:pPr>
      <w:r w:rsidRPr="00886437">
        <w:rPr>
          <w:rFonts w:ascii="Times New Roman" w:eastAsia="Times New Roman" w:hAnsi="Times New Roman" w:cs="Times New Roman"/>
          <w:bCs/>
          <w:color w:val="000000"/>
          <w:sz w:val="40"/>
          <w:szCs w:val="40"/>
          <w:lang w:eastAsia="ru-RU"/>
        </w:rPr>
        <w:t>программы кэшбэк по банковским картам</w:t>
      </w:r>
      <w:r w:rsidR="007934E1" w:rsidRPr="00886437">
        <w:rPr>
          <w:rFonts w:ascii="Times New Roman" w:eastAsia="Times New Roman" w:hAnsi="Times New Roman" w:cs="Times New Roman"/>
          <w:bCs/>
          <w:color w:val="000000"/>
          <w:sz w:val="40"/>
          <w:szCs w:val="40"/>
          <w:lang w:eastAsia="ru-RU"/>
        </w:rPr>
        <w:br/>
      </w:r>
      <w:r w:rsidR="00DA71D6" w:rsidRPr="00886437">
        <w:rPr>
          <w:rFonts w:ascii="Times New Roman" w:eastAsia="Times New Roman" w:hAnsi="Times New Roman" w:cs="Times New Roman"/>
          <w:bCs/>
          <w:color w:val="000000"/>
          <w:sz w:val="40"/>
          <w:szCs w:val="40"/>
          <w:lang w:eastAsia="ru-RU"/>
        </w:rPr>
        <w:t>ООО КБ «Г</w:t>
      </w:r>
      <w:r w:rsidRPr="00886437">
        <w:rPr>
          <w:rFonts w:ascii="Times New Roman" w:eastAsia="Times New Roman" w:hAnsi="Times New Roman" w:cs="Times New Roman"/>
          <w:bCs/>
          <w:color w:val="000000"/>
          <w:sz w:val="40"/>
          <w:szCs w:val="40"/>
          <w:lang w:eastAsia="ru-RU"/>
        </w:rPr>
        <w:t xml:space="preserve">Т </w:t>
      </w:r>
      <w:r w:rsidR="00DA71D6" w:rsidRPr="00886437">
        <w:rPr>
          <w:rFonts w:ascii="Times New Roman" w:eastAsia="Times New Roman" w:hAnsi="Times New Roman" w:cs="Times New Roman"/>
          <w:bCs/>
          <w:color w:val="000000"/>
          <w:sz w:val="40"/>
          <w:szCs w:val="40"/>
          <w:lang w:eastAsia="ru-RU"/>
        </w:rPr>
        <w:t>банк»</w:t>
      </w:r>
    </w:p>
    <w:p w:rsidR="00F06BC4" w:rsidRPr="00F06BC4" w:rsidRDefault="00F06BC4" w:rsidP="007C6290">
      <w:pPr>
        <w:spacing w:after="0" w:line="240" w:lineRule="auto"/>
        <w:ind w:left="-284" w:firstLine="284"/>
        <w:jc w:val="center"/>
        <w:rPr>
          <w:rFonts w:ascii="Times New Roman" w:eastAsia="Times New Roman" w:hAnsi="Times New Roman" w:cs="Times New Roman"/>
          <w:b/>
          <w:bCs/>
          <w:color w:val="000000"/>
          <w:sz w:val="40"/>
          <w:szCs w:val="40"/>
          <w:lang w:eastAsia="ru-RU"/>
        </w:rPr>
      </w:pPr>
    </w:p>
    <w:p w:rsidR="00F06BC4" w:rsidRPr="00F06BC4" w:rsidRDefault="00F06BC4" w:rsidP="007C6290">
      <w:pPr>
        <w:spacing w:after="0" w:line="240" w:lineRule="auto"/>
        <w:ind w:left="-284" w:firstLine="284"/>
        <w:jc w:val="center"/>
        <w:rPr>
          <w:rFonts w:ascii="Times New Roman" w:eastAsia="Times New Roman" w:hAnsi="Times New Roman" w:cs="Times New Roman"/>
          <w:b/>
          <w:bCs/>
          <w:color w:val="000000"/>
          <w:sz w:val="40"/>
          <w:szCs w:val="40"/>
          <w:lang w:eastAsia="ru-RU"/>
        </w:rPr>
      </w:pPr>
    </w:p>
    <w:p w:rsidR="00F06BC4" w:rsidRPr="00F06BC4" w:rsidRDefault="00F06BC4" w:rsidP="007C6290">
      <w:pPr>
        <w:spacing w:after="0" w:line="240" w:lineRule="auto"/>
        <w:ind w:left="-284" w:firstLine="284"/>
        <w:jc w:val="center"/>
        <w:rPr>
          <w:rFonts w:ascii="Times New Roman" w:eastAsia="Times New Roman" w:hAnsi="Times New Roman" w:cs="Times New Roman"/>
          <w:b/>
          <w:bCs/>
          <w:color w:val="000000"/>
          <w:sz w:val="40"/>
          <w:szCs w:val="40"/>
          <w:lang w:eastAsia="ru-RU"/>
        </w:rPr>
      </w:pPr>
    </w:p>
    <w:p w:rsidR="00F06BC4" w:rsidRPr="00F06BC4" w:rsidRDefault="00F06BC4" w:rsidP="007C6290">
      <w:pPr>
        <w:spacing w:after="0" w:line="240" w:lineRule="auto"/>
        <w:ind w:left="-284" w:firstLine="284"/>
        <w:jc w:val="center"/>
        <w:rPr>
          <w:rFonts w:ascii="Times New Roman" w:eastAsia="Times New Roman" w:hAnsi="Times New Roman" w:cs="Times New Roman"/>
          <w:b/>
          <w:bCs/>
          <w:color w:val="000000"/>
          <w:sz w:val="40"/>
          <w:szCs w:val="40"/>
          <w:lang w:eastAsia="ru-RU"/>
        </w:rPr>
      </w:pPr>
    </w:p>
    <w:p w:rsidR="00F06BC4" w:rsidRPr="00F06BC4" w:rsidRDefault="00F06BC4" w:rsidP="007C6290">
      <w:pPr>
        <w:spacing w:after="0" w:line="240" w:lineRule="auto"/>
        <w:ind w:left="-284" w:firstLine="284"/>
        <w:jc w:val="center"/>
        <w:rPr>
          <w:rFonts w:ascii="Times New Roman" w:eastAsia="Times New Roman" w:hAnsi="Times New Roman" w:cs="Times New Roman"/>
          <w:b/>
          <w:bCs/>
          <w:color w:val="000000"/>
          <w:sz w:val="40"/>
          <w:szCs w:val="40"/>
          <w:lang w:eastAsia="ru-RU"/>
        </w:rPr>
      </w:pPr>
    </w:p>
    <w:p w:rsidR="00F06BC4" w:rsidRPr="00F06BC4" w:rsidRDefault="00F06BC4" w:rsidP="007C6290">
      <w:pPr>
        <w:spacing w:after="0" w:line="240" w:lineRule="auto"/>
        <w:ind w:left="-284" w:firstLine="284"/>
        <w:jc w:val="center"/>
        <w:rPr>
          <w:rFonts w:ascii="Times New Roman" w:eastAsia="Times New Roman" w:hAnsi="Times New Roman" w:cs="Times New Roman"/>
          <w:b/>
          <w:bCs/>
          <w:color w:val="000000"/>
          <w:sz w:val="40"/>
          <w:szCs w:val="40"/>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26CE1" w:rsidRDefault="00F26CE1"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Pr="00886437" w:rsidRDefault="00F06BC4" w:rsidP="007C6290">
      <w:pPr>
        <w:spacing w:after="0" w:line="240" w:lineRule="auto"/>
        <w:ind w:left="-284" w:firstLine="284"/>
        <w:jc w:val="center"/>
        <w:rPr>
          <w:rFonts w:ascii="Times New Roman" w:eastAsia="Times New Roman" w:hAnsi="Times New Roman" w:cs="Times New Roman"/>
          <w:bCs/>
          <w:color w:val="000000"/>
          <w:sz w:val="24"/>
          <w:szCs w:val="24"/>
          <w:lang w:eastAsia="ru-RU"/>
        </w:rPr>
      </w:pPr>
      <w:r w:rsidRPr="00886437">
        <w:rPr>
          <w:rFonts w:ascii="Times New Roman" w:eastAsia="Times New Roman" w:hAnsi="Times New Roman" w:cs="Times New Roman"/>
          <w:bCs/>
          <w:color w:val="000000"/>
          <w:sz w:val="24"/>
          <w:szCs w:val="24"/>
          <w:lang w:eastAsia="ru-RU"/>
        </w:rPr>
        <w:t>г. Краснодар</w:t>
      </w:r>
    </w:p>
    <w:p w:rsidR="00F06BC4" w:rsidRPr="00886437" w:rsidRDefault="00F06BC4" w:rsidP="007C6290">
      <w:pPr>
        <w:spacing w:after="0" w:line="240" w:lineRule="auto"/>
        <w:ind w:left="-284" w:firstLine="284"/>
        <w:jc w:val="center"/>
        <w:rPr>
          <w:rFonts w:ascii="Times New Roman" w:eastAsia="Times New Roman" w:hAnsi="Times New Roman" w:cs="Times New Roman"/>
          <w:bCs/>
          <w:color w:val="000000"/>
          <w:sz w:val="24"/>
          <w:szCs w:val="24"/>
          <w:lang w:eastAsia="ru-RU"/>
        </w:rPr>
      </w:pPr>
      <w:r w:rsidRPr="00886437">
        <w:rPr>
          <w:rFonts w:ascii="Times New Roman" w:eastAsia="Times New Roman" w:hAnsi="Times New Roman" w:cs="Times New Roman"/>
          <w:bCs/>
          <w:color w:val="000000"/>
          <w:sz w:val="24"/>
          <w:szCs w:val="24"/>
          <w:lang w:eastAsia="ru-RU"/>
        </w:rPr>
        <w:t>202</w:t>
      </w:r>
      <w:r w:rsidR="00B142D6">
        <w:rPr>
          <w:rFonts w:ascii="Times New Roman" w:eastAsia="Times New Roman" w:hAnsi="Times New Roman" w:cs="Times New Roman"/>
          <w:bCs/>
          <w:color w:val="000000"/>
          <w:sz w:val="24"/>
          <w:szCs w:val="24"/>
          <w:lang w:eastAsia="ru-RU"/>
        </w:rPr>
        <w:t>3</w:t>
      </w:r>
      <w:r w:rsidRPr="00886437">
        <w:rPr>
          <w:rFonts w:ascii="Times New Roman" w:eastAsia="Times New Roman" w:hAnsi="Times New Roman" w:cs="Times New Roman"/>
          <w:bCs/>
          <w:color w:val="000000"/>
          <w:sz w:val="24"/>
          <w:szCs w:val="24"/>
          <w:lang w:eastAsia="ru-RU"/>
        </w:rPr>
        <w:t xml:space="preserve"> год</w:t>
      </w: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F06BC4" w:rsidRDefault="00F06BC4" w:rsidP="007C6290">
      <w:pPr>
        <w:spacing w:after="0" w:line="240" w:lineRule="auto"/>
        <w:ind w:left="-284" w:firstLine="284"/>
        <w:jc w:val="center"/>
        <w:rPr>
          <w:rFonts w:ascii="Times New Roman" w:eastAsia="Times New Roman" w:hAnsi="Times New Roman" w:cs="Times New Roman"/>
          <w:b/>
          <w:bCs/>
          <w:color w:val="000000"/>
          <w:sz w:val="28"/>
          <w:szCs w:val="28"/>
          <w:lang w:eastAsia="ru-RU"/>
        </w:rPr>
      </w:pPr>
    </w:p>
    <w:p w:rsidR="00DA71D6" w:rsidRPr="00886437" w:rsidRDefault="00DA71D6" w:rsidP="00886437">
      <w:pPr>
        <w:pStyle w:val="a3"/>
        <w:numPr>
          <w:ilvl w:val="0"/>
          <w:numId w:val="5"/>
        </w:numPr>
        <w:ind w:left="0" w:firstLine="0"/>
        <w:jc w:val="center"/>
        <w:rPr>
          <w:rFonts w:ascii="Times New Roman" w:eastAsia="Times New Roman" w:hAnsi="Times New Roman"/>
          <w:b/>
          <w:bCs/>
          <w:color w:val="000000"/>
          <w:sz w:val="24"/>
          <w:szCs w:val="24"/>
          <w:lang w:eastAsia="ru-RU"/>
        </w:rPr>
      </w:pPr>
      <w:r w:rsidRPr="00886437">
        <w:rPr>
          <w:rFonts w:ascii="Times New Roman" w:eastAsia="Times New Roman" w:hAnsi="Times New Roman"/>
          <w:b/>
          <w:bCs/>
          <w:color w:val="000000"/>
          <w:sz w:val="24"/>
          <w:szCs w:val="24"/>
          <w:lang w:eastAsia="ru-RU"/>
        </w:rPr>
        <w:lastRenderedPageBreak/>
        <w:t>Т</w:t>
      </w:r>
      <w:r w:rsidR="00155115">
        <w:rPr>
          <w:rFonts w:ascii="Times New Roman" w:eastAsia="Times New Roman" w:hAnsi="Times New Roman"/>
          <w:b/>
          <w:bCs/>
          <w:color w:val="000000"/>
          <w:sz w:val="24"/>
          <w:szCs w:val="24"/>
          <w:lang w:eastAsia="ru-RU"/>
        </w:rPr>
        <w:t>ермины и определения</w:t>
      </w:r>
    </w:p>
    <w:p w:rsidR="00155115" w:rsidRDefault="00155115" w:rsidP="00155115">
      <w:pPr>
        <w:pStyle w:val="a3"/>
        <w:spacing w:after="0" w:line="240" w:lineRule="auto"/>
        <w:ind w:left="0" w:firstLine="567"/>
        <w:jc w:val="both"/>
        <w:rPr>
          <w:rFonts w:ascii="Times New Roman" w:hAnsi="Times New Roman"/>
          <w:b/>
          <w:sz w:val="24"/>
          <w:szCs w:val="24"/>
        </w:rPr>
      </w:pPr>
    </w:p>
    <w:p w:rsidR="00DA71D6" w:rsidRPr="00886437" w:rsidRDefault="00DA71D6" w:rsidP="00155115">
      <w:pPr>
        <w:pStyle w:val="a3"/>
        <w:spacing w:after="0" w:line="240" w:lineRule="auto"/>
        <w:ind w:left="0" w:firstLine="567"/>
        <w:jc w:val="both"/>
        <w:rPr>
          <w:rFonts w:ascii="Times New Roman" w:hAnsi="Times New Roman"/>
          <w:sz w:val="24"/>
          <w:szCs w:val="24"/>
        </w:rPr>
      </w:pPr>
      <w:r w:rsidRPr="00886437">
        <w:rPr>
          <w:rFonts w:ascii="Times New Roman" w:hAnsi="Times New Roman"/>
          <w:b/>
          <w:sz w:val="24"/>
          <w:szCs w:val="24"/>
        </w:rPr>
        <w:t>Банк</w:t>
      </w:r>
      <w:r w:rsidRPr="00886437">
        <w:rPr>
          <w:rFonts w:ascii="Times New Roman" w:hAnsi="Times New Roman"/>
          <w:sz w:val="24"/>
          <w:szCs w:val="24"/>
        </w:rPr>
        <w:t xml:space="preserve"> – Коммерческий Банк «Газтрансбанк» (Общество с ограниченной ответственностью), действующий на основании Лицензии на осуществление банковских операций № 665, выданной 19.09.2017 года Центральным Банком Российской Федерации, включенный 14.01.2005 г. в реестр банков – участников системы обязательного страхования вкладов под № 454 и являющийся страхователем вкладов в порядке, размере и на условиях, установленных Федеральным законом «О страховании вкладов физических лиц в банках Российской Федерации» от 23.12.2003 № 177-ФЗ. </w:t>
      </w:r>
    </w:p>
    <w:p w:rsidR="00DA71D6" w:rsidRDefault="00DA71D6" w:rsidP="00155115">
      <w:pPr>
        <w:pStyle w:val="a3"/>
        <w:spacing w:after="0" w:line="240" w:lineRule="auto"/>
        <w:ind w:left="0" w:firstLine="567"/>
        <w:jc w:val="both"/>
        <w:rPr>
          <w:rFonts w:ascii="Times New Roman" w:hAnsi="Times New Roman"/>
          <w:sz w:val="24"/>
          <w:szCs w:val="24"/>
        </w:rPr>
      </w:pPr>
      <w:r w:rsidRPr="00886437">
        <w:rPr>
          <w:rFonts w:ascii="Times New Roman" w:hAnsi="Times New Roman"/>
          <w:b/>
          <w:sz w:val="24"/>
          <w:szCs w:val="24"/>
        </w:rPr>
        <w:t>Банковская карта (Карта)</w:t>
      </w:r>
      <w:r w:rsidRPr="00886437">
        <w:rPr>
          <w:rFonts w:ascii="Times New Roman" w:hAnsi="Times New Roman"/>
          <w:sz w:val="24"/>
          <w:szCs w:val="24"/>
        </w:rPr>
        <w:t xml:space="preserve"> - расчетная (дебетовая) карта ПС «МИР», выпускаемая Банком в валюте Российской </w:t>
      </w:r>
      <w:r w:rsidR="007C6290" w:rsidRPr="00886437">
        <w:rPr>
          <w:rFonts w:ascii="Times New Roman" w:hAnsi="Times New Roman"/>
          <w:sz w:val="24"/>
          <w:szCs w:val="24"/>
        </w:rPr>
        <w:t>Федерации,</w:t>
      </w:r>
      <w:r w:rsidRPr="00886437">
        <w:rPr>
          <w:rFonts w:ascii="Times New Roman" w:hAnsi="Times New Roman"/>
          <w:sz w:val="24"/>
          <w:szCs w:val="24"/>
        </w:rPr>
        <w:t xml:space="preserve"> используемая как электронное средство платежа для совершения операций ее Держателем в пределах расходного лимита - суммы денежных средств Клиента, находящихся на его </w:t>
      </w:r>
      <w:r w:rsidR="007C6290" w:rsidRPr="00886437">
        <w:rPr>
          <w:rFonts w:ascii="Times New Roman" w:hAnsi="Times New Roman"/>
          <w:sz w:val="24"/>
          <w:szCs w:val="24"/>
        </w:rPr>
        <w:t>Счете</w:t>
      </w:r>
      <w:r w:rsidR="0073609F" w:rsidRPr="00886437">
        <w:rPr>
          <w:rFonts w:ascii="Times New Roman" w:hAnsi="Times New Roman"/>
          <w:sz w:val="24"/>
          <w:szCs w:val="24"/>
        </w:rPr>
        <w:t>.</w:t>
      </w:r>
      <w:r w:rsidR="007C6290" w:rsidRPr="00886437">
        <w:rPr>
          <w:rFonts w:ascii="Times New Roman" w:hAnsi="Times New Roman"/>
          <w:sz w:val="24"/>
          <w:szCs w:val="24"/>
        </w:rPr>
        <w:t xml:space="preserve"> </w:t>
      </w:r>
    </w:p>
    <w:p w:rsidR="004A62C1" w:rsidRDefault="004A62C1" w:rsidP="004A62C1">
      <w:pPr>
        <w:pStyle w:val="a3"/>
        <w:spacing w:after="0" w:line="240" w:lineRule="auto"/>
        <w:ind w:left="0" w:firstLine="567"/>
        <w:jc w:val="both"/>
        <w:rPr>
          <w:rFonts w:ascii="Times New Roman" w:eastAsia="Times New Roman" w:hAnsi="Times New Roman"/>
          <w:color w:val="000000"/>
          <w:sz w:val="24"/>
          <w:szCs w:val="24"/>
          <w:lang w:eastAsia="ru-RU"/>
        </w:rPr>
      </w:pPr>
      <w:r w:rsidRPr="00E6388E">
        <w:rPr>
          <w:rFonts w:ascii="Times New Roman" w:eastAsia="Times New Roman" w:hAnsi="Times New Roman"/>
          <w:b/>
          <w:bCs/>
          <w:color w:val="000000"/>
          <w:sz w:val="24"/>
          <w:szCs w:val="24"/>
          <w:lang w:eastAsia="ru-RU"/>
        </w:rPr>
        <w:t xml:space="preserve">ВСП Банка </w:t>
      </w:r>
      <w:r w:rsidRPr="00E6388E">
        <w:rPr>
          <w:rFonts w:ascii="Times New Roman" w:eastAsia="Times New Roman" w:hAnsi="Times New Roman"/>
          <w:color w:val="000000"/>
          <w:sz w:val="24"/>
          <w:szCs w:val="24"/>
          <w:lang w:eastAsia="ru-RU"/>
        </w:rPr>
        <w:t>– внутреннее структурное подразделение Банка.</w:t>
      </w:r>
    </w:p>
    <w:p w:rsidR="00DA71D6" w:rsidRPr="00886437" w:rsidRDefault="00DA71D6" w:rsidP="00155115">
      <w:pPr>
        <w:spacing w:after="0" w:line="240" w:lineRule="auto"/>
        <w:ind w:firstLine="567"/>
        <w:jc w:val="both"/>
        <w:rPr>
          <w:rFonts w:ascii="Times New Roman" w:hAnsi="Times New Roman" w:cs="Times New Roman"/>
          <w:sz w:val="24"/>
          <w:szCs w:val="24"/>
        </w:rPr>
      </w:pPr>
      <w:r w:rsidRPr="00886437">
        <w:rPr>
          <w:rFonts w:ascii="Times New Roman" w:hAnsi="Times New Roman" w:cs="Times New Roman"/>
          <w:b/>
          <w:sz w:val="24"/>
          <w:szCs w:val="24"/>
        </w:rPr>
        <w:t>Держатель Банковской карты (Держатель</w:t>
      </w:r>
      <w:r w:rsidRPr="00886437">
        <w:rPr>
          <w:rFonts w:ascii="Times New Roman" w:hAnsi="Times New Roman" w:cs="Times New Roman"/>
          <w:sz w:val="24"/>
          <w:szCs w:val="24"/>
        </w:rPr>
        <w:t xml:space="preserve">) - физическое лицо, на имя которого Банк выпустил Основную карту и /или Дополнительную карту, Держателем Основной карты (Клиентом) может быть физическое лицо, достигшее 14 лет. </w:t>
      </w:r>
    </w:p>
    <w:p w:rsidR="00155115" w:rsidRDefault="00DA71D6"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hAnsi="Times New Roman"/>
          <w:b/>
          <w:sz w:val="24"/>
          <w:szCs w:val="24"/>
        </w:rPr>
        <w:t>Договор о предоставлении услуги дистанционного банковского обслуживания – интернет-сервиса</w:t>
      </w:r>
      <w:r w:rsidR="00155115">
        <w:rPr>
          <w:rFonts w:ascii="Times New Roman" w:hAnsi="Times New Roman"/>
          <w:b/>
          <w:sz w:val="24"/>
          <w:szCs w:val="24"/>
        </w:rPr>
        <w:t xml:space="preserve"> </w:t>
      </w:r>
      <w:r w:rsidRPr="00886437">
        <w:rPr>
          <w:rFonts w:ascii="Times New Roman" w:hAnsi="Times New Roman"/>
          <w:b/>
          <w:sz w:val="24"/>
          <w:szCs w:val="24"/>
        </w:rPr>
        <w:t>«ГТБ</w:t>
      </w:r>
      <w:r w:rsidR="00155115">
        <w:rPr>
          <w:rFonts w:ascii="Times New Roman" w:hAnsi="Times New Roman"/>
          <w:b/>
          <w:sz w:val="24"/>
          <w:szCs w:val="24"/>
        </w:rPr>
        <w:t xml:space="preserve"> </w:t>
      </w:r>
      <w:r w:rsidRPr="00886437">
        <w:rPr>
          <w:rFonts w:ascii="Times New Roman" w:hAnsi="Times New Roman"/>
          <w:b/>
          <w:sz w:val="24"/>
          <w:szCs w:val="24"/>
        </w:rPr>
        <w:t>Онлайн»</w:t>
      </w:r>
      <w:r w:rsidR="00155115">
        <w:rPr>
          <w:rFonts w:ascii="Times New Roman" w:hAnsi="Times New Roman"/>
          <w:b/>
          <w:sz w:val="24"/>
          <w:szCs w:val="24"/>
        </w:rPr>
        <w:t xml:space="preserve"> </w:t>
      </w:r>
      <w:r w:rsidRPr="00886437">
        <w:rPr>
          <w:rFonts w:ascii="Times New Roman" w:hAnsi="Times New Roman"/>
          <w:sz w:val="24"/>
          <w:szCs w:val="24"/>
        </w:rPr>
        <w:t>-</w:t>
      </w:r>
      <w:r w:rsidR="00155115">
        <w:rPr>
          <w:rFonts w:ascii="Times New Roman" w:hAnsi="Times New Roman"/>
          <w:sz w:val="24"/>
          <w:szCs w:val="24"/>
        </w:rPr>
        <w:t xml:space="preserve"> </w:t>
      </w:r>
      <w:r w:rsidRPr="00886437">
        <w:rPr>
          <w:rFonts w:ascii="Times New Roman" w:hAnsi="Times New Roman"/>
          <w:sz w:val="24"/>
          <w:szCs w:val="24"/>
        </w:rPr>
        <w:t>договор</w:t>
      </w:r>
      <w:r w:rsidR="00155115">
        <w:rPr>
          <w:rFonts w:ascii="Times New Roman" w:hAnsi="Times New Roman"/>
          <w:sz w:val="24"/>
          <w:szCs w:val="24"/>
        </w:rPr>
        <w:t xml:space="preserve"> </w:t>
      </w:r>
      <w:r w:rsidRPr="00886437">
        <w:rPr>
          <w:rFonts w:ascii="Times New Roman" w:eastAsia="Times New Roman" w:hAnsi="Times New Roman"/>
          <w:color w:val="000000"/>
          <w:sz w:val="24"/>
          <w:szCs w:val="24"/>
          <w:lang w:eastAsia="ru-RU"/>
        </w:rPr>
        <w:t>между</w:t>
      </w:r>
      <w:r w:rsidR="00155115">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 xml:space="preserve">Клиентом и Банком, заключенный путем присоединения Клиента к Правилам </w:t>
      </w:r>
      <w:r w:rsidRPr="00886437">
        <w:rPr>
          <w:rFonts w:ascii="Times New Roman" w:hAnsi="Times New Roman"/>
          <w:sz w:val="24"/>
          <w:szCs w:val="24"/>
        </w:rPr>
        <w:t>дистанционного банковского обслуживания клиентов</w:t>
      </w:r>
      <w:r w:rsidR="00EF4465" w:rsidRPr="00886437">
        <w:rPr>
          <w:rFonts w:ascii="Times New Roman" w:hAnsi="Times New Roman"/>
          <w:sz w:val="24"/>
          <w:szCs w:val="24"/>
        </w:rPr>
        <w:t>-</w:t>
      </w:r>
      <w:r w:rsidRPr="00886437">
        <w:rPr>
          <w:rFonts w:ascii="Times New Roman" w:hAnsi="Times New Roman"/>
          <w:sz w:val="24"/>
          <w:szCs w:val="24"/>
        </w:rPr>
        <w:t xml:space="preserve"> физических лиц</w:t>
      </w:r>
      <w:r w:rsidR="00EF4465" w:rsidRPr="00886437">
        <w:rPr>
          <w:rFonts w:ascii="Times New Roman" w:hAnsi="Times New Roman"/>
          <w:sz w:val="24"/>
          <w:szCs w:val="24"/>
        </w:rPr>
        <w:t xml:space="preserve"> в системе «ГТБ Онлайн» в ООО КБ «ГТ банк», о</w:t>
      </w:r>
      <w:r w:rsidRPr="00886437">
        <w:rPr>
          <w:rFonts w:ascii="Times New Roman" w:eastAsia="Times New Roman" w:hAnsi="Times New Roman"/>
          <w:color w:val="000000"/>
          <w:sz w:val="24"/>
          <w:szCs w:val="24"/>
          <w:lang w:eastAsia="ru-RU"/>
        </w:rPr>
        <w:t>пределяющий условия и порядок предоставления Банком Клиенту дистанционного банковского</w:t>
      </w:r>
      <w:r w:rsidR="003F2BDF"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обслуживания.</w:t>
      </w:r>
    </w:p>
    <w:p w:rsidR="00CF647E" w:rsidRPr="00886437" w:rsidRDefault="007934E1" w:rsidP="00155115">
      <w:pPr>
        <w:pStyle w:val="a3"/>
        <w:spacing w:after="0" w:line="240" w:lineRule="auto"/>
        <w:ind w:left="0" w:firstLine="567"/>
        <w:jc w:val="both"/>
        <w:rPr>
          <w:rFonts w:ascii="Times New Roman" w:eastAsia="Times New Roman" w:hAnsi="Times New Roman"/>
          <w:bCs/>
          <w:color w:val="000000"/>
          <w:sz w:val="24"/>
          <w:szCs w:val="24"/>
          <w:lang w:eastAsia="ru-RU"/>
        </w:rPr>
      </w:pPr>
      <w:r w:rsidRPr="00886437">
        <w:rPr>
          <w:rFonts w:ascii="Times New Roman" w:eastAsia="Times New Roman" w:hAnsi="Times New Roman"/>
          <w:b/>
          <w:bCs/>
          <w:color w:val="000000"/>
          <w:sz w:val="24"/>
          <w:szCs w:val="24"/>
          <w:lang w:eastAsia="ru-RU"/>
        </w:rPr>
        <w:t xml:space="preserve">Дополнительный Кэшбэк </w:t>
      </w:r>
      <w:r w:rsidRPr="00886437">
        <w:rPr>
          <w:rFonts w:ascii="Times New Roman" w:eastAsia="Times New Roman" w:hAnsi="Times New Roman"/>
          <w:color w:val="000000"/>
          <w:sz w:val="24"/>
          <w:szCs w:val="24"/>
          <w:lang w:eastAsia="ru-RU"/>
        </w:rPr>
        <w:t xml:space="preserve">– вознаграждение за осуществление платежей в </w:t>
      </w:r>
      <w:r w:rsidR="007C6290" w:rsidRPr="00886437">
        <w:rPr>
          <w:rFonts w:ascii="Times New Roman" w:eastAsia="Times New Roman" w:hAnsi="Times New Roman"/>
          <w:color w:val="000000"/>
          <w:sz w:val="24"/>
          <w:szCs w:val="24"/>
          <w:lang w:eastAsia="ru-RU"/>
        </w:rPr>
        <w:t>торгов</w:t>
      </w:r>
      <w:r w:rsidR="004403A5" w:rsidRPr="00886437">
        <w:rPr>
          <w:rFonts w:ascii="Times New Roman" w:eastAsia="Times New Roman" w:hAnsi="Times New Roman"/>
          <w:color w:val="000000"/>
          <w:sz w:val="24"/>
          <w:szCs w:val="24"/>
          <w:lang w:eastAsia="ru-RU"/>
        </w:rPr>
        <w:t>о -</w:t>
      </w:r>
      <w:r w:rsidR="007C6290" w:rsidRPr="00886437">
        <w:rPr>
          <w:rFonts w:ascii="Times New Roman" w:eastAsia="Times New Roman" w:hAnsi="Times New Roman"/>
          <w:color w:val="000000"/>
          <w:sz w:val="24"/>
          <w:szCs w:val="24"/>
          <w:lang w:eastAsia="ru-RU"/>
        </w:rPr>
        <w:t xml:space="preserve"> сервисном</w:t>
      </w:r>
      <w:r w:rsidRPr="00886437">
        <w:rPr>
          <w:rFonts w:ascii="Times New Roman" w:eastAsia="Times New Roman" w:hAnsi="Times New Roman"/>
          <w:color w:val="000000"/>
          <w:sz w:val="24"/>
          <w:szCs w:val="24"/>
          <w:lang w:eastAsia="ru-RU"/>
        </w:rPr>
        <w:t xml:space="preserve"> предприятии с использованием карты, </w:t>
      </w:r>
      <w:r w:rsidR="00C71572" w:rsidRPr="00886437">
        <w:rPr>
          <w:rFonts w:ascii="Times New Roman" w:hAnsi="Times New Roman"/>
          <w:sz w:val="24"/>
          <w:szCs w:val="24"/>
        </w:rPr>
        <w:t xml:space="preserve">оплаты по СБП, оплаты с использованием </w:t>
      </w:r>
      <w:r w:rsidR="00C71572" w:rsidRPr="00886437">
        <w:rPr>
          <w:rFonts w:ascii="Times New Roman" w:hAnsi="Times New Roman"/>
          <w:sz w:val="24"/>
          <w:szCs w:val="24"/>
          <w:lang w:val="en-US"/>
        </w:rPr>
        <w:t>QR</w:t>
      </w:r>
      <w:r w:rsidR="00C71572" w:rsidRPr="00886437">
        <w:rPr>
          <w:rFonts w:ascii="Times New Roman" w:hAnsi="Times New Roman"/>
          <w:sz w:val="24"/>
          <w:szCs w:val="24"/>
        </w:rPr>
        <w:t xml:space="preserve"> кодов</w:t>
      </w:r>
      <w:r w:rsidR="00C71572"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выражаемое в виде возврата части суммы</w:t>
      </w:r>
      <w:r w:rsidR="00414634"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 xml:space="preserve">покупки на карточный счет за счет предприятий – </w:t>
      </w:r>
      <w:r w:rsidR="00414634" w:rsidRPr="00886437">
        <w:rPr>
          <w:rFonts w:ascii="Times New Roman" w:eastAsia="Times New Roman" w:hAnsi="Times New Roman"/>
          <w:color w:val="000000"/>
          <w:sz w:val="24"/>
          <w:szCs w:val="24"/>
          <w:lang w:eastAsia="ru-RU"/>
        </w:rPr>
        <w:t>п</w:t>
      </w:r>
      <w:r w:rsidRPr="00886437">
        <w:rPr>
          <w:rFonts w:ascii="Times New Roman" w:eastAsia="Times New Roman" w:hAnsi="Times New Roman"/>
          <w:color w:val="000000"/>
          <w:sz w:val="24"/>
          <w:szCs w:val="24"/>
          <w:lang w:eastAsia="ru-RU"/>
        </w:rPr>
        <w:t>артнеров Программы лояльности, в размере,</w:t>
      </w:r>
      <w:r w:rsidR="00414634"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установленном условиями по договору</w:t>
      </w:r>
      <w:r w:rsidR="00CF647E"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с</w:t>
      </w:r>
      <w:r w:rsidR="00CF647E"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bCs/>
          <w:color w:val="000000"/>
          <w:sz w:val="24"/>
          <w:szCs w:val="24"/>
          <w:lang w:eastAsia="ru-RU"/>
        </w:rPr>
        <w:t>предприятиями–партнерами.</w:t>
      </w:r>
    </w:p>
    <w:p w:rsidR="005B3676" w:rsidRPr="00886437" w:rsidRDefault="007934E1" w:rsidP="00155115">
      <w:pPr>
        <w:pStyle w:val="a3"/>
        <w:spacing w:after="0" w:line="240" w:lineRule="auto"/>
        <w:ind w:left="0" w:firstLine="567"/>
        <w:jc w:val="both"/>
        <w:rPr>
          <w:rFonts w:ascii="Times New Roman" w:eastAsia="Times New Roman" w:hAnsi="Times New Roman"/>
          <w:bCs/>
          <w:color w:val="000000"/>
          <w:sz w:val="24"/>
          <w:szCs w:val="24"/>
          <w:lang w:eastAsia="ru-RU"/>
        </w:rPr>
      </w:pPr>
      <w:r w:rsidRPr="00886437">
        <w:rPr>
          <w:rFonts w:ascii="Times New Roman" w:eastAsia="Times New Roman" w:hAnsi="Times New Roman"/>
          <w:b/>
          <w:bCs/>
          <w:color w:val="000000"/>
          <w:sz w:val="24"/>
          <w:szCs w:val="24"/>
          <w:lang w:eastAsia="ru-RU"/>
        </w:rPr>
        <w:t xml:space="preserve">Клиент </w:t>
      </w:r>
      <w:r w:rsidRPr="00886437">
        <w:rPr>
          <w:rFonts w:ascii="Times New Roman" w:eastAsia="Times New Roman" w:hAnsi="Times New Roman"/>
          <w:bCs/>
          <w:color w:val="000000"/>
          <w:sz w:val="24"/>
          <w:szCs w:val="24"/>
          <w:lang w:eastAsia="ru-RU"/>
        </w:rPr>
        <w:t xml:space="preserve">– физическое лицо, держатель банковской карты, имеющее </w:t>
      </w:r>
      <w:r w:rsidR="007C6290" w:rsidRPr="00886437">
        <w:rPr>
          <w:rFonts w:ascii="Times New Roman" w:eastAsia="Times New Roman" w:hAnsi="Times New Roman"/>
          <w:bCs/>
          <w:color w:val="000000"/>
          <w:sz w:val="24"/>
          <w:szCs w:val="24"/>
          <w:lang w:eastAsia="ru-RU"/>
        </w:rPr>
        <w:t>операционный доступ</w:t>
      </w:r>
      <w:r w:rsidR="003F2BDF" w:rsidRPr="00886437">
        <w:rPr>
          <w:rFonts w:ascii="Times New Roman" w:eastAsia="Times New Roman" w:hAnsi="Times New Roman"/>
          <w:bCs/>
          <w:color w:val="000000"/>
          <w:sz w:val="24"/>
          <w:szCs w:val="24"/>
          <w:lang w:eastAsia="ru-RU"/>
        </w:rPr>
        <w:t xml:space="preserve"> к интернет сервису «ГТБ Онлайн»</w:t>
      </w:r>
      <w:r w:rsidRPr="00886437">
        <w:rPr>
          <w:rFonts w:ascii="Times New Roman" w:eastAsia="Times New Roman" w:hAnsi="Times New Roman"/>
          <w:bCs/>
          <w:color w:val="000000"/>
          <w:sz w:val="24"/>
          <w:szCs w:val="24"/>
          <w:lang w:eastAsia="ru-RU"/>
        </w:rPr>
        <w:t>, имеющий действующую</w:t>
      </w:r>
      <w:r w:rsidR="005B3676" w:rsidRPr="00886437">
        <w:rPr>
          <w:rFonts w:ascii="Times New Roman" w:eastAsia="Times New Roman" w:hAnsi="Times New Roman"/>
          <w:bCs/>
          <w:color w:val="000000"/>
          <w:sz w:val="24"/>
          <w:szCs w:val="24"/>
          <w:lang w:eastAsia="ru-RU"/>
        </w:rPr>
        <w:t xml:space="preserve"> </w:t>
      </w:r>
      <w:r w:rsidRPr="00886437">
        <w:rPr>
          <w:rFonts w:ascii="Times New Roman" w:eastAsia="Times New Roman" w:hAnsi="Times New Roman"/>
          <w:bCs/>
          <w:color w:val="000000"/>
          <w:sz w:val="24"/>
          <w:szCs w:val="24"/>
          <w:lang w:eastAsia="ru-RU"/>
        </w:rPr>
        <w:t>банковскую</w:t>
      </w:r>
      <w:r w:rsidR="005B3676" w:rsidRPr="00886437">
        <w:rPr>
          <w:rFonts w:ascii="Times New Roman" w:eastAsia="Times New Roman" w:hAnsi="Times New Roman"/>
          <w:bCs/>
          <w:color w:val="000000"/>
          <w:sz w:val="24"/>
          <w:szCs w:val="24"/>
          <w:lang w:eastAsia="ru-RU"/>
        </w:rPr>
        <w:t xml:space="preserve"> </w:t>
      </w:r>
      <w:r w:rsidRPr="00886437">
        <w:rPr>
          <w:rFonts w:ascii="Times New Roman" w:eastAsia="Times New Roman" w:hAnsi="Times New Roman"/>
          <w:bCs/>
          <w:color w:val="000000"/>
          <w:sz w:val="24"/>
          <w:szCs w:val="24"/>
          <w:lang w:eastAsia="ru-RU"/>
        </w:rPr>
        <w:t>карту.</w:t>
      </w:r>
    </w:p>
    <w:p w:rsidR="00980BC8" w:rsidRDefault="007934E1" w:rsidP="00155115">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b/>
          <w:bCs/>
          <w:color w:val="000000"/>
          <w:sz w:val="24"/>
          <w:szCs w:val="24"/>
          <w:lang w:eastAsia="ru-RU"/>
        </w:rPr>
        <w:t xml:space="preserve">MCC (Merchant Category Code) </w:t>
      </w:r>
      <w:r w:rsidRPr="00886437">
        <w:rPr>
          <w:rFonts w:ascii="Times New Roman" w:eastAsia="Times New Roman" w:hAnsi="Times New Roman" w:cs="Times New Roman"/>
          <w:color w:val="000000"/>
          <w:sz w:val="24"/>
          <w:szCs w:val="24"/>
          <w:lang w:eastAsia="ru-RU"/>
        </w:rPr>
        <w:t>– универсальный международный код категории</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(вида</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деятельности) торгово-сервисного предприятия, установленный платежной системой,</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и</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переданный Банку процессинговым центром в описании операции по</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Клиенту.</w:t>
      </w:r>
    </w:p>
    <w:p w:rsidR="00F95BF1" w:rsidRPr="00886437" w:rsidRDefault="007934E1" w:rsidP="00155115">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b/>
          <w:bCs/>
          <w:color w:val="000000"/>
          <w:sz w:val="24"/>
          <w:szCs w:val="24"/>
          <w:lang w:eastAsia="ru-RU"/>
        </w:rPr>
        <w:t xml:space="preserve">Операция </w:t>
      </w:r>
      <w:r w:rsidRPr="00886437">
        <w:rPr>
          <w:rFonts w:ascii="Times New Roman" w:eastAsia="Times New Roman" w:hAnsi="Times New Roman" w:cs="Times New Roman"/>
          <w:color w:val="000000"/>
          <w:sz w:val="24"/>
          <w:szCs w:val="24"/>
          <w:lang w:eastAsia="ru-RU"/>
        </w:rPr>
        <w:t>– завершенная списанием средств со счета участника операция оплаты</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товара/работы/услуги, осуществленная с использованием Банковской карты</w:t>
      </w:r>
      <w:r w:rsidR="00980BC8">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(ее</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реквизитов)</w:t>
      </w:r>
      <w:r w:rsidR="00594F79" w:rsidRPr="00886437">
        <w:rPr>
          <w:rFonts w:ascii="Times New Roman" w:eastAsia="Times New Roman" w:hAnsi="Times New Roman" w:cs="Times New Roman"/>
          <w:color w:val="000000"/>
          <w:sz w:val="24"/>
          <w:szCs w:val="24"/>
          <w:lang w:eastAsia="ru-RU"/>
        </w:rPr>
        <w:t>, сервиса</w:t>
      </w:r>
      <w:r w:rsidR="00594F79" w:rsidRPr="00886437">
        <w:rPr>
          <w:rFonts w:ascii="Times New Roman" w:hAnsi="Times New Roman" w:cs="Times New Roman"/>
          <w:sz w:val="24"/>
          <w:szCs w:val="24"/>
        </w:rPr>
        <w:t xml:space="preserve"> СБП, оплаты по </w:t>
      </w:r>
      <w:r w:rsidR="00594F79" w:rsidRPr="00886437">
        <w:rPr>
          <w:rFonts w:ascii="Times New Roman" w:hAnsi="Times New Roman" w:cs="Times New Roman"/>
          <w:sz w:val="24"/>
          <w:szCs w:val="24"/>
          <w:lang w:val="en-US"/>
        </w:rPr>
        <w:t>QR</w:t>
      </w:r>
      <w:r w:rsidR="00594F79" w:rsidRPr="00886437">
        <w:rPr>
          <w:rFonts w:ascii="Times New Roman" w:hAnsi="Times New Roman" w:cs="Times New Roman"/>
          <w:sz w:val="24"/>
          <w:szCs w:val="24"/>
        </w:rPr>
        <w:t xml:space="preserve"> коду</w:t>
      </w:r>
      <w:r w:rsidR="00C71572" w:rsidRPr="00886437">
        <w:rPr>
          <w:rFonts w:ascii="Times New Roman" w:hAnsi="Times New Roman" w:cs="Times New Roman"/>
          <w:sz w:val="24"/>
          <w:szCs w:val="24"/>
        </w:rPr>
        <w:t>,</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путем предоставления Банку распоряжения</w:t>
      </w:r>
      <w:r w:rsidR="006C6953"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о</w:t>
      </w:r>
      <w:r w:rsidR="006C6953"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перечислении</w:t>
      </w:r>
      <w:r w:rsidR="006C6953"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денежных средств со счета держателя карты на счет предоставившего соответствующий</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товар/работу/услугу торгово-сервисного</w:t>
      </w:r>
      <w:r w:rsidR="00005C75"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предприятия.</w:t>
      </w:r>
    </w:p>
    <w:p w:rsidR="00005C75" w:rsidRPr="00886437" w:rsidRDefault="007934E1" w:rsidP="00155115">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b/>
          <w:bCs/>
          <w:color w:val="000000"/>
          <w:sz w:val="24"/>
          <w:szCs w:val="24"/>
          <w:lang w:eastAsia="ru-RU"/>
        </w:rPr>
        <w:t xml:space="preserve">Основание для начисления Кэшбэк </w:t>
      </w:r>
      <w:r w:rsidRPr="00886437">
        <w:rPr>
          <w:rFonts w:ascii="Times New Roman" w:eastAsia="Times New Roman" w:hAnsi="Times New Roman" w:cs="Times New Roman"/>
          <w:color w:val="000000"/>
          <w:sz w:val="24"/>
          <w:szCs w:val="24"/>
          <w:lang w:eastAsia="ru-RU"/>
        </w:rPr>
        <w:t>– совершение Клиентом операций покупки</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товара/</w:t>
      </w:r>
      <w:r w:rsidR="00980BC8">
        <w:rPr>
          <w:rFonts w:ascii="Times New Roman" w:eastAsia="Times New Roman" w:hAnsi="Times New Roman" w:cs="Times New Roman"/>
          <w:color w:val="000000"/>
          <w:sz w:val="24"/>
          <w:szCs w:val="24"/>
          <w:lang w:eastAsia="ru-RU"/>
        </w:rPr>
        <w:t>работы/</w:t>
      </w:r>
      <w:r w:rsidRPr="00886437">
        <w:rPr>
          <w:rFonts w:ascii="Times New Roman" w:eastAsia="Times New Roman" w:hAnsi="Times New Roman" w:cs="Times New Roman"/>
          <w:color w:val="000000"/>
          <w:sz w:val="24"/>
          <w:szCs w:val="24"/>
          <w:lang w:eastAsia="ru-RU"/>
        </w:rPr>
        <w:t xml:space="preserve">услуги с использованием </w:t>
      </w:r>
      <w:r w:rsidR="00980BC8">
        <w:rPr>
          <w:rFonts w:ascii="Times New Roman" w:eastAsia="Times New Roman" w:hAnsi="Times New Roman" w:cs="Times New Roman"/>
          <w:color w:val="000000"/>
          <w:sz w:val="24"/>
          <w:szCs w:val="24"/>
          <w:lang w:eastAsia="ru-RU"/>
        </w:rPr>
        <w:t xml:space="preserve">Банковской </w:t>
      </w:r>
      <w:r w:rsidRPr="00886437">
        <w:rPr>
          <w:rFonts w:ascii="Times New Roman" w:eastAsia="Times New Roman" w:hAnsi="Times New Roman" w:cs="Times New Roman"/>
          <w:color w:val="000000"/>
          <w:sz w:val="24"/>
          <w:szCs w:val="24"/>
          <w:lang w:eastAsia="ru-RU"/>
        </w:rPr>
        <w:t>карты или ее реквизитов</w:t>
      </w:r>
      <w:r w:rsidR="00F95BF1" w:rsidRPr="00886437">
        <w:rPr>
          <w:rFonts w:ascii="Times New Roman" w:eastAsia="Times New Roman" w:hAnsi="Times New Roman" w:cs="Times New Roman"/>
          <w:color w:val="000000"/>
          <w:sz w:val="24"/>
          <w:szCs w:val="24"/>
          <w:lang w:eastAsia="ru-RU"/>
        </w:rPr>
        <w:t>, сервиса</w:t>
      </w:r>
      <w:r w:rsidR="00F95BF1" w:rsidRPr="00886437">
        <w:rPr>
          <w:rFonts w:ascii="Times New Roman" w:hAnsi="Times New Roman" w:cs="Times New Roman"/>
          <w:sz w:val="24"/>
          <w:szCs w:val="24"/>
        </w:rPr>
        <w:t xml:space="preserve"> СБП, оплаты по </w:t>
      </w:r>
      <w:r w:rsidR="00F95BF1" w:rsidRPr="00886437">
        <w:rPr>
          <w:rFonts w:ascii="Times New Roman" w:hAnsi="Times New Roman" w:cs="Times New Roman"/>
          <w:sz w:val="24"/>
          <w:szCs w:val="24"/>
          <w:lang w:val="en-US"/>
        </w:rPr>
        <w:t>QR</w:t>
      </w:r>
      <w:r w:rsidR="00980BC8">
        <w:rPr>
          <w:rFonts w:ascii="Times New Roman" w:hAnsi="Times New Roman" w:cs="Times New Roman"/>
          <w:sz w:val="24"/>
          <w:szCs w:val="24"/>
        </w:rPr>
        <w:t xml:space="preserve"> коду</w:t>
      </w:r>
      <w:r w:rsidR="00123F26">
        <w:rPr>
          <w:rFonts w:ascii="Times New Roman" w:hAnsi="Times New Roman" w:cs="Times New Roman"/>
          <w:sz w:val="24"/>
          <w:szCs w:val="24"/>
        </w:rPr>
        <w:t>,</w:t>
      </w:r>
      <w:r w:rsidRPr="00886437">
        <w:rPr>
          <w:rFonts w:ascii="Times New Roman" w:eastAsia="Times New Roman" w:hAnsi="Times New Roman" w:cs="Times New Roman"/>
          <w:color w:val="000000"/>
          <w:sz w:val="24"/>
          <w:szCs w:val="24"/>
          <w:lang w:eastAsia="ru-RU"/>
        </w:rPr>
        <w:t xml:space="preserve"> в торгово-сервисной</w:t>
      </w:r>
      <w:r w:rsidR="003F2BDF"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сети</w:t>
      </w:r>
      <w:r w:rsidR="00005C75"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с</w:t>
      </w:r>
      <w:r w:rsidR="00005C75"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использованием</w:t>
      </w:r>
      <w:r w:rsidR="00005C75"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POS-терминалов,</w:t>
      </w:r>
      <w:r w:rsidR="00005C75"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сети</w:t>
      </w:r>
      <w:r w:rsidR="00005C75" w:rsidRPr="00886437">
        <w:rPr>
          <w:rFonts w:ascii="Times New Roman" w:eastAsia="Times New Roman" w:hAnsi="Times New Roman" w:cs="Times New Roman"/>
          <w:color w:val="000000"/>
          <w:sz w:val="24"/>
          <w:szCs w:val="24"/>
          <w:lang w:eastAsia="ru-RU"/>
        </w:rPr>
        <w:t xml:space="preserve"> </w:t>
      </w:r>
      <w:r w:rsidRPr="00886437">
        <w:rPr>
          <w:rFonts w:ascii="Times New Roman" w:eastAsia="Times New Roman" w:hAnsi="Times New Roman" w:cs="Times New Roman"/>
          <w:color w:val="000000"/>
          <w:sz w:val="24"/>
          <w:szCs w:val="24"/>
          <w:lang w:eastAsia="ru-RU"/>
        </w:rPr>
        <w:t>интернет</w:t>
      </w:r>
      <w:r w:rsidR="00F95BF1" w:rsidRPr="00886437">
        <w:rPr>
          <w:rFonts w:ascii="Times New Roman" w:eastAsia="Times New Roman" w:hAnsi="Times New Roman" w:cs="Times New Roman"/>
          <w:color w:val="000000"/>
          <w:sz w:val="24"/>
          <w:szCs w:val="24"/>
          <w:lang w:eastAsia="ru-RU"/>
        </w:rPr>
        <w:t>.</w:t>
      </w:r>
    </w:p>
    <w:p w:rsidR="00980BC8" w:rsidRDefault="007934E1"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 xml:space="preserve">Основание для списания Кэшбэк </w:t>
      </w:r>
      <w:r w:rsidRPr="00886437">
        <w:rPr>
          <w:rFonts w:ascii="Times New Roman" w:eastAsia="Times New Roman" w:hAnsi="Times New Roman"/>
          <w:color w:val="000000"/>
          <w:sz w:val="24"/>
          <w:szCs w:val="24"/>
          <w:lang w:eastAsia="ru-RU"/>
        </w:rPr>
        <w:t>– совершение Клиентом операций возврата покупки</w:t>
      </w:r>
      <w:r w:rsidR="003F2BDF"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товара/</w:t>
      </w:r>
      <w:r w:rsidR="00123F26">
        <w:rPr>
          <w:rFonts w:ascii="Times New Roman" w:eastAsia="Times New Roman" w:hAnsi="Times New Roman"/>
          <w:color w:val="000000"/>
          <w:sz w:val="24"/>
          <w:szCs w:val="24"/>
          <w:lang w:eastAsia="ru-RU"/>
        </w:rPr>
        <w:t>работы/</w:t>
      </w:r>
      <w:r w:rsidRPr="00886437">
        <w:rPr>
          <w:rFonts w:ascii="Times New Roman" w:eastAsia="Times New Roman" w:hAnsi="Times New Roman"/>
          <w:color w:val="000000"/>
          <w:sz w:val="24"/>
          <w:szCs w:val="24"/>
          <w:lang w:eastAsia="ru-RU"/>
        </w:rPr>
        <w:t xml:space="preserve">услуги с использованием </w:t>
      </w:r>
      <w:r w:rsidR="00123F26">
        <w:rPr>
          <w:rFonts w:ascii="Times New Roman" w:eastAsia="Times New Roman" w:hAnsi="Times New Roman"/>
          <w:color w:val="000000"/>
          <w:sz w:val="24"/>
          <w:szCs w:val="24"/>
          <w:lang w:eastAsia="ru-RU"/>
        </w:rPr>
        <w:t xml:space="preserve">Банковской </w:t>
      </w:r>
      <w:r w:rsidRPr="00886437">
        <w:rPr>
          <w:rFonts w:ascii="Times New Roman" w:eastAsia="Times New Roman" w:hAnsi="Times New Roman"/>
          <w:color w:val="000000"/>
          <w:sz w:val="24"/>
          <w:szCs w:val="24"/>
          <w:lang w:eastAsia="ru-RU"/>
        </w:rPr>
        <w:t>карты или ее реквизитов</w:t>
      </w:r>
      <w:r w:rsidR="00F95BF1" w:rsidRPr="00886437">
        <w:rPr>
          <w:rFonts w:ascii="Times New Roman" w:eastAsia="Times New Roman" w:hAnsi="Times New Roman"/>
          <w:color w:val="000000"/>
          <w:sz w:val="24"/>
          <w:szCs w:val="24"/>
          <w:lang w:eastAsia="ru-RU"/>
        </w:rPr>
        <w:t>,</w:t>
      </w:r>
      <w:r w:rsidRPr="00886437">
        <w:rPr>
          <w:rFonts w:ascii="Times New Roman" w:eastAsia="Times New Roman" w:hAnsi="Times New Roman"/>
          <w:color w:val="000000"/>
          <w:sz w:val="24"/>
          <w:szCs w:val="24"/>
          <w:lang w:eastAsia="ru-RU"/>
        </w:rPr>
        <w:t xml:space="preserve"> </w:t>
      </w:r>
      <w:r w:rsidR="00F95BF1" w:rsidRPr="00886437">
        <w:rPr>
          <w:rFonts w:ascii="Times New Roman" w:eastAsia="Times New Roman" w:hAnsi="Times New Roman"/>
          <w:color w:val="000000"/>
          <w:sz w:val="24"/>
          <w:szCs w:val="24"/>
          <w:lang w:eastAsia="ru-RU"/>
        </w:rPr>
        <w:t>сервиса</w:t>
      </w:r>
      <w:r w:rsidR="00F95BF1" w:rsidRPr="00886437">
        <w:rPr>
          <w:rFonts w:ascii="Times New Roman" w:hAnsi="Times New Roman"/>
          <w:sz w:val="24"/>
          <w:szCs w:val="24"/>
        </w:rPr>
        <w:t xml:space="preserve"> СБП, оплаты по </w:t>
      </w:r>
      <w:r w:rsidR="00F95BF1" w:rsidRPr="00886437">
        <w:rPr>
          <w:rFonts w:ascii="Times New Roman" w:hAnsi="Times New Roman"/>
          <w:sz w:val="24"/>
          <w:szCs w:val="24"/>
          <w:lang w:val="en-US"/>
        </w:rPr>
        <w:t>QR</w:t>
      </w:r>
      <w:r w:rsidR="00980BC8">
        <w:rPr>
          <w:rFonts w:ascii="Times New Roman" w:hAnsi="Times New Roman"/>
          <w:sz w:val="24"/>
          <w:szCs w:val="24"/>
        </w:rPr>
        <w:t xml:space="preserve"> коду</w:t>
      </w:r>
      <w:r w:rsidR="00F95BF1" w:rsidRPr="00886437">
        <w:rPr>
          <w:rFonts w:ascii="Times New Roman" w:hAnsi="Times New Roman"/>
          <w:sz w:val="24"/>
          <w:szCs w:val="24"/>
        </w:rPr>
        <w:t xml:space="preserve">, </w:t>
      </w:r>
      <w:r w:rsidRPr="00886437">
        <w:rPr>
          <w:rFonts w:ascii="Times New Roman" w:eastAsia="Times New Roman" w:hAnsi="Times New Roman"/>
          <w:color w:val="000000"/>
          <w:sz w:val="24"/>
          <w:szCs w:val="24"/>
          <w:lang w:eastAsia="ru-RU"/>
        </w:rPr>
        <w:t>в торгово-сервисной</w:t>
      </w:r>
      <w:r w:rsidR="00AC06C5"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сети</w:t>
      </w:r>
      <w:r w:rsidR="00AC06C5"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с</w:t>
      </w:r>
      <w:r w:rsidR="00AC06C5"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использованием POS-терминалов, сети интернет.</w:t>
      </w:r>
    </w:p>
    <w:p w:rsidR="004A62C1" w:rsidRPr="00E6388E" w:rsidRDefault="004A62C1" w:rsidP="004A62C1">
      <w:pPr>
        <w:spacing w:after="0" w:line="240" w:lineRule="auto"/>
        <w:ind w:firstLine="567"/>
        <w:jc w:val="both"/>
        <w:rPr>
          <w:rFonts w:ascii="Times New Roman" w:eastAsia="Times New Roman" w:hAnsi="Times New Roman" w:cs="Times New Roman"/>
          <w:color w:val="000000"/>
          <w:sz w:val="24"/>
          <w:szCs w:val="24"/>
          <w:lang w:eastAsia="ru-RU"/>
        </w:rPr>
      </w:pPr>
      <w:r w:rsidRPr="00E6388E">
        <w:rPr>
          <w:rFonts w:ascii="Times New Roman" w:eastAsia="Times New Roman" w:hAnsi="Times New Roman" w:cs="Times New Roman"/>
          <w:b/>
          <w:bCs/>
          <w:color w:val="000000"/>
          <w:sz w:val="24"/>
          <w:szCs w:val="24"/>
          <w:lang w:eastAsia="ru-RU"/>
        </w:rPr>
        <w:t xml:space="preserve">Основной Кэшбэк </w:t>
      </w:r>
      <w:r w:rsidRPr="00E6388E">
        <w:rPr>
          <w:rFonts w:ascii="Times New Roman" w:eastAsia="Times New Roman" w:hAnsi="Times New Roman" w:cs="Times New Roman"/>
          <w:color w:val="000000"/>
          <w:sz w:val="24"/>
          <w:szCs w:val="24"/>
          <w:lang w:eastAsia="ru-RU"/>
        </w:rPr>
        <w:t xml:space="preserve">– вознаграждение за осуществление платежей в торгово-сервисном предприятии (далее – ТСП) с использованием карты, </w:t>
      </w:r>
      <w:r w:rsidRPr="00E6388E">
        <w:rPr>
          <w:rFonts w:ascii="Times New Roman" w:hAnsi="Times New Roman" w:cs="Times New Roman"/>
          <w:sz w:val="24"/>
          <w:szCs w:val="24"/>
        </w:rPr>
        <w:t xml:space="preserve">оплаты по СБП, оплаты с использованием </w:t>
      </w:r>
      <w:r w:rsidRPr="00E6388E">
        <w:rPr>
          <w:rFonts w:ascii="Times New Roman" w:hAnsi="Times New Roman" w:cs="Times New Roman"/>
          <w:sz w:val="24"/>
          <w:szCs w:val="24"/>
          <w:lang w:val="en-US"/>
        </w:rPr>
        <w:t>QR</w:t>
      </w:r>
      <w:r w:rsidRPr="00E6388E">
        <w:rPr>
          <w:rFonts w:ascii="Times New Roman" w:hAnsi="Times New Roman" w:cs="Times New Roman"/>
          <w:sz w:val="24"/>
          <w:szCs w:val="24"/>
        </w:rPr>
        <w:t xml:space="preserve"> кодов, </w:t>
      </w:r>
      <w:r w:rsidRPr="00E6388E">
        <w:rPr>
          <w:rFonts w:ascii="Times New Roman" w:eastAsia="Times New Roman" w:hAnsi="Times New Roman" w:cs="Times New Roman"/>
          <w:color w:val="000000"/>
          <w:sz w:val="24"/>
          <w:szCs w:val="24"/>
          <w:lang w:eastAsia="ru-RU"/>
        </w:rPr>
        <w:t>выражаемое в виде возврата части суммы покупки на карточный счет, в размере, установленном Тарифами на выпуск и обслуживание банковских карт, за счет Банка.</w:t>
      </w:r>
    </w:p>
    <w:p w:rsidR="00256920" w:rsidRDefault="007934E1"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 xml:space="preserve">Партнер программы (Участник) </w:t>
      </w:r>
      <w:r w:rsidRPr="00886437">
        <w:rPr>
          <w:rFonts w:ascii="Times New Roman" w:eastAsia="Times New Roman" w:hAnsi="Times New Roman"/>
          <w:color w:val="000000"/>
          <w:sz w:val="24"/>
          <w:szCs w:val="24"/>
          <w:lang w:eastAsia="ru-RU"/>
        </w:rPr>
        <w:t>– юридическое лицо или индивидуальный</w:t>
      </w:r>
      <w:r w:rsidRPr="00886437">
        <w:rPr>
          <w:rFonts w:ascii="Times New Roman" w:eastAsia="Times New Roman" w:hAnsi="Times New Roman"/>
          <w:color w:val="000000"/>
          <w:sz w:val="24"/>
          <w:szCs w:val="24"/>
          <w:lang w:eastAsia="ru-RU"/>
        </w:rPr>
        <w:br/>
        <w:t>предприниматель, подписавшее договор присоединения к Программе лояльности.</w:t>
      </w:r>
    </w:p>
    <w:p w:rsidR="003F2BDF" w:rsidRPr="00886437" w:rsidRDefault="007934E1" w:rsidP="00155115">
      <w:pPr>
        <w:pStyle w:val="a3"/>
        <w:spacing w:after="0" w:line="240" w:lineRule="auto"/>
        <w:ind w:left="0" w:firstLine="567"/>
        <w:jc w:val="both"/>
        <w:rPr>
          <w:rFonts w:ascii="Times New Roman" w:hAnsi="Times New Roman"/>
          <w:sz w:val="24"/>
          <w:szCs w:val="24"/>
        </w:rPr>
      </w:pPr>
      <w:r w:rsidRPr="00886437">
        <w:rPr>
          <w:rFonts w:ascii="Times New Roman" w:eastAsia="Times New Roman" w:hAnsi="Times New Roman"/>
          <w:b/>
          <w:bCs/>
          <w:color w:val="000000"/>
          <w:sz w:val="24"/>
          <w:szCs w:val="24"/>
          <w:lang w:eastAsia="ru-RU"/>
        </w:rPr>
        <w:lastRenderedPageBreak/>
        <w:t xml:space="preserve">Правила ДБО </w:t>
      </w:r>
      <w:r w:rsidRPr="00886437">
        <w:rPr>
          <w:rFonts w:ascii="Times New Roman" w:eastAsia="Times New Roman" w:hAnsi="Times New Roman"/>
          <w:color w:val="000000"/>
          <w:sz w:val="24"/>
          <w:szCs w:val="24"/>
          <w:lang w:eastAsia="ru-RU"/>
        </w:rPr>
        <w:t xml:space="preserve">– </w:t>
      </w:r>
      <w:r w:rsidR="003F2BDF" w:rsidRPr="00886437">
        <w:rPr>
          <w:rFonts w:ascii="Times New Roman" w:eastAsia="Times New Roman" w:hAnsi="Times New Roman"/>
          <w:color w:val="000000"/>
          <w:sz w:val="24"/>
          <w:szCs w:val="24"/>
          <w:lang w:eastAsia="ru-RU"/>
        </w:rPr>
        <w:t xml:space="preserve">Правила </w:t>
      </w:r>
      <w:r w:rsidR="003F2BDF" w:rsidRPr="00886437">
        <w:rPr>
          <w:rFonts w:ascii="Times New Roman" w:hAnsi="Times New Roman"/>
          <w:sz w:val="24"/>
          <w:szCs w:val="24"/>
        </w:rPr>
        <w:t>дистанционного банковского обслуживания клиентов</w:t>
      </w:r>
      <w:r w:rsidR="008503FD">
        <w:rPr>
          <w:rFonts w:ascii="Times New Roman" w:hAnsi="Times New Roman"/>
          <w:sz w:val="24"/>
          <w:szCs w:val="24"/>
        </w:rPr>
        <w:t xml:space="preserve">-физических лиц в системе </w:t>
      </w:r>
      <w:r w:rsidR="003F2BDF" w:rsidRPr="00886437">
        <w:rPr>
          <w:rFonts w:ascii="Times New Roman" w:hAnsi="Times New Roman"/>
          <w:sz w:val="24"/>
          <w:szCs w:val="24"/>
        </w:rPr>
        <w:t>«ГТБ Онлайн»</w:t>
      </w:r>
      <w:r w:rsidR="008503FD">
        <w:rPr>
          <w:rFonts w:ascii="Times New Roman" w:hAnsi="Times New Roman"/>
          <w:sz w:val="24"/>
          <w:szCs w:val="24"/>
        </w:rPr>
        <w:t xml:space="preserve"> в ООО КБ «ГТ банк».</w:t>
      </w:r>
    </w:p>
    <w:p w:rsidR="00F95BF1" w:rsidRPr="00886437" w:rsidRDefault="007934E1"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 xml:space="preserve">Программа лояльности </w:t>
      </w:r>
      <w:r w:rsidRPr="00886437">
        <w:rPr>
          <w:rFonts w:ascii="Times New Roman" w:eastAsia="Times New Roman" w:hAnsi="Times New Roman"/>
          <w:color w:val="000000"/>
          <w:sz w:val="24"/>
          <w:szCs w:val="24"/>
          <w:lang w:eastAsia="ru-RU"/>
        </w:rPr>
        <w:t>– комплекс мероприятий, направленных на увеличение</w:t>
      </w:r>
      <w:r w:rsidR="003F2BDF"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транзакционной активности Держателей карт Банка в торговых точках</w:t>
      </w:r>
      <w:r w:rsidR="003F2BDF"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Партнера</w:t>
      </w:r>
      <w:r w:rsidR="003F2BDF"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Программы</w:t>
      </w:r>
      <w:r w:rsidR="00F95BF1"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лояльности</w:t>
      </w:r>
      <w:r w:rsidR="009B5A39">
        <w:rPr>
          <w:rFonts w:ascii="Times New Roman" w:eastAsia="Times New Roman" w:hAnsi="Times New Roman"/>
          <w:color w:val="000000"/>
          <w:sz w:val="24"/>
          <w:szCs w:val="24"/>
          <w:lang w:eastAsia="ru-RU"/>
        </w:rPr>
        <w:t xml:space="preserve"> </w:t>
      </w:r>
      <w:r w:rsidR="00072F78" w:rsidRPr="00886437">
        <w:rPr>
          <w:rFonts w:ascii="Times New Roman" w:eastAsia="Times New Roman" w:hAnsi="Times New Roman"/>
          <w:color w:val="000000"/>
          <w:sz w:val="24"/>
          <w:szCs w:val="24"/>
          <w:lang w:eastAsia="ru-RU"/>
        </w:rPr>
        <w:t>(</w:t>
      </w:r>
      <w:r w:rsidRPr="00886437">
        <w:rPr>
          <w:rFonts w:ascii="Times New Roman" w:eastAsia="Times New Roman" w:hAnsi="Times New Roman"/>
          <w:color w:val="000000"/>
          <w:sz w:val="24"/>
          <w:szCs w:val="24"/>
          <w:lang w:eastAsia="ru-RU"/>
        </w:rPr>
        <w:t>Участника).</w:t>
      </w:r>
    </w:p>
    <w:p w:rsidR="00F95BF1" w:rsidRPr="00886437" w:rsidRDefault="007934E1"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 xml:space="preserve">Расчетный период </w:t>
      </w:r>
      <w:r w:rsidRPr="00886437">
        <w:rPr>
          <w:rFonts w:ascii="Times New Roman" w:eastAsia="Times New Roman" w:hAnsi="Times New Roman"/>
          <w:color w:val="000000"/>
          <w:sz w:val="24"/>
          <w:szCs w:val="24"/>
          <w:lang w:eastAsia="ru-RU"/>
        </w:rPr>
        <w:t xml:space="preserve">– период, в течение которого производится расчет </w:t>
      </w:r>
      <w:r w:rsidR="00985181" w:rsidRPr="00886437">
        <w:rPr>
          <w:rFonts w:ascii="Times New Roman" w:eastAsia="Times New Roman" w:hAnsi="Times New Roman"/>
          <w:color w:val="000000"/>
          <w:sz w:val="24"/>
          <w:szCs w:val="24"/>
          <w:lang w:eastAsia="ru-RU"/>
        </w:rPr>
        <w:t>Кэшбэк, установленный</w:t>
      </w:r>
      <w:r w:rsidR="00F95BF1" w:rsidRPr="00886437">
        <w:rPr>
          <w:rFonts w:ascii="Times New Roman" w:eastAsia="Times New Roman" w:hAnsi="Times New Roman"/>
          <w:color w:val="000000"/>
          <w:sz w:val="24"/>
          <w:szCs w:val="24"/>
          <w:lang w:eastAsia="ru-RU"/>
        </w:rPr>
        <w:t xml:space="preserve"> </w:t>
      </w:r>
      <w:r w:rsidR="00072F78" w:rsidRPr="00886437">
        <w:rPr>
          <w:rFonts w:ascii="Times New Roman" w:eastAsia="Times New Roman" w:hAnsi="Times New Roman"/>
          <w:color w:val="000000"/>
          <w:sz w:val="24"/>
          <w:szCs w:val="24"/>
          <w:lang w:eastAsia="ru-RU"/>
        </w:rPr>
        <w:t>У</w:t>
      </w:r>
      <w:r w:rsidRPr="00886437">
        <w:rPr>
          <w:rFonts w:ascii="Times New Roman" w:eastAsia="Times New Roman" w:hAnsi="Times New Roman"/>
          <w:color w:val="000000"/>
          <w:sz w:val="24"/>
          <w:szCs w:val="24"/>
          <w:lang w:eastAsia="ru-RU"/>
        </w:rPr>
        <w:t>словиями.</w:t>
      </w:r>
    </w:p>
    <w:p w:rsidR="00DA6667" w:rsidRPr="00886437" w:rsidRDefault="007934E1"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 xml:space="preserve">Сайт Банка </w:t>
      </w:r>
      <w:r w:rsidRPr="00886437">
        <w:rPr>
          <w:rFonts w:ascii="Times New Roman" w:eastAsia="Times New Roman" w:hAnsi="Times New Roman"/>
          <w:color w:val="000000"/>
          <w:sz w:val="24"/>
          <w:szCs w:val="24"/>
          <w:lang w:eastAsia="ru-RU"/>
        </w:rPr>
        <w:t xml:space="preserve">– сайт в сети Интернет </w:t>
      </w:r>
      <w:r w:rsidRPr="00886437">
        <w:rPr>
          <w:rFonts w:ascii="Times New Roman" w:eastAsia="Times New Roman" w:hAnsi="Times New Roman"/>
          <w:color w:val="0066CC"/>
          <w:sz w:val="24"/>
          <w:szCs w:val="24"/>
          <w:lang w:eastAsia="ru-RU"/>
        </w:rPr>
        <w:t>https://</w:t>
      </w:r>
      <w:r w:rsidR="00FF6F11" w:rsidRPr="00886437">
        <w:rPr>
          <w:rFonts w:ascii="Times New Roman" w:eastAsia="Times New Roman" w:hAnsi="Times New Roman"/>
          <w:color w:val="0066CC"/>
          <w:sz w:val="24"/>
          <w:szCs w:val="24"/>
          <w:lang w:val="en-US" w:eastAsia="ru-RU"/>
        </w:rPr>
        <w:t>gaztransbank</w:t>
      </w:r>
      <w:r w:rsidR="00FF6F11" w:rsidRPr="00886437">
        <w:rPr>
          <w:rFonts w:ascii="Times New Roman" w:eastAsia="Times New Roman" w:hAnsi="Times New Roman"/>
          <w:color w:val="0066CC"/>
          <w:sz w:val="24"/>
          <w:szCs w:val="24"/>
          <w:lang w:eastAsia="ru-RU"/>
        </w:rPr>
        <w:t>.</w:t>
      </w:r>
      <w:r w:rsidR="00FF6F11" w:rsidRPr="00886437">
        <w:rPr>
          <w:rFonts w:ascii="Times New Roman" w:eastAsia="Times New Roman" w:hAnsi="Times New Roman"/>
          <w:color w:val="0066CC"/>
          <w:sz w:val="24"/>
          <w:szCs w:val="24"/>
          <w:lang w:val="en-US" w:eastAsia="ru-RU"/>
        </w:rPr>
        <w:t>ru</w:t>
      </w:r>
      <w:r w:rsidRPr="00886437">
        <w:rPr>
          <w:rFonts w:ascii="Times New Roman" w:eastAsia="Times New Roman" w:hAnsi="Times New Roman"/>
          <w:color w:val="000000"/>
          <w:sz w:val="24"/>
          <w:szCs w:val="24"/>
          <w:lang w:eastAsia="ru-RU"/>
        </w:rPr>
        <w:t xml:space="preserve">, на котором размещена </w:t>
      </w:r>
      <w:r w:rsidR="007C6290" w:rsidRPr="00886437">
        <w:rPr>
          <w:rFonts w:ascii="Times New Roman" w:eastAsia="Times New Roman" w:hAnsi="Times New Roman"/>
          <w:color w:val="000000"/>
          <w:sz w:val="24"/>
          <w:szCs w:val="24"/>
          <w:lang w:eastAsia="ru-RU"/>
        </w:rPr>
        <w:t>информация о</w:t>
      </w:r>
      <w:r w:rsidRPr="00886437">
        <w:rPr>
          <w:rFonts w:ascii="Times New Roman" w:eastAsia="Times New Roman" w:hAnsi="Times New Roman"/>
          <w:color w:val="000000"/>
          <w:sz w:val="24"/>
          <w:szCs w:val="24"/>
          <w:lang w:eastAsia="ru-RU"/>
        </w:rPr>
        <w:t xml:space="preserve"> Программе</w:t>
      </w:r>
      <w:r w:rsidR="009B5A39">
        <w:rPr>
          <w:rFonts w:ascii="Times New Roman" w:eastAsia="Times New Roman" w:hAnsi="Times New Roman"/>
          <w:color w:val="000000"/>
          <w:sz w:val="24"/>
          <w:szCs w:val="24"/>
          <w:lang w:eastAsia="ru-RU"/>
        </w:rPr>
        <w:t xml:space="preserve"> лояльности</w:t>
      </w:r>
      <w:r w:rsidRPr="00886437">
        <w:rPr>
          <w:rFonts w:ascii="Times New Roman" w:eastAsia="Times New Roman" w:hAnsi="Times New Roman"/>
          <w:color w:val="000000"/>
          <w:sz w:val="24"/>
          <w:szCs w:val="24"/>
          <w:lang w:eastAsia="ru-RU"/>
        </w:rPr>
        <w:t>, включая актуальную и действующую редакцию правил</w:t>
      </w:r>
      <w:r w:rsidR="00FF6F11"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участия</w:t>
      </w:r>
      <w:r w:rsidR="00DA6667"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и</w:t>
      </w:r>
      <w:r w:rsidR="00DA6667" w:rsidRPr="00886437">
        <w:rPr>
          <w:rFonts w:ascii="Times New Roman" w:eastAsia="Times New Roman" w:hAnsi="Times New Roman"/>
          <w:color w:val="000000"/>
          <w:sz w:val="24"/>
          <w:szCs w:val="24"/>
          <w:lang w:eastAsia="ru-RU"/>
        </w:rPr>
        <w:t xml:space="preserve"> </w:t>
      </w:r>
      <w:r w:rsidR="009B5A39">
        <w:rPr>
          <w:rFonts w:ascii="Times New Roman" w:eastAsia="Times New Roman" w:hAnsi="Times New Roman"/>
          <w:color w:val="000000"/>
          <w:sz w:val="24"/>
          <w:szCs w:val="24"/>
          <w:lang w:eastAsia="ru-RU"/>
        </w:rPr>
        <w:t>У</w:t>
      </w:r>
      <w:r w:rsidRPr="00886437">
        <w:rPr>
          <w:rFonts w:ascii="Times New Roman" w:eastAsia="Times New Roman" w:hAnsi="Times New Roman"/>
          <w:color w:val="000000"/>
          <w:sz w:val="24"/>
          <w:szCs w:val="24"/>
          <w:lang w:eastAsia="ru-RU"/>
        </w:rPr>
        <w:t>словий</w:t>
      </w:r>
      <w:r w:rsidR="00DA6667"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Программы</w:t>
      </w:r>
      <w:r w:rsidR="009B5A39">
        <w:rPr>
          <w:rFonts w:ascii="Times New Roman" w:eastAsia="Times New Roman" w:hAnsi="Times New Roman"/>
          <w:color w:val="000000"/>
          <w:sz w:val="24"/>
          <w:szCs w:val="24"/>
          <w:lang w:eastAsia="ru-RU"/>
        </w:rPr>
        <w:t xml:space="preserve"> лояльности</w:t>
      </w:r>
      <w:r w:rsidRPr="00886437">
        <w:rPr>
          <w:rFonts w:ascii="Times New Roman" w:eastAsia="Times New Roman" w:hAnsi="Times New Roman"/>
          <w:color w:val="000000"/>
          <w:sz w:val="24"/>
          <w:szCs w:val="24"/>
          <w:lang w:eastAsia="ru-RU"/>
        </w:rPr>
        <w:t>.</w:t>
      </w:r>
    </w:p>
    <w:p w:rsidR="00FF6F11" w:rsidRDefault="007934E1" w:rsidP="00155115">
      <w:pPr>
        <w:pStyle w:val="a3"/>
        <w:spacing w:after="0" w:line="240" w:lineRule="auto"/>
        <w:ind w:left="0" w:firstLine="567"/>
        <w:jc w:val="both"/>
        <w:rPr>
          <w:rFonts w:ascii="Times New Roman" w:hAnsi="Times New Roman"/>
          <w:sz w:val="24"/>
          <w:szCs w:val="24"/>
        </w:rPr>
      </w:pPr>
      <w:r w:rsidRPr="00886437">
        <w:rPr>
          <w:rFonts w:ascii="Times New Roman" w:eastAsia="Times New Roman" w:hAnsi="Times New Roman"/>
          <w:b/>
          <w:bCs/>
          <w:color w:val="000000"/>
          <w:sz w:val="24"/>
          <w:szCs w:val="24"/>
          <w:lang w:eastAsia="ru-RU"/>
        </w:rPr>
        <w:t xml:space="preserve">Счет банковской карты (Счет) </w:t>
      </w:r>
      <w:r w:rsidRPr="00886437">
        <w:rPr>
          <w:rFonts w:ascii="Times New Roman" w:eastAsia="Times New Roman" w:hAnsi="Times New Roman"/>
          <w:color w:val="000000"/>
          <w:sz w:val="24"/>
          <w:szCs w:val="24"/>
          <w:lang w:eastAsia="ru-RU"/>
        </w:rPr>
        <w:t xml:space="preserve">– </w:t>
      </w:r>
      <w:r w:rsidR="00FF6F11" w:rsidRPr="00886437">
        <w:rPr>
          <w:rFonts w:ascii="Times New Roman" w:hAnsi="Times New Roman"/>
          <w:b/>
          <w:sz w:val="24"/>
          <w:szCs w:val="24"/>
        </w:rPr>
        <w:t>Счет карты (Счет)</w:t>
      </w:r>
      <w:r w:rsidR="00FF6F11" w:rsidRPr="00886437">
        <w:rPr>
          <w:rFonts w:ascii="Times New Roman" w:hAnsi="Times New Roman"/>
          <w:sz w:val="24"/>
          <w:szCs w:val="24"/>
        </w:rPr>
        <w:t xml:space="preserve"> – банковский счет Клиента для осуществления операций с использованием банковских карт. </w:t>
      </w:r>
    </w:p>
    <w:p w:rsidR="00AD2C0E" w:rsidRPr="00886437" w:rsidRDefault="00AD2C0E" w:rsidP="00155115">
      <w:pPr>
        <w:pStyle w:val="a3"/>
        <w:spacing w:after="0" w:line="240" w:lineRule="auto"/>
        <w:ind w:left="0" w:firstLine="567"/>
        <w:jc w:val="both"/>
        <w:rPr>
          <w:rFonts w:ascii="Times New Roman" w:hAnsi="Times New Roman"/>
          <w:sz w:val="24"/>
          <w:szCs w:val="24"/>
        </w:rPr>
      </w:pPr>
      <w:r w:rsidRPr="00886437">
        <w:rPr>
          <w:rFonts w:ascii="Times New Roman" w:hAnsi="Times New Roman"/>
          <w:b/>
          <w:sz w:val="24"/>
          <w:szCs w:val="24"/>
        </w:rPr>
        <w:t>ТСП</w:t>
      </w:r>
      <w:r>
        <w:rPr>
          <w:rFonts w:ascii="Times New Roman" w:hAnsi="Times New Roman"/>
          <w:sz w:val="24"/>
          <w:szCs w:val="24"/>
        </w:rPr>
        <w:t xml:space="preserve"> – торгово сервисное предприятие.</w:t>
      </w:r>
    </w:p>
    <w:p w:rsidR="007934E1" w:rsidRPr="00886437" w:rsidRDefault="007934E1" w:rsidP="00155115">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 xml:space="preserve">Условия Программы </w:t>
      </w:r>
      <w:r w:rsidR="009B5A39">
        <w:rPr>
          <w:rFonts w:ascii="Times New Roman" w:eastAsia="Times New Roman" w:hAnsi="Times New Roman"/>
          <w:b/>
          <w:bCs/>
          <w:color w:val="000000"/>
          <w:sz w:val="24"/>
          <w:szCs w:val="24"/>
          <w:lang w:eastAsia="ru-RU"/>
        </w:rPr>
        <w:t xml:space="preserve">лояльности </w:t>
      </w:r>
      <w:r w:rsidRPr="00886437">
        <w:rPr>
          <w:rFonts w:ascii="Times New Roman" w:eastAsia="Times New Roman" w:hAnsi="Times New Roman"/>
          <w:b/>
          <w:bCs/>
          <w:color w:val="000000"/>
          <w:sz w:val="24"/>
          <w:szCs w:val="24"/>
          <w:lang w:eastAsia="ru-RU"/>
        </w:rPr>
        <w:t xml:space="preserve">(Условия) </w:t>
      </w:r>
      <w:r w:rsidRPr="00886437">
        <w:rPr>
          <w:rFonts w:ascii="Times New Roman" w:eastAsia="Times New Roman" w:hAnsi="Times New Roman"/>
          <w:color w:val="000000"/>
          <w:sz w:val="24"/>
          <w:szCs w:val="24"/>
          <w:lang w:eastAsia="ru-RU"/>
        </w:rPr>
        <w:t xml:space="preserve">– условия участия физических лиц в </w:t>
      </w:r>
      <w:r w:rsidR="007C6290" w:rsidRPr="00886437">
        <w:rPr>
          <w:rFonts w:ascii="Times New Roman" w:eastAsia="Times New Roman" w:hAnsi="Times New Roman"/>
          <w:color w:val="000000"/>
          <w:sz w:val="24"/>
          <w:szCs w:val="24"/>
          <w:lang w:eastAsia="ru-RU"/>
        </w:rPr>
        <w:t>Программе</w:t>
      </w:r>
      <w:r w:rsidR="009B5A39">
        <w:rPr>
          <w:rFonts w:ascii="Times New Roman" w:eastAsia="Times New Roman" w:hAnsi="Times New Roman"/>
          <w:color w:val="000000"/>
          <w:sz w:val="24"/>
          <w:szCs w:val="24"/>
          <w:lang w:eastAsia="ru-RU"/>
        </w:rPr>
        <w:t xml:space="preserve"> лояльности</w:t>
      </w:r>
      <w:r w:rsidR="007C6290" w:rsidRPr="00886437">
        <w:rPr>
          <w:rFonts w:ascii="Times New Roman" w:eastAsia="Times New Roman" w:hAnsi="Times New Roman"/>
          <w:color w:val="000000"/>
          <w:sz w:val="24"/>
          <w:szCs w:val="24"/>
          <w:lang w:eastAsia="ru-RU"/>
        </w:rPr>
        <w:t>, содержащие</w:t>
      </w:r>
      <w:r w:rsidRPr="00886437">
        <w:rPr>
          <w:rFonts w:ascii="Times New Roman" w:eastAsia="Times New Roman" w:hAnsi="Times New Roman"/>
          <w:color w:val="000000"/>
          <w:sz w:val="24"/>
          <w:szCs w:val="24"/>
          <w:lang w:eastAsia="ru-RU"/>
        </w:rPr>
        <w:t xml:space="preserve"> информацию о принципах начисления и порядке зачисления кэшбэк</w:t>
      </w:r>
      <w:r w:rsidR="00EA25BB" w:rsidRPr="00886437">
        <w:rPr>
          <w:rFonts w:ascii="Times New Roman" w:eastAsia="Times New Roman" w:hAnsi="Times New Roman"/>
          <w:color w:val="000000"/>
          <w:sz w:val="24"/>
          <w:szCs w:val="24"/>
          <w:lang w:eastAsia="ru-RU"/>
        </w:rPr>
        <w:t xml:space="preserve"> </w:t>
      </w:r>
      <w:r w:rsidR="007C6290" w:rsidRPr="00886437">
        <w:rPr>
          <w:rFonts w:ascii="Times New Roman" w:eastAsia="Times New Roman" w:hAnsi="Times New Roman"/>
          <w:color w:val="000000"/>
          <w:sz w:val="24"/>
          <w:szCs w:val="24"/>
          <w:lang w:eastAsia="ru-RU"/>
        </w:rPr>
        <w:t>Клиентам, правах</w:t>
      </w:r>
      <w:r w:rsidRPr="00886437">
        <w:rPr>
          <w:rFonts w:ascii="Times New Roman" w:eastAsia="Times New Roman" w:hAnsi="Times New Roman"/>
          <w:color w:val="000000"/>
          <w:sz w:val="24"/>
          <w:szCs w:val="24"/>
          <w:lang w:eastAsia="ru-RU"/>
        </w:rPr>
        <w:t xml:space="preserve"> и обязанностях Банка и Клиента, сроке действия и порядке</w:t>
      </w:r>
      <w:r w:rsidR="00EA25BB"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внесения</w:t>
      </w:r>
      <w:r w:rsidR="00EA25BB"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изменений</w:t>
      </w:r>
      <w:r w:rsidR="00EA25BB"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и</w:t>
      </w:r>
      <w:r w:rsidR="00EA25BB"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 xml:space="preserve">дополнений в </w:t>
      </w:r>
      <w:r w:rsidR="00EA25BB" w:rsidRPr="00886437">
        <w:rPr>
          <w:rFonts w:ascii="Times New Roman" w:eastAsia="Times New Roman" w:hAnsi="Times New Roman"/>
          <w:color w:val="000000"/>
          <w:sz w:val="24"/>
          <w:szCs w:val="24"/>
          <w:lang w:eastAsia="ru-RU"/>
        </w:rPr>
        <w:t xml:space="preserve">настоящие </w:t>
      </w:r>
      <w:r w:rsidR="007C6290" w:rsidRPr="00886437">
        <w:rPr>
          <w:rFonts w:ascii="Times New Roman" w:eastAsia="Times New Roman" w:hAnsi="Times New Roman"/>
          <w:color w:val="000000"/>
          <w:sz w:val="24"/>
          <w:szCs w:val="24"/>
          <w:lang w:eastAsia="ru-RU"/>
        </w:rPr>
        <w:t>Условия</w:t>
      </w:r>
      <w:r w:rsidR="00A66D34">
        <w:rPr>
          <w:rFonts w:ascii="Times New Roman" w:eastAsia="Times New Roman" w:hAnsi="Times New Roman"/>
          <w:color w:val="000000"/>
          <w:sz w:val="24"/>
          <w:szCs w:val="24"/>
          <w:lang w:eastAsia="ru-RU"/>
        </w:rPr>
        <w:t xml:space="preserve"> программы кэшбэк по банковским картам ООО КБ «ГТ банк»</w:t>
      </w:r>
      <w:r w:rsidRPr="00886437">
        <w:rPr>
          <w:rFonts w:ascii="Times New Roman" w:eastAsia="Times New Roman" w:hAnsi="Times New Roman"/>
          <w:color w:val="000000"/>
          <w:sz w:val="24"/>
          <w:szCs w:val="24"/>
          <w:lang w:eastAsia="ru-RU"/>
        </w:rPr>
        <w:t>.</w:t>
      </w:r>
    </w:p>
    <w:p w:rsidR="00FF6F11" w:rsidRPr="00886437" w:rsidRDefault="00FF6F11" w:rsidP="00C71572">
      <w:pPr>
        <w:pStyle w:val="a3"/>
        <w:spacing w:after="0" w:line="240" w:lineRule="auto"/>
        <w:ind w:left="0"/>
        <w:jc w:val="both"/>
        <w:rPr>
          <w:rFonts w:ascii="Times New Roman" w:eastAsia="Times New Roman" w:hAnsi="Times New Roman"/>
          <w:color w:val="000000"/>
          <w:sz w:val="24"/>
          <w:szCs w:val="24"/>
          <w:lang w:eastAsia="ru-RU"/>
        </w:rPr>
      </w:pPr>
    </w:p>
    <w:p w:rsidR="00FF6F11" w:rsidRPr="00886437" w:rsidRDefault="008940CF" w:rsidP="00886437">
      <w:pPr>
        <w:pStyle w:val="a3"/>
        <w:numPr>
          <w:ilvl w:val="0"/>
          <w:numId w:val="5"/>
        </w:numPr>
        <w:spacing w:after="0" w:line="240" w:lineRule="auto"/>
        <w:ind w:hanging="720"/>
        <w:jc w:val="center"/>
        <w:rPr>
          <w:rFonts w:ascii="Times New Roman" w:eastAsia="Times New Roman" w:hAnsi="Times New Roman"/>
          <w:b/>
          <w:color w:val="000000"/>
          <w:sz w:val="24"/>
          <w:szCs w:val="24"/>
          <w:lang w:eastAsia="ru-RU"/>
        </w:rPr>
      </w:pPr>
      <w:r>
        <w:rPr>
          <w:rFonts w:ascii="Times New Roman" w:eastAsia="Times New Roman" w:hAnsi="Times New Roman"/>
          <w:b/>
          <w:color w:val="000000"/>
          <w:sz w:val="24"/>
          <w:szCs w:val="24"/>
          <w:lang w:eastAsia="ru-RU"/>
        </w:rPr>
        <w:t>Общие положения</w:t>
      </w:r>
    </w:p>
    <w:p w:rsidR="00FF6F11" w:rsidRPr="00886437" w:rsidRDefault="00FF6F11" w:rsidP="00C71572">
      <w:pPr>
        <w:pStyle w:val="a3"/>
        <w:spacing w:after="0" w:line="240" w:lineRule="auto"/>
        <w:ind w:left="0"/>
        <w:jc w:val="both"/>
        <w:rPr>
          <w:rFonts w:ascii="Times New Roman" w:eastAsia="Times New Roman" w:hAnsi="Times New Roman"/>
          <w:sz w:val="24"/>
          <w:szCs w:val="24"/>
          <w:lang w:eastAsia="ru-RU"/>
        </w:rPr>
      </w:pPr>
    </w:p>
    <w:p w:rsidR="00EA25BB" w:rsidRPr="00886437" w:rsidRDefault="008940CF" w:rsidP="008940CF">
      <w:pPr>
        <w:pStyle w:val="a3"/>
        <w:spacing w:after="0" w:line="240" w:lineRule="auto"/>
        <w:ind w:left="0"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003752FF" w:rsidRPr="00886437">
        <w:rPr>
          <w:rFonts w:ascii="Times New Roman" w:eastAsia="Times New Roman" w:hAnsi="Times New Roman"/>
          <w:sz w:val="24"/>
          <w:szCs w:val="24"/>
          <w:lang w:eastAsia="ru-RU"/>
        </w:rPr>
        <w:t>.1</w:t>
      </w:r>
      <w:r>
        <w:rPr>
          <w:rFonts w:ascii="Times New Roman" w:eastAsia="Times New Roman" w:hAnsi="Times New Roman"/>
          <w:sz w:val="24"/>
          <w:szCs w:val="24"/>
          <w:lang w:eastAsia="ru-RU"/>
        </w:rPr>
        <w:t>.</w:t>
      </w:r>
      <w:r w:rsidR="003752FF" w:rsidRPr="00886437">
        <w:rPr>
          <w:rFonts w:ascii="Times New Roman" w:eastAsia="Times New Roman" w:hAnsi="Times New Roman"/>
          <w:sz w:val="24"/>
          <w:szCs w:val="24"/>
          <w:lang w:eastAsia="ru-RU"/>
        </w:rPr>
        <w:t xml:space="preserve"> </w:t>
      </w:r>
      <w:r w:rsidR="00EA25BB" w:rsidRPr="00886437">
        <w:rPr>
          <w:rFonts w:ascii="Times New Roman" w:eastAsia="Times New Roman" w:hAnsi="Times New Roman"/>
          <w:sz w:val="24"/>
          <w:szCs w:val="24"/>
          <w:lang w:eastAsia="ru-RU"/>
        </w:rPr>
        <w:t xml:space="preserve">Целью реализации Программы </w:t>
      </w:r>
      <w:r w:rsidR="0002659E">
        <w:rPr>
          <w:rFonts w:ascii="Times New Roman" w:eastAsia="Times New Roman" w:hAnsi="Times New Roman"/>
          <w:sz w:val="24"/>
          <w:szCs w:val="24"/>
          <w:lang w:eastAsia="ru-RU"/>
        </w:rPr>
        <w:t>кэшбэк по картам ООО КБ «ГТ банк»</w:t>
      </w:r>
      <w:r w:rsidR="00EA25BB" w:rsidRPr="00886437">
        <w:rPr>
          <w:rFonts w:ascii="Times New Roman" w:eastAsia="Times New Roman" w:hAnsi="Times New Roman"/>
          <w:sz w:val="24"/>
          <w:szCs w:val="24"/>
          <w:lang w:eastAsia="ru-RU"/>
        </w:rPr>
        <w:t xml:space="preserve"> является стимулирование </w:t>
      </w:r>
      <w:r w:rsidR="007C6290" w:rsidRPr="00886437">
        <w:rPr>
          <w:rFonts w:ascii="Times New Roman" w:eastAsia="Times New Roman" w:hAnsi="Times New Roman"/>
          <w:sz w:val="24"/>
          <w:szCs w:val="24"/>
          <w:lang w:eastAsia="ru-RU"/>
        </w:rPr>
        <w:t>(увеличение</w:t>
      </w:r>
      <w:r w:rsidR="00EA25BB" w:rsidRPr="00886437">
        <w:rPr>
          <w:rFonts w:ascii="Times New Roman" w:eastAsia="Times New Roman" w:hAnsi="Times New Roman"/>
          <w:sz w:val="24"/>
          <w:szCs w:val="24"/>
          <w:lang w:eastAsia="ru-RU"/>
        </w:rPr>
        <w:t xml:space="preserve"> активности) Клиентов Банка к с</w:t>
      </w:r>
      <w:r w:rsidR="007C6290" w:rsidRPr="00886437">
        <w:rPr>
          <w:rFonts w:ascii="Times New Roman" w:eastAsia="Times New Roman" w:hAnsi="Times New Roman"/>
          <w:sz w:val="24"/>
          <w:szCs w:val="24"/>
          <w:lang w:eastAsia="ru-RU"/>
        </w:rPr>
        <w:t>ов</w:t>
      </w:r>
      <w:r w:rsidR="00EA25BB" w:rsidRPr="00886437">
        <w:rPr>
          <w:rFonts w:ascii="Times New Roman" w:eastAsia="Times New Roman" w:hAnsi="Times New Roman"/>
          <w:sz w:val="24"/>
          <w:szCs w:val="24"/>
          <w:lang w:eastAsia="ru-RU"/>
        </w:rPr>
        <w:t xml:space="preserve">ершению покупок с использованием карт, выпущенных </w:t>
      </w:r>
      <w:r>
        <w:rPr>
          <w:rFonts w:ascii="Times New Roman" w:eastAsia="Times New Roman" w:hAnsi="Times New Roman"/>
          <w:sz w:val="24"/>
          <w:szCs w:val="24"/>
          <w:lang w:eastAsia="ru-RU"/>
        </w:rPr>
        <w:t>Б</w:t>
      </w:r>
      <w:r w:rsidR="00EA25BB" w:rsidRPr="00886437">
        <w:rPr>
          <w:rFonts w:ascii="Times New Roman" w:eastAsia="Times New Roman" w:hAnsi="Times New Roman"/>
          <w:sz w:val="24"/>
          <w:szCs w:val="24"/>
          <w:lang w:eastAsia="ru-RU"/>
        </w:rPr>
        <w:t>анком.</w:t>
      </w:r>
    </w:p>
    <w:p w:rsidR="00EA25BB" w:rsidRPr="00886437" w:rsidRDefault="008940CF" w:rsidP="008940CF">
      <w:pPr>
        <w:pStyle w:val="a3"/>
        <w:spacing w:after="0" w:line="240" w:lineRule="auto"/>
        <w:ind w:left="0"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003752FF" w:rsidRPr="00886437">
        <w:rPr>
          <w:rFonts w:ascii="Times New Roman" w:eastAsia="Times New Roman" w:hAnsi="Times New Roman"/>
          <w:sz w:val="24"/>
          <w:szCs w:val="24"/>
          <w:lang w:eastAsia="ru-RU"/>
        </w:rPr>
        <w:t xml:space="preserve">.2. </w:t>
      </w:r>
      <w:r w:rsidR="00EA25BB" w:rsidRPr="00886437">
        <w:rPr>
          <w:rFonts w:ascii="Times New Roman" w:eastAsia="Times New Roman" w:hAnsi="Times New Roman"/>
          <w:sz w:val="24"/>
          <w:szCs w:val="24"/>
          <w:lang w:eastAsia="ru-RU"/>
        </w:rPr>
        <w:t xml:space="preserve">Программа </w:t>
      </w:r>
      <w:r>
        <w:rPr>
          <w:rFonts w:ascii="Times New Roman" w:eastAsia="Times New Roman" w:hAnsi="Times New Roman"/>
          <w:sz w:val="24"/>
          <w:szCs w:val="24"/>
          <w:lang w:eastAsia="ru-RU"/>
        </w:rPr>
        <w:t>лояльности</w:t>
      </w:r>
      <w:r w:rsidR="00EA25BB" w:rsidRPr="00886437">
        <w:rPr>
          <w:rFonts w:ascii="Times New Roman" w:eastAsia="Times New Roman" w:hAnsi="Times New Roman"/>
          <w:sz w:val="24"/>
          <w:szCs w:val="24"/>
          <w:lang w:eastAsia="ru-RU"/>
        </w:rPr>
        <w:t xml:space="preserve"> распространяется на всех Клиентов Банка, являющихся владельцами карт, по которым Тарифами предусмотрено начисление </w:t>
      </w:r>
      <w:r w:rsidR="0007742F">
        <w:rPr>
          <w:rFonts w:ascii="Times New Roman" w:eastAsia="Times New Roman" w:hAnsi="Times New Roman"/>
          <w:sz w:val="24"/>
          <w:szCs w:val="24"/>
          <w:lang w:eastAsia="ru-RU"/>
        </w:rPr>
        <w:t>К</w:t>
      </w:r>
      <w:r w:rsidR="00EA25BB" w:rsidRPr="00886437">
        <w:rPr>
          <w:rFonts w:ascii="Times New Roman" w:eastAsia="Times New Roman" w:hAnsi="Times New Roman"/>
          <w:sz w:val="24"/>
          <w:szCs w:val="24"/>
          <w:lang w:eastAsia="ru-RU"/>
        </w:rPr>
        <w:t>эшбэк.</w:t>
      </w:r>
    </w:p>
    <w:p w:rsidR="00EA25BB" w:rsidRPr="00886437" w:rsidRDefault="008940CF" w:rsidP="008940CF">
      <w:pPr>
        <w:pStyle w:val="a3"/>
        <w:spacing w:after="0" w:line="240" w:lineRule="auto"/>
        <w:ind w:left="0"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00F206A9" w:rsidRPr="00886437">
        <w:rPr>
          <w:rFonts w:ascii="Times New Roman" w:eastAsia="Times New Roman" w:hAnsi="Times New Roman"/>
          <w:sz w:val="24"/>
          <w:szCs w:val="24"/>
          <w:lang w:eastAsia="ru-RU"/>
        </w:rPr>
        <w:t xml:space="preserve">.3. </w:t>
      </w:r>
      <w:r w:rsidR="00EA25BB" w:rsidRPr="00886437">
        <w:rPr>
          <w:rFonts w:ascii="Times New Roman" w:eastAsia="Times New Roman" w:hAnsi="Times New Roman"/>
          <w:sz w:val="24"/>
          <w:szCs w:val="24"/>
          <w:lang w:eastAsia="ru-RU"/>
        </w:rPr>
        <w:t xml:space="preserve">Клиент может быть отключен от Программы </w:t>
      </w:r>
      <w:r>
        <w:rPr>
          <w:rFonts w:ascii="Times New Roman" w:eastAsia="Times New Roman" w:hAnsi="Times New Roman"/>
          <w:sz w:val="24"/>
          <w:szCs w:val="24"/>
          <w:lang w:eastAsia="ru-RU"/>
        </w:rPr>
        <w:t>лояльности</w:t>
      </w:r>
      <w:r w:rsidR="00EA25BB" w:rsidRPr="00886437">
        <w:rPr>
          <w:rFonts w:ascii="Times New Roman" w:eastAsia="Times New Roman" w:hAnsi="Times New Roman"/>
          <w:sz w:val="24"/>
          <w:szCs w:val="24"/>
          <w:lang w:eastAsia="ru-RU"/>
        </w:rPr>
        <w:t xml:space="preserve"> по основаниям, указанным в настоящих Условиях.</w:t>
      </w:r>
    </w:p>
    <w:p w:rsidR="00EA25BB" w:rsidRPr="00886437" w:rsidRDefault="00EA25BB" w:rsidP="00C71572">
      <w:pPr>
        <w:pStyle w:val="a3"/>
        <w:spacing w:after="0" w:line="240" w:lineRule="auto"/>
        <w:ind w:left="0"/>
        <w:jc w:val="both"/>
        <w:rPr>
          <w:rFonts w:ascii="Times New Roman" w:eastAsia="Times New Roman" w:hAnsi="Times New Roman"/>
          <w:sz w:val="24"/>
          <w:szCs w:val="24"/>
          <w:lang w:eastAsia="ru-RU"/>
        </w:rPr>
      </w:pPr>
    </w:p>
    <w:p w:rsidR="00EA25BB" w:rsidRPr="00886437" w:rsidRDefault="008940CF" w:rsidP="00886437">
      <w:pPr>
        <w:pStyle w:val="a3"/>
        <w:numPr>
          <w:ilvl w:val="0"/>
          <w:numId w:val="5"/>
        </w:num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Принципы начисления кэшбэк</w:t>
      </w:r>
    </w:p>
    <w:p w:rsidR="00EA25BB" w:rsidRPr="00886437" w:rsidRDefault="00EA25BB" w:rsidP="00C71572">
      <w:pPr>
        <w:pStyle w:val="a3"/>
        <w:spacing w:after="0" w:line="240" w:lineRule="auto"/>
        <w:ind w:left="0"/>
        <w:jc w:val="both"/>
        <w:rPr>
          <w:rFonts w:ascii="Times New Roman" w:eastAsia="Times New Roman" w:hAnsi="Times New Roman"/>
          <w:b/>
          <w:sz w:val="24"/>
          <w:szCs w:val="24"/>
          <w:lang w:eastAsia="ru-RU"/>
        </w:rPr>
      </w:pPr>
    </w:p>
    <w:p w:rsidR="00EA25BB" w:rsidRPr="00886437" w:rsidRDefault="006D5926"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.1. </w:t>
      </w:r>
      <w:r w:rsidR="00EA25BB" w:rsidRPr="00886437">
        <w:rPr>
          <w:rFonts w:ascii="Times New Roman" w:eastAsia="Times New Roman" w:hAnsi="Times New Roman"/>
          <w:color w:val="000000"/>
          <w:sz w:val="24"/>
          <w:szCs w:val="24"/>
          <w:lang w:eastAsia="ru-RU"/>
        </w:rPr>
        <w:t xml:space="preserve">Начисление кэшбэк осуществляется по каждому основанию для начисления со дня открытия карты или начала Программы </w:t>
      </w:r>
      <w:r>
        <w:rPr>
          <w:rFonts w:ascii="Times New Roman" w:eastAsia="Times New Roman" w:hAnsi="Times New Roman"/>
          <w:color w:val="000000"/>
          <w:sz w:val="24"/>
          <w:szCs w:val="24"/>
          <w:lang w:eastAsia="ru-RU"/>
        </w:rPr>
        <w:t>лояльности</w:t>
      </w:r>
      <w:r w:rsidR="00EA25BB" w:rsidRPr="00886437">
        <w:rPr>
          <w:rFonts w:ascii="Times New Roman" w:eastAsia="Times New Roman" w:hAnsi="Times New Roman"/>
          <w:color w:val="000000"/>
          <w:sz w:val="24"/>
          <w:szCs w:val="24"/>
          <w:lang w:eastAsia="ru-RU"/>
        </w:rPr>
        <w:t xml:space="preserve"> в Банке, до дня закрытия </w:t>
      </w:r>
      <w:r w:rsidR="0007742F">
        <w:rPr>
          <w:rFonts w:ascii="Times New Roman" w:eastAsia="Times New Roman" w:hAnsi="Times New Roman"/>
          <w:color w:val="000000"/>
          <w:sz w:val="24"/>
          <w:szCs w:val="24"/>
          <w:lang w:eastAsia="ru-RU"/>
        </w:rPr>
        <w:t>К</w:t>
      </w:r>
      <w:r w:rsidR="00EA25BB" w:rsidRPr="00886437">
        <w:rPr>
          <w:rFonts w:ascii="Times New Roman" w:eastAsia="Times New Roman" w:hAnsi="Times New Roman"/>
          <w:color w:val="000000"/>
          <w:sz w:val="24"/>
          <w:szCs w:val="24"/>
          <w:lang w:eastAsia="ru-RU"/>
        </w:rPr>
        <w:t xml:space="preserve">арты или окончания Программы </w:t>
      </w:r>
      <w:r>
        <w:rPr>
          <w:rFonts w:ascii="Times New Roman" w:eastAsia="Times New Roman" w:hAnsi="Times New Roman"/>
          <w:color w:val="000000"/>
          <w:sz w:val="24"/>
          <w:szCs w:val="24"/>
          <w:lang w:eastAsia="ru-RU"/>
        </w:rPr>
        <w:t>лояльности</w:t>
      </w:r>
      <w:r w:rsidR="00EA25BB" w:rsidRPr="00886437">
        <w:rPr>
          <w:rFonts w:ascii="Times New Roman" w:eastAsia="Times New Roman" w:hAnsi="Times New Roman"/>
          <w:color w:val="000000"/>
          <w:sz w:val="24"/>
          <w:szCs w:val="24"/>
          <w:lang w:eastAsia="ru-RU"/>
        </w:rPr>
        <w:t xml:space="preserve"> в Банке, если выполняются условия/ограничения кэшбэк для данного Клиента и типа карт.</w:t>
      </w:r>
    </w:p>
    <w:p w:rsidR="0051034B" w:rsidRPr="00886437" w:rsidRDefault="006D5926"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.2. </w:t>
      </w:r>
      <w:r w:rsidR="00EA25BB" w:rsidRPr="00886437">
        <w:rPr>
          <w:rFonts w:ascii="Times New Roman" w:eastAsia="Times New Roman" w:hAnsi="Times New Roman"/>
          <w:color w:val="000000"/>
          <w:sz w:val="24"/>
          <w:szCs w:val="24"/>
          <w:lang w:eastAsia="ru-RU"/>
        </w:rPr>
        <w:t>Кэшбэк начисляется на операции покупки товара/</w:t>
      </w:r>
      <w:r>
        <w:rPr>
          <w:rFonts w:ascii="Times New Roman" w:eastAsia="Times New Roman" w:hAnsi="Times New Roman"/>
          <w:color w:val="000000"/>
          <w:sz w:val="24"/>
          <w:szCs w:val="24"/>
          <w:lang w:eastAsia="ru-RU"/>
        </w:rPr>
        <w:t>работы/</w:t>
      </w:r>
      <w:r w:rsidR="00EA25BB" w:rsidRPr="00886437">
        <w:rPr>
          <w:rFonts w:ascii="Times New Roman" w:eastAsia="Times New Roman" w:hAnsi="Times New Roman"/>
          <w:color w:val="000000"/>
          <w:sz w:val="24"/>
          <w:szCs w:val="24"/>
          <w:lang w:eastAsia="ru-RU"/>
        </w:rPr>
        <w:t xml:space="preserve">услуги с использованием </w:t>
      </w:r>
      <w:r w:rsidR="0007742F">
        <w:rPr>
          <w:rFonts w:ascii="Times New Roman" w:eastAsia="Times New Roman" w:hAnsi="Times New Roman"/>
          <w:color w:val="000000"/>
          <w:sz w:val="24"/>
          <w:szCs w:val="24"/>
          <w:lang w:eastAsia="ru-RU"/>
        </w:rPr>
        <w:t>К</w:t>
      </w:r>
      <w:r w:rsidR="00EA25BB" w:rsidRPr="00886437">
        <w:rPr>
          <w:rFonts w:ascii="Times New Roman" w:eastAsia="Times New Roman" w:hAnsi="Times New Roman"/>
          <w:color w:val="000000"/>
          <w:sz w:val="24"/>
          <w:szCs w:val="24"/>
          <w:lang w:eastAsia="ru-RU"/>
        </w:rPr>
        <w:t xml:space="preserve">арты или ее </w:t>
      </w:r>
      <w:r w:rsidR="007934E1" w:rsidRPr="00886437">
        <w:rPr>
          <w:rFonts w:ascii="Times New Roman" w:eastAsia="Times New Roman" w:hAnsi="Times New Roman"/>
          <w:color w:val="000000"/>
          <w:sz w:val="24"/>
          <w:szCs w:val="24"/>
          <w:lang w:eastAsia="ru-RU"/>
        </w:rPr>
        <w:t>реквизитов</w:t>
      </w:r>
      <w:bookmarkStart w:id="0" w:name="_GoBack"/>
      <w:bookmarkEnd w:id="0"/>
      <w:r w:rsidR="00FA3BC8" w:rsidRPr="00886437">
        <w:rPr>
          <w:rFonts w:ascii="Times New Roman" w:eastAsia="Times New Roman" w:hAnsi="Times New Roman"/>
          <w:color w:val="000000"/>
          <w:sz w:val="24"/>
          <w:szCs w:val="24"/>
          <w:lang w:eastAsia="ru-RU"/>
        </w:rPr>
        <w:t>,</w:t>
      </w:r>
      <w:r w:rsidR="0051034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если покупка совершена в торговой точке, МСС которой</w:t>
      </w:r>
      <w:r w:rsidR="007C6290"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не</w:t>
      </w:r>
      <w:r w:rsidR="007C6290"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включен</w:t>
      </w:r>
      <w:r w:rsidR="007C6290"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в</w:t>
      </w:r>
      <w:r w:rsidR="007C6290"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список,</w:t>
      </w:r>
      <w:r w:rsidR="007C6290"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приведенный</w:t>
      </w:r>
      <w:r w:rsidR="0051034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в</w:t>
      </w:r>
      <w:r w:rsidR="0051034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w:t>
      </w:r>
      <w:r>
        <w:rPr>
          <w:rFonts w:ascii="Times New Roman" w:eastAsia="Times New Roman" w:hAnsi="Times New Roman"/>
          <w:color w:val="000000"/>
          <w:sz w:val="24"/>
          <w:szCs w:val="24"/>
          <w:lang w:eastAsia="ru-RU"/>
        </w:rPr>
        <w:t xml:space="preserve"> 3</w:t>
      </w:r>
      <w:r w:rsidR="007934E1" w:rsidRPr="00886437">
        <w:rPr>
          <w:rFonts w:ascii="Times New Roman" w:eastAsia="Times New Roman" w:hAnsi="Times New Roman"/>
          <w:color w:val="000000"/>
          <w:sz w:val="24"/>
          <w:szCs w:val="24"/>
          <w:lang w:eastAsia="ru-RU"/>
        </w:rPr>
        <w:t>.</w:t>
      </w:r>
      <w:r w:rsidR="00BF576C" w:rsidRPr="00886437">
        <w:rPr>
          <w:rFonts w:ascii="Times New Roman" w:eastAsia="Times New Roman" w:hAnsi="Times New Roman"/>
          <w:color w:val="000000"/>
          <w:sz w:val="24"/>
          <w:szCs w:val="24"/>
          <w:lang w:eastAsia="ru-RU"/>
        </w:rPr>
        <w:t>15</w:t>
      </w:r>
      <w:r w:rsidR="0051034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настоящих</w:t>
      </w:r>
      <w:r w:rsidR="0051034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Условий.</w:t>
      </w:r>
    </w:p>
    <w:p w:rsidR="00AE3043" w:rsidRPr="00886437" w:rsidRDefault="008C6CA0"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.3. </w:t>
      </w:r>
      <w:r w:rsidR="007934E1" w:rsidRPr="00886437">
        <w:rPr>
          <w:rFonts w:ascii="Times New Roman" w:eastAsia="Times New Roman" w:hAnsi="Times New Roman"/>
          <w:color w:val="000000"/>
          <w:sz w:val="24"/>
          <w:szCs w:val="24"/>
          <w:lang w:eastAsia="ru-RU"/>
        </w:rPr>
        <w:t>Датой совершения операций покупки товара/</w:t>
      </w:r>
      <w:r>
        <w:rPr>
          <w:rFonts w:ascii="Times New Roman" w:eastAsia="Times New Roman" w:hAnsi="Times New Roman"/>
          <w:color w:val="000000"/>
          <w:sz w:val="24"/>
          <w:szCs w:val="24"/>
          <w:lang w:eastAsia="ru-RU"/>
        </w:rPr>
        <w:t>работы/</w:t>
      </w:r>
      <w:r w:rsidR="007934E1" w:rsidRPr="00886437">
        <w:rPr>
          <w:rFonts w:ascii="Times New Roman" w:eastAsia="Times New Roman" w:hAnsi="Times New Roman"/>
          <w:color w:val="000000"/>
          <w:sz w:val="24"/>
          <w:szCs w:val="24"/>
          <w:lang w:eastAsia="ru-RU"/>
        </w:rPr>
        <w:t>услуги для целей начисления кэшбэк</w:t>
      </w:r>
      <w:r w:rsidR="00EA25B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признается дата отражения совершенной операции по Счету Клиента, открытому</w:t>
      </w:r>
      <w:r w:rsidR="00AE3043" w:rsidRPr="00886437">
        <w:rPr>
          <w:rFonts w:ascii="Times New Roman" w:eastAsia="Times New Roman" w:hAnsi="Times New Roman"/>
          <w:color w:val="000000"/>
          <w:sz w:val="24"/>
          <w:szCs w:val="24"/>
          <w:lang w:eastAsia="ru-RU"/>
        </w:rPr>
        <w:t xml:space="preserve"> </w:t>
      </w:r>
      <w:r w:rsidR="00EA25BB" w:rsidRPr="00886437">
        <w:rPr>
          <w:rFonts w:ascii="Times New Roman" w:eastAsia="Times New Roman" w:hAnsi="Times New Roman"/>
          <w:color w:val="000000"/>
          <w:sz w:val="24"/>
          <w:szCs w:val="24"/>
          <w:lang w:eastAsia="ru-RU"/>
        </w:rPr>
        <w:t>к</w:t>
      </w:r>
      <w:r w:rsidR="00AE3043" w:rsidRPr="00886437">
        <w:rPr>
          <w:rFonts w:ascii="Times New Roman" w:eastAsia="Times New Roman" w:hAnsi="Times New Roman"/>
          <w:color w:val="000000"/>
          <w:sz w:val="24"/>
          <w:szCs w:val="24"/>
          <w:lang w:eastAsia="ru-RU"/>
        </w:rPr>
        <w:t xml:space="preserve"> </w:t>
      </w:r>
      <w:r w:rsidR="0007742F">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арте.</w:t>
      </w:r>
    </w:p>
    <w:p w:rsidR="00AE3043" w:rsidRPr="00886437" w:rsidRDefault="008C6CA0"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.4. </w:t>
      </w:r>
      <w:r w:rsidR="007934E1" w:rsidRPr="00886437">
        <w:rPr>
          <w:rFonts w:ascii="Times New Roman" w:eastAsia="Times New Roman" w:hAnsi="Times New Roman"/>
          <w:color w:val="000000"/>
          <w:sz w:val="24"/>
          <w:szCs w:val="24"/>
          <w:lang w:eastAsia="ru-RU"/>
        </w:rPr>
        <w:t xml:space="preserve">Размер </w:t>
      </w:r>
      <w:r w:rsidR="0007742F">
        <w:rPr>
          <w:rFonts w:ascii="Times New Roman" w:eastAsia="Times New Roman" w:hAnsi="Times New Roman"/>
          <w:color w:val="000000"/>
          <w:sz w:val="24"/>
          <w:szCs w:val="24"/>
          <w:lang w:eastAsia="ru-RU"/>
        </w:rPr>
        <w:t>О</w:t>
      </w:r>
      <w:r w:rsidR="007934E1" w:rsidRPr="00886437">
        <w:rPr>
          <w:rFonts w:ascii="Times New Roman" w:eastAsia="Times New Roman" w:hAnsi="Times New Roman"/>
          <w:color w:val="000000"/>
          <w:sz w:val="24"/>
          <w:szCs w:val="24"/>
          <w:lang w:eastAsia="ru-RU"/>
        </w:rPr>
        <w:t xml:space="preserve">сновного </w:t>
      </w:r>
      <w:r w:rsidR="0007742F">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 устанавливается для каждого типа карт в соответствии</w:t>
      </w:r>
      <w:r w:rsidR="00EA25B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с</w:t>
      </w:r>
      <w:r w:rsidR="00EA25B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действующими Тарифами на выпуск и обслуживание банковских</w:t>
      </w:r>
      <w:r w:rsidR="00EA25B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карт.</w:t>
      </w:r>
    </w:p>
    <w:p w:rsidR="00AE3043" w:rsidRPr="00886437" w:rsidRDefault="0007742F"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.5. </w:t>
      </w:r>
      <w:r w:rsidR="007934E1" w:rsidRPr="00886437">
        <w:rPr>
          <w:rFonts w:ascii="Times New Roman" w:eastAsia="Times New Roman" w:hAnsi="Times New Roman"/>
          <w:color w:val="000000"/>
          <w:sz w:val="24"/>
          <w:szCs w:val="24"/>
          <w:lang w:eastAsia="ru-RU"/>
        </w:rPr>
        <w:t>Расчет</w:t>
      </w:r>
      <w:r w:rsidR="00EA25BB" w:rsidRPr="00886437">
        <w:rPr>
          <w:rFonts w:ascii="Times New Roman" w:eastAsia="Times New Roman" w:hAnsi="Times New Roman"/>
          <w:color w:val="000000"/>
          <w:sz w:val="24"/>
          <w:szCs w:val="24"/>
          <w:lang w:eastAsia="ru-RU"/>
        </w:rPr>
        <w:t xml:space="preserve"> </w:t>
      </w:r>
      <w:r w:rsidR="008C6CA0">
        <w:rPr>
          <w:rFonts w:ascii="Times New Roman" w:eastAsia="Times New Roman" w:hAnsi="Times New Roman"/>
          <w:color w:val="000000"/>
          <w:sz w:val="24"/>
          <w:szCs w:val="24"/>
          <w:lang w:eastAsia="ru-RU"/>
        </w:rPr>
        <w:t>О</w:t>
      </w:r>
      <w:r w:rsidR="007934E1" w:rsidRPr="00886437">
        <w:rPr>
          <w:rFonts w:ascii="Times New Roman" w:eastAsia="Times New Roman" w:hAnsi="Times New Roman"/>
          <w:color w:val="000000"/>
          <w:sz w:val="24"/>
          <w:szCs w:val="24"/>
          <w:lang w:eastAsia="ru-RU"/>
        </w:rPr>
        <w:t>сновного</w:t>
      </w:r>
      <w:r w:rsidR="00EA25BB" w:rsidRPr="0088643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 производится до 5-го числа месяца (за декабрь до 15-го</w:t>
      </w:r>
      <w:r>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января),</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следующего</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за</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расчетным.</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Расчет суммы </w:t>
      </w:r>
      <w:r>
        <w:rPr>
          <w:rFonts w:ascii="Times New Roman" w:eastAsia="Times New Roman" w:hAnsi="Times New Roman"/>
          <w:color w:val="000000"/>
          <w:sz w:val="24"/>
          <w:szCs w:val="24"/>
          <w:lang w:eastAsia="ru-RU"/>
        </w:rPr>
        <w:t>О</w:t>
      </w:r>
      <w:r w:rsidR="007934E1" w:rsidRPr="00886437">
        <w:rPr>
          <w:rFonts w:ascii="Times New Roman" w:eastAsia="Times New Roman" w:hAnsi="Times New Roman"/>
          <w:color w:val="000000"/>
          <w:sz w:val="24"/>
          <w:szCs w:val="24"/>
          <w:lang w:eastAsia="ru-RU"/>
        </w:rPr>
        <w:t xml:space="preserve">сновного </w:t>
      </w:r>
      <w:r>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 (СК) производится</w:t>
      </w:r>
      <w:r w:rsidR="00C67F8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по</w:t>
      </w:r>
      <w:r w:rsidR="00C67F8B"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формуле:</w:t>
      </w:r>
    </w:p>
    <w:p w:rsidR="00AE3043" w:rsidRPr="00886437" w:rsidRDefault="007934E1"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b/>
          <w:bCs/>
          <w:color w:val="000000"/>
          <w:sz w:val="24"/>
          <w:szCs w:val="24"/>
          <w:lang w:eastAsia="ru-RU"/>
        </w:rPr>
        <w:t>СК=S*%кэшбэк,</w:t>
      </w:r>
      <w:r w:rsidR="00AE3043" w:rsidRPr="00886437">
        <w:rPr>
          <w:rFonts w:ascii="Times New Roman" w:eastAsia="Times New Roman" w:hAnsi="Times New Roman"/>
          <w:b/>
          <w:bCs/>
          <w:color w:val="000000"/>
          <w:sz w:val="24"/>
          <w:szCs w:val="24"/>
          <w:lang w:eastAsia="ru-RU"/>
        </w:rPr>
        <w:t xml:space="preserve"> </w:t>
      </w:r>
      <w:r w:rsidRPr="00886437">
        <w:rPr>
          <w:rFonts w:ascii="Times New Roman" w:eastAsia="Times New Roman" w:hAnsi="Times New Roman"/>
          <w:color w:val="000000"/>
          <w:sz w:val="24"/>
          <w:szCs w:val="24"/>
          <w:lang w:eastAsia="ru-RU"/>
        </w:rPr>
        <w:t>где</w:t>
      </w:r>
      <w:r w:rsidR="00C67F8B" w:rsidRPr="00886437">
        <w:rPr>
          <w:rFonts w:ascii="Times New Roman" w:eastAsia="Times New Roman" w:hAnsi="Times New Roman"/>
          <w:color w:val="000000"/>
          <w:sz w:val="24"/>
          <w:szCs w:val="24"/>
          <w:lang w:eastAsia="ru-RU"/>
        </w:rPr>
        <w:t>:</w:t>
      </w:r>
      <w:r w:rsidR="00AE3043" w:rsidRPr="00886437">
        <w:rPr>
          <w:rFonts w:ascii="Times New Roman" w:eastAsia="Times New Roman" w:hAnsi="Times New Roman"/>
          <w:color w:val="000000"/>
          <w:sz w:val="24"/>
          <w:szCs w:val="24"/>
          <w:lang w:eastAsia="ru-RU"/>
        </w:rPr>
        <w:t xml:space="preserve"> </w:t>
      </w:r>
    </w:p>
    <w:p w:rsidR="008C46A0" w:rsidRPr="00886437" w:rsidRDefault="007934E1"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 xml:space="preserve">S – сумма операции, являющаяся основанием для начисления и отраженная по </w:t>
      </w:r>
      <w:r w:rsidR="0007742F">
        <w:rPr>
          <w:rFonts w:ascii="Times New Roman" w:eastAsia="Times New Roman" w:hAnsi="Times New Roman"/>
          <w:color w:val="000000"/>
          <w:sz w:val="24"/>
          <w:szCs w:val="24"/>
          <w:lang w:eastAsia="ru-RU"/>
        </w:rPr>
        <w:t>С</w:t>
      </w:r>
      <w:r w:rsidRPr="00886437">
        <w:rPr>
          <w:rFonts w:ascii="Times New Roman" w:eastAsia="Times New Roman" w:hAnsi="Times New Roman"/>
          <w:color w:val="000000"/>
          <w:sz w:val="24"/>
          <w:szCs w:val="24"/>
          <w:lang w:eastAsia="ru-RU"/>
        </w:rPr>
        <w:t>чету</w:t>
      </w:r>
      <w:r w:rsidR="00864010"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 xml:space="preserve">Клиента в соответствии с Тарифами на выпуск и обслуживание банковских </w:t>
      </w:r>
      <w:r w:rsidR="00C71572" w:rsidRPr="00886437">
        <w:rPr>
          <w:rFonts w:ascii="Times New Roman" w:eastAsia="Times New Roman" w:hAnsi="Times New Roman"/>
          <w:color w:val="000000"/>
          <w:sz w:val="24"/>
          <w:szCs w:val="24"/>
          <w:lang w:eastAsia="ru-RU"/>
        </w:rPr>
        <w:t xml:space="preserve">карт; </w:t>
      </w:r>
    </w:p>
    <w:p w:rsidR="00AE3043" w:rsidRPr="00886437" w:rsidRDefault="00C71572"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w:t>
      </w:r>
      <w:r w:rsidR="007934E1" w:rsidRPr="00886437">
        <w:rPr>
          <w:rFonts w:ascii="Times New Roman" w:eastAsia="Times New Roman" w:hAnsi="Times New Roman"/>
          <w:b/>
          <w:bCs/>
          <w:color w:val="000000"/>
          <w:sz w:val="24"/>
          <w:szCs w:val="24"/>
          <w:lang w:eastAsia="ru-RU"/>
        </w:rPr>
        <w:t xml:space="preserve"> кэшбэк </w:t>
      </w:r>
      <w:r w:rsidR="007934E1" w:rsidRPr="00886437">
        <w:rPr>
          <w:rFonts w:ascii="Times New Roman" w:eastAsia="Times New Roman" w:hAnsi="Times New Roman"/>
          <w:color w:val="000000"/>
          <w:sz w:val="24"/>
          <w:szCs w:val="24"/>
          <w:lang w:eastAsia="ru-RU"/>
        </w:rPr>
        <w:t>– определяется в соответствии с действующими Тарифами на выпуск и</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обслуживание</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банковских</w:t>
      </w:r>
      <w:r w:rsidR="00AE3043"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карт.</w:t>
      </w:r>
    </w:p>
    <w:p w:rsidR="004C13E6" w:rsidRPr="00886437" w:rsidRDefault="005A3F7D"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3</w:t>
      </w:r>
      <w:r w:rsidR="003752FF" w:rsidRPr="00886437">
        <w:rPr>
          <w:rFonts w:ascii="Times New Roman" w:eastAsia="Times New Roman" w:hAnsi="Times New Roman"/>
          <w:color w:val="000000"/>
          <w:sz w:val="24"/>
          <w:szCs w:val="24"/>
          <w:lang w:eastAsia="ru-RU"/>
        </w:rPr>
        <w:t xml:space="preserve">.6. </w:t>
      </w:r>
      <w:r w:rsidR="007934E1" w:rsidRPr="00886437">
        <w:rPr>
          <w:rFonts w:ascii="Times New Roman" w:eastAsia="Times New Roman" w:hAnsi="Times New Roman"/>
          <w:color w:val="000000"/>
          <w:sz w:val="24"/>
          <w:szCs w:val="24"/>
          <w:lang w:eastAsia="ru-RU"/>
        </w:rPr>
        <w:t xml:space="preserve">Программой </w:t>
      </w:r>
      <w:r>
        <w:rPr>
          <w:rFonts w:ascii="Times New Roman" w:eastAsia="Times New Roman" w:hAnsi="Times New Roman"/>
          <w:color w:val="000000"/>
          <w:sz w:val="24"/>
          <w:szCs w:val="24"/>
          <w:lang w:eastAsia="ru-RU"/>
        </w:rPr>
        <w:t>лояльности</w:t>
      </w:r>
      <w:r w:rsidR="007934E1" w:rsidRPr="00886437">
        <w:rPr>
          <w:rFonts w:ascii="Times New Roman" w:eastAsia="Times New Roman" w:hAnsi="Times New Roman"/>
          <w:color w:val="000000"/>
          <w:sz w:val="24"/>
          <w:szCs w:val="24"/>
          <w:lang w:eastAsia="ru-RU"/>
        </w:rPr>
        <w:t xml:space="preserve"> может быть предусмотрен индивидуальный размер кэшбэк по</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отдельным МСС, нацеленный на стимулирование Клиента к совершению операций с</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использованием карты. Номера МСС, по которым устанавливается индивидуальный размер</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кэшбэк, а также срок действия </w:t>
      </w:r>
      <w:r w:rsidR="00372032" w:rsidRPr="00886437">
        <w:rPr>
          <w:rFonts w:ascii="Times New Roman" w:eastAsia="Times New Roman" w:hAnsi="Times New Roman"/>
          <w:color w:val="000000"/>
          <w:sz w:val="24"/>
          <w:szCs w:val="24"/>
          <w:lang w:eastAsia="ru-RU"/>
        </w:rPr>
        <w:t>и</w:t>
      </w:r>
      <w:r w:rsidR="007934E1" w:rsidRPr="00886437">
        <w:rPr>
          <w:rFonts w:ascii="Times New Roman" w:eastAsia="Times New Roman" w:hAnsi="Times New Roman"/>
          <w:color w:val="000000"/>
          <w:sz w:val="24"/>
          <w:szCs w:val="24"/>
          <w:lang w:eastAsia="ru-RU"/>
        </w:rPr>
        <w:t xml:space="preserve">ндивидуального размера кэшбэк, устанавливаются </w:t>
      </w:r>
      <w:r w:rsidR="008945DC">
        <w:rPr>
          <w:rFonts w:ascii="Times New Roman" w:eastAsia="Times New Roman" w:hAnsi="Times New Roman"/>
          <w:color w:val="000000"/>
          <w:sz w:val="24"/>
          <w:szCs w:val="24"/>
          <w:lang w:eastAsia="ru-RU"/>
        </w:rPr>
        <w:t xml:space="preserve">в Тарифах решением </w:t>
      </w:r>
      <w:r w:rsidR="007934E1" w:rsidRPr="00886437">
        <w:rPr>
          <w:rFonts w:ascii="Times New Roman" w:eastAsia="Times New Roman" w:hAnsi="Times New Roman"/>
          <w:color w:val="000000"/>
          <w:sz w:val="24"/>
          <w:szCs w:val="24"/>
          <w:lang w:eastAsia="ru-RU"/>
        </w:rPr>
        <w:t>Правления</w:t>
      </w:r>
      <w:r w:rsidR="004C13E6"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Банка.</w:t>
      </w:r>
    </w:p>
    <w:p w:rsidR="004C13E6" w:rsidRPr="00886437" w:rsidRDefault="00114FF7"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.7. </w:t>
      </w:r>
      <w:r w:rsidR="007934E1" w:rsidRPr="00886437">
        <w:rPr>
          <w:rFonts w:ascii="Times New Roman" w:eastAsia="Times New Roman" w:hAnsi="Times New Roman"/>
          <w:color w:val="000000"/>
          <w:sz w:val="24"/>
          <w:szCs w:val="24"/>
          <w:lang w:eastAsia="ru-RU"/>
        </w:rPr>
        <w:t xml:space="preserve">Размер </w:t>
      </w:r>
      <w:r w:rsidR="004B4C4C">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 xml:space="preserve">ополнительного </w:t>
      </w:r>
      <w:r w:rsidR="004B4C4C">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 устанавливается для каждого типа карт и номера</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устройства (TID POS-терминала). Номера устройств, по которым устанавливается</w:t>
      </w:r>
      <w:r w:rsidR="00372032" w:rsidRPr="00886437">
        <w:rPr>
          <w:rFonts w:ascii="Times New Roman" w:eastAsia="Times New Roman" w:hAnsi="Times New Roman"/>
          <w:color w:val="000000"/>
          <w:sz w:val="24"/>
          <w:szCs w:val="24"/>
          <w:lang w:eastAsia="ru-RU"/>
        </w:rPr>
        <w:t xml:space="preserve"> </w:t>
      </w:r>
      <w:r w:rsidR="008A4E73" w:rsidRPr="00010008">
        <w:rPr>
          <w:rFonts w:ascii="Times New Roman" w:eastAsia="Times New Roman" w:hAnsi="Times New Roman"/>
          <w:color w:val="000000"/>
          <w:sz w:val="24"/>
          <w:szCs w:val="24"/>
          <w:lang w:eastAsia="ru-RU"/>
        </w:rPr>
        <w:t>размер</w:t>
      </w:r>
      <w:r w:rsidR="008A4E73" w:rsidRPr="00DF6DA2">
        <w:rPr>
          <w:rFonts w:ascii="Times New Roman" w:eastAsia="Times New Roman" w:hAnsi="Times New Roman"/>
          <w:color w:val="000000"/>
          <w:sz w:val="24"/>
          <w:szCs w:val="24"/>
          <w:lang w:eastAsia="ru-RU"/>
        </w:rPr>
        <w:t xml:space="preserve"> </w:t>
      </w:r>
      <w:r w:rsidR="008A4E73">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ополнительн</w:t>
      </w:r>
      <w:r w:rsidR="008A4E73">
        <w:rPr>
          <w:rFonts w:ascii="Times New Roman" w:eastAsia="Times New Roman" w:hAnsi="Times New Roman"/>
          <w:color w:val="000000"/>
          <w:sz w:val="24"/>
          <w:szCs w:val="24"/>
          <w:lang w:eastAsia="ru-RU"/>
        </w:rPr>
        <w:t>ого</w:t>
      </w:r>
      <w:r w:rsidR="007934E1" w:rsidRPr="00886437">
        <w:rPr>
          <w:rFonts w:ascii="Times New Roman" w:eastAsia="Times New Roman" w:hAnsi="Times New Roman"/>
          <w:color w:val="000000"/>
          <w:sz w:val="24"/>
          <w:szCs w:val="24"/>
          <w:lang w:eastAsia="ru-RU"/>
        </w:rPr>
        <w:t xml:space="preserve"> </w:t>
      </w:r>
      <w:r w:rsidR="008A4E73">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 xml:space="preserve">эшбэк, а также срок действия </w:t>
      </w:r>
      <w:r w:rsidR="008A4E73" w:rsidRPr="00E008EC">
        <w:rPr>
          <w:rFonts w:ascii="Times New Roman" w:eastAsia="Times New Roman" w:hAnsi="Times New Roman"/>
          <w:color w:val="000000"/>
          <w:sz w:val="24"/>
          <w:szCs w:val="24"/>
          <w:lang w:eastAsia="ru-RU"/>
        </w:rPr>
        <w:t>размера</w:t>
      </w:r>
      <w:r w:rsidR="008A4E73" w:rsidRPr="000852D3">
        <w:rPr>
          <w:rFonts w:ascii="Times New Roman" w:eastAsia="Times New Roman" w:hAnsi="Times New Roman"/>
          <w:color w:val="000000"/>
          <w:sz w:val="24"/>
          <w:szCs w:val="24"/>
          <w:lang w:eastAsia="ru-RU"/>
        </w:rPr>
        <w:t xml:space="preserve"> </w:t>
      </w:r>
      <w:r w:rsidR="008A4E73">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 xml:space="preserve">ополнительного </w:t>
      </w:r>
      <w:r w:rsidR="008A4E73">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устанавливаются </w:t>
      </w:r>
      <w:r w:rsidR="002E1030">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оговором, заключенным с предприятием</w:t>
      </w:r>
      <w:r w:rsidR="004C13E6" w:rsidRPr="00886437">
        <w:rPr>
          <w:rFonts w:ascii="Times New Roman" w:eastAsia="Times New Roman" w:hAnsi="Times New Roman"/>
          <w:color w:val="000000"/>
          <w:sz w:val="24"/>
          <w:szCs w:val="24"/>
          <w:lang w:eastAsia="ru-RU"/>
        </w:rPr>
        <w:t xml:space="preserve"> - </w:t>
      </w:r>
      <w:r w:rsidR="007934E1" w:rsidRPr="00886437">
        <w:rPr>
          <w:rFonts w:ascii="Times New Roman" w:eastAsia="Times New Roman" w:hAnsi="Times New Roman"/>
          <w:color w:val="000000"/>
          <w:sz w:val="24"/>
          <w:szCs w:val="24"/>
          <w:lang w:eastAsia="ru-RU"/>
        </w:rPr>
        <w:t>Партнером.</w:t>
      </w:r>
    </w:p>
    <w:p w:rsidR="00D733C3" w:rsidRDefault="000A327D"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.8. </w:t>
      </w:r>
      <w:r w:rsidR="007934E1" w:rsidRPr="00886437">
        <w:rPr>
          <w:rFonts w:ascii="Times New Roman" w:eastAsia="Times New Roman" w:hAnsi="Times New Roman"/>
          <w:color w:val="000000"/>
          <w:sz w:val="24"/>
          <w:szCs w:val="24"/>
          <w:lang w:eastAsia="ru-RU"/>
        </w:rPr>
        <w:t xml:space="preserve">Расчет </w:t>
      </w:r>
      <w:r w:rsidR="00D733C3">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 xml:space="preserve">ополнительного </w:t>
      </w:r>
      <w:r w:rsidR="00D733C3">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 производится до 5-го числа месяца (за декабрь до 15-го</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января), следующего за расчетным.</w:t>
      </w:r>
    </w:p>
    <w:p w:rsidR="00C67F8B" w:rsidRPr="00886437" w:rsidRDefault="007934E1"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 xml:space="preserve">Расчет суммы </w:t>
      </w:r>
      <w:r w:rsidR="00D733C3">
        <w:rPr>
          <w:rFonts w:ascii="Times New Roman" w:eastAsia="Times New Roman" w:hAnsi="Times New Roman"/>
          <w:color w:val="000000"/>
          <w:sz w:val="24"/>
          <w:szCs w:val="24"/>
          <w:lang w:eastAsia="ru-RU"/>
        </w:rPr>
        <w:t>Д</w:t>
      </w:r>
      <w:r w:rsidRPr="00886437">
        <w:rPr>
          <w:rFonts w:ascii="Times New Roman" w:eastAsia="Times New Roman" w:hAnsi="Times New Roman"/>
          <w:color w:val="000000"/>
          <w:sz w:val="24"/>
          <w:szCs w:val="24"/>
          <w:lang w:eastAsia="ru-RU"/>
        </w:rPr>
        <w:t xml:space="preserve">ополнительного </w:t>
      </w:r>
      <w:r w:rsidR="00D733C3">
        <w:rPr>
          <w:rFonts w:ascii="Times New Roman" w:eastAsia="Times New Roman" w:hAnsi="Times New Roman"/>
          <w:color w:val="000000"/>
          <w:sz w:val="24"/>
          <w:szCs w:val="24"/>
          <w:lang w:eastAsia="ru-RU"/>
        </w:rPr>
        <w:t>К</w:t>
      </w:r>
      <w:r w:rsidRPr="00886437">
        <w:rPr>
          <w:rFonts w:ascii="Times New Roman" w:eastAsia="Times New Roman" w:hAnsi="Times New Roman"/>
          <w:color w:val="000000"/>
          <w:sz w:val="24"/>
          <w:szCs w:val="24"/>
          <w:lang w:eastAsia="ru-RU"/>
        </w:rPr>
        <w:t xml:space="preserve">эшбэк (СК) производится по </w:t>
      </w:r>
      <w:r w:rsidR="00C71572" w:rsidRPr="00886437">
        <w:rPr>
          <w:rFonts w:ascii="Times New Roman" w:eastAsia="Times New Roman" w:hAnsi="Times New Roman"/>
          <w:color w:val="000000"/>
          <w:sz w:val="24"/>
          <w:szCs w:val="24"/>
          <w:lang w:eastAsia="ru-RU"/>
        </w:rPr>
        <w:t>формуле: СК</w:t>
      </w:r>
      <w:r w:rsidRPr="00886437">
        <w:rPr>
          <w:rFonts w:ascii="Times New Roman" w:eastAsia="Times New Roman" w:hAnsi="Times New Roman"/>
          <w:b/>
          <w:bCs/>
          <w:color w:val="000000"/>
          <w:sz w:val="24"/>
          <w:szCs w:val="24"/>
          <w:lang w:eastAsia="ru-RU"/>
        </w:rPr>
        <w:t>=S*%кэшбэк,</w:t>
      </w:r>
      <w:r w:rsidR="00C67F8B" w:rsidRPr="00886437">
        <w:rPr>
          <w:rFonts w:ascii="Times New Roman" w:eastAsia="Times New Roman" w:hAnsi="Times New Roman"/>
          <w:b/>
          <w:bCs/>
          <w:color w:val="000000"/>
          <w:sz w:val="24"/>
          <w:szCs w:val="24"/>
          <w:lang w:eastAsia="ru-RU"/>
        </w:rPr>
        <w:t xml:space="preserve"> </w:t>
      </w:r>
      <w:r w:rsidRPr="00886437">
        <w:rPr>
          <w:rFonts w:ascii="Times New Roman" w:eastAsia="Times New Roman" w:hAnsi="Times New Roman"/>
          <w:color w:val="000000"/>
          <w:sz w:val="24"/>
          <w:szCs w:val="24"/>
          <w:lang w:eastAsia="ru-RU"/>
        </w:rPr>
        <w:t>где</w:t>
      </w:r>
      <w:r w:rsidR="00C67F8B" w:rsidRPr="00886437">
        <w:rPr>
          <w:rFonts w:ascii="Times New Roman" w:eastAsia="Times New Roman" w:hAnsi="Times New Roman"/>
          <w:color w:val="000000"/>
          <w:sz w:val="24"/>
          <w:szCs w:val="24"/>
          <w:lang w:eastAsia="ru-RU"/>
        </w:rPr>
        <w:t>:</w:t>
      </w:r>
    </w:p>
    <w:p w:rsidR="008C46A0" w:rsidRPr="00886437" w:rsidRDefault="007934E1"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S – сумма операции, являющаяся основ</w:t>
      </w:r>
      <w:r w:rsidR="00372032" w:rsidRPr="00886437">
        <w:rPr>
          <w:rFonts w:ascii="Times New Roman" w:eastAsia="Times New Roman" w:hAnsi="Times New Roman"/>
          <w:color w:val="000000"/>
          <w:sz w:val="24"/>
          <w:szCs w:val="24"/>
          <w:lang w:eastAsia="ru-RU"/>
        </w:rPr>
        <w:t xml:space="preserve">анием для начисления и отражения по </w:t>
      </w:r>
      <w:r w:rsidR="00D733C3">
        <w:rPr>
          <w:rFonts w:ascii="Times New Roman" w:eastAsia="Times New Roman" w:hAnsi="Times New Roman"/>
          <w:color w:val="000000"/>
          <w:sz w:val="24"/>
          <w:szCs w:val="24"/>
          <w:lang w:eastAsia="ru-RU"/>
        </w:rPr>
        <w:t>С</w:t>
      </w:r>
      <w:r w:rsidR="00372032" w:rsidRPr="00886437">
        <w:rPr>
          <w:rFonts w:ascii="Times New Roman" w:eastAsia="Times New Roman" w:hAnsi="Times New Roman"/>
          <w:color w:val="000000"/>
          <w:sz w:val="24"/>
          <w:szCs w:val="24"/>
          <w:lang w:eastAsia="ru-RU"/>
        </w:rPr>
        <w:t xml:space="preserve">чету и соответствующая условиям </w:t>
      </w:r>
      <w:r w:rsidR="00D733C3">
        <w:rPr>
          <w:rFonts w:ascii="Times New Roman" w:eastAsia="Times New Roman" w:hAnsi="Times New Roman"/>
          <w:color w:val="000000"/>
          <w:sz w:val="24"/>
          <w:szCs w:val="24"/>
          <w:lang w:eastAsia="ru-RU"/>
        </w:rPr>
        <w:t>д</w:t>
      </w:r>
      <w:r w:rsidR="00372032" w:rsidRPr="00886437">
        <w:rPr>
          <w:rFonts w:ascii="Times New Roman" w:eastAsia="Times New Roman" w:hAnsi="Times New Roman"/>
          <w:color w:val="000000"/>
          <w:sz w:val="24"/>
          <w:szCs w:val="24"/>
          <w:lang w:eastAsia="ru-RU"/>
        </w:rPr>
        <w:t xml:space="preserve">оговора </w:t>
      </w:r>
      <w:r w:rsidRPr="00886437">
        <w:rPr>
          <w:rFonts w:ascii="Times New Roman" w:eastAsia="Times New Roman" w:hAnsi="Times New Roman"/>
          <w:color w:val="000000"/>
          <w:sz w:val="24"/>
          <w:szCs w:val="24"/>
          <w:lang w:eastAsia="ru-RU"/>
        </w:rPr>
        <w:t xml:space="preserve">присоединения к </w:t>
      </w:r>
      <w:r w:rsidR="00372032" w:rsidRPr="00886437">
        <w:rPr>
          <w:rFonts w:ascii="Times New Roman" w:eastAsia="Times New Roman" w:hAnsi="Times New Roman"/>
          <w:color w:val="000000"/>
          <w:sz w:val="24"/>
          <w:szCs w:val="24"/>
          <w:lang w:eastAsia="ru-RU"/>
        </w:rPr>
        <w:t>Пр</w:t>
      </w:r>
      <w:r w:rsidRPr="00886437">
        <w:rPr>
          <w:rFonts w:ascii="Times New Roman" w:eastAsia="Times New Roman" w:hAnsi="Times New Roman"/>
          <w:color w:val="000000"/>
          <w:sz w:val="24"/>
          <w:szCs w:val="24"/>
          <w:lang w:eastAsia="ru-RU"/>
        </w:rPr>
        <w:t>ограмме</w:t>
      </w:r>
      <w:r w:rsidR="00372032" w:rsidRPr="00886437">
        <w:rPr>
          <w:rFonts w:ascii="Times New Roman" w:eastAsia="Times New Roman" w:hAnsi="Times New Roman"/>
          <w:color w:val="000000"/>
          <w:sz w:val="24"/>
          <w:szCs w:val="24"/>
          <w:lang w:eastAsia="ru-RU"/>
        </w:rPr>
        <w:t xml:space="preserve"> </w:t>
      </w:r>
      <w:r w:rsidRPr="00886437">
        <w:rPr>
          <w:rFonts w:ascii="Times New Roman" w:eastAsia="Times New Roman" w:hAnsi="Times New Roman"/>
          <w:color w:val="000000"/>
          <w:sz w:val="24"/>
          <w:szCs w:val="24"/>
          <w:lang w:eastAsia="ru-RU"/>
        </w:rPr>
        <w:t xml:space="preserve">лояльности, заключенного между Банком и </w:t>
      </w:r>
      <w:r w:rsidR="00C71572" w:rsidRPr="00886437">
        <w:rPr>
          <w:rFonts w:ascii="Times New Roman" w:eastAsia="Times New Roman" w:hAnsi="Times New Roman"/>
          <w:color w:val="000000"/>
          <w:sz w:val="24"/>
          <w:szCs w:val="24"/>
          <w:lang w:eastAsia="ru-RU"/>
        </w:rPr>
        <w:t xml:space="preserve">Партнером; </w:t>
      </w:r>
    </w:p>
    <w:p w:rsidR="00D733C3" w:rsidRDefault="00C71572"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w:t>
      </w:r>
      <w:r w:rsidR="007934E1" w:rsidRPr="00886437">
        <w:rPr>
          <w:rFonts w:ascii="Times New Roman" w:eastAsia="Times New Roman" w:hAnsi="Times New Roman"/>
          <w:b/>
          <w:bCs/>
          <w:color w:val="000000"/>
          <w:sz w:val="24"/>
          <w:szCs w:val="24"/>
          <w:lang w:eastAsia="ru-RU"/>
        </w:rPr>
        <w:t xml:space="preserve"> кэшбэк </w:t>
      </w:r>
      <w:r w:rsidR="007934E1" w:rsidRPr="00886437">
        <w:rPr>
          <w:rFonts w:ascii="Times New Roman" w:eastAsia="Times New Roman" w:hAnsi="Times New Roman"/>
          <w:color w:val="000000"/>
          <w:sz w:val="24"/>
          <w:szCs w:val="24"/>
          <w:lang w:eastAsia="ru-RU"/>
        </w:rPr>
        <w:t xml:space="preserve">– определяется условиями </w:t>
      </w:r>
      <w:r w:rsidR="00D733C3">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оговора присоединения к Программе лояльности,</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заключенного между Банком и Партнером.</w:t>
      </w:r>
    </w:p>
    <w:p w:rsidR="00F01103" w:rsidRDefault="00F27335"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.9. </w:t>
      </w:r>
      <w:r w:rsidR="007934E1" w:rsidRPr="00886437">
        <w:rPr>
          <w:rFonts w:ascii="Times New Roman" w:eastAsia="Times New Roman" w:hAnsi="Times New Roman"/>
          <w:color w:val="000000"/>
          <w:sz w:val="24"/>
          <w:szCs w:val="24"/>
          <w:lang w:eastAsia="ru-RU"/>
        </w:rPr>
        <w:t>При осуществлении операции в иностранной валюте по Счету банковской карты,</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открытому в рублях РФ, для целей расчета суммы кэшбэк, </w:t>
      </w:r>
      <w:r w:rsidR="00372032" w:rsidRPr="00886437">
        <w:rPr>
          <w:rFonts w:ascii="Times New Roman" w:eastAsia="Times New Roman" w:hAnsi="Times New Roman"/>
          <w:color w:val="000000"/>
          <w:sz w:val="24"/>
          <w:szCs w:val="24"/>
          <w:lang w:eastAsia="ru-RU"/>
        </w:rPr>
        <w:t>п</w:t>
      </w:r>
      <w:r w:rsidR="007934E1" w:rsidRPr="00886437">
        <w:rPr>
          <w:rFonts w:ascii="Times New Roman" w:eastAsia="Times New Roman" w:hAnsi="Times New Roman"/>
          <w:color w:val="000000"/>
          <w:sz w:val="24"/>
          <w:szCs w:val="24"/>
          <w:lang w:eastAsia="ru-RU"/>
        </w:rPr>
        <w:t>одлежащей начислению по</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данной Операции, используется сумма в рублях РФ, списанная со счета банковской карты</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при совершении операции.</w:t>
      </w:r>
    </w:p>
    <w:p w:rsidR="007934E1" w:rsidRPr="00886437" w:rsidRDefault="00F01103" w:rsidP="008806E0">
      <w:pPr>
        <w:pStyle w:val="a3"/>
        <w:tabs>
          <w:tab w:val="left" w:pos="1134"/>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.10. </w:t>
      </w:r>
      <w:r w:rsidR="007934E1" w:rsidRPr="00886437">
        <w:rPr>
          <w:rFonts w:ascii="Times New Roman" w:eastAsia="Times New Roman" w:hAnsi="Times New Roman"/>
          <w:color w:val="000000"/>
          <w:sz w:val="24"/>
          <w:szCs w:val="24"/>
          <w:lang w:eastAsia="ru-RU"/>
        </w:rPr>
        <w:t>При совершении Клиентом операции отмены/возврата покупки товара/</w:t>
      </w:r>
      <w:r w:rsidR="008806E0">
        <w:rPr>
          <w:rFonts w:ascii="Times New Roman" w:eastAsia="Times New Roman" w:hAnsi="Times New Roman"/>
          <w:color w:val="000000"/>
          <w:sz w:val="24"/>
          <w:szCs w:val="24"/>
          <w:lang w:eastAsia="ru-RU"/>
        </w:rPr>
        <w:t xml:space="preserve"> </w:t>
      </w:r>
      <w:r w:rsidR="00F77735">
        <w:rPr>
          <w:rFonts w:ascii="Times New Roman" w:eastAsia="Times New Roman" w:hAnsi="Times New Roman"/>
          <w:color w:val="000000"/>
          <w:sz w:val="24"/>
          <w:szCs w:val="24"/>
          <w:lang w:eastAsia="ru-RU"/>
        </w:rPr>
        <w:t>работы/</w:t>
      </w:r>
      <w:r w:rsidR="007934E1" w:rsidRPr="00886437">
        <w:rPr>
          <w:rFonts w:ascii="Times New Roman" w:eastAsia="Times New Roman" w:hAnsi="Times New Roman"/>
          <w:color w:val="000000"/>
          <w:sz w:val="24"/>
          <w:szCs w:val="24"/>
          <w:lang w:eastAsia="ru-RU"/>
        </w:rPr>
        <w:t>услуги, по</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которой ранее был начислен и выплачен кэшбэк, расчет суммы кэшбэк аналогичен обычному</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расчету, только с отрицательным значением. Отрицательная сумма уменьшает размер</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начисленного кэшбэк, либо списывается со Счета, открытого к </w:t>
      </w:r>
      <w:r w:rsidR="00F77735">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арте. При отсутствии</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денежных средств на </w:t>
      </w:r>
      <w:r w:rsidR="00F77735">
        <w:rPr>
          <w:rFonts w:ascii="Times New Roman" w:eastAsia="Times New Roman" w:hAnsi="Times New Roman"/>
          <w:color w:val="000000"/>
          <w:sz w:val="24"/>
          <w:szCs w:val="24"/>
          <w:lang w:eastAsia="ru-RU"/>
        </w:rPr>
        <w:t>С</w:t>
      </w:r>
      <w:r w:rsidR="007934E1" w:rsidRPr="00886437">
        <w:rPr>
          <w:rFonts w:ascii="Times New Roman" w:eastAsia="Times New Roman" w:hAnsi="Times New Roman"/>
          <w:color w:val="000000"/>
          <w:sz w:val="24"/>
          <w:szCs w:val="24"/>
          <w:lang w:eastAsia="ru-RU"/>
        </w:rPr>
        <w:t>чете Клиента сумма удержания в размере излишне начисленного кэшбэк</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отражается на счетах по учету дебиторской задолженности и </w:t>
      </w:r>
      <w:r w:rsidR="00372032" w:rsidRPr="00886437">
        <w:rPr>
          <w:rFonts w:ascii="Times New Roman" w:eastAsia="Times New Roman" w:hAnsi="Times New Roman"/>
          <w:color w:val="000000"/>
          <w:sz w:val="24"/>
          <w:szCs w:val="24"/>
          <w:lang w:eastAsia="ru-RU"/>
        </w:rPr>
        <w:t>у</w:t>
      </w:r>
      <w:r w:rsidR="007934E1" w:rsidRPr="00886437">
        <w:rPr>
          <w:rFonts w:ascii="Times New Roman" w:eastAsia="Times New Roman" w:hAnsi="Times New Roman"/>
          <w:color w:val="000000"/>
          <w:sz w:val="24"/>
          <w:szCs w:val="24"/>
          <w:lang w:eastAsia="ru-RU"/>
        </w:rPr>
        <w:t>держивается при первом</w:t>
      </w:r>
      <w:r w:rsidR="00372032"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поступлении денежных средств на Счет / </w:t>
      </w:r>
      <w:r w:rsidR="00F77735">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арту Клиента.</w:t>
      </w:r>
    </w:p>
    <w:p w:rsidR="003752FF" w:rsidRPr="00886437" w:rsidRDefault="00021520"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.11. </w:t>
      </w:r>
      <w:r w:rsidR="000A28AC" w:rsidRPr="00886437">
        <w:rPr>
          <w:rFonts w:ascii="Times New Roman" w:eastAsia="Times New Roman" w:hAnsi="Times New Roman"/>
          <w:color w:val="000000"/>
          <w:sz w:val="24"/>
          <w:szCs w:val="24"/>
          <w:lang w:eastAsia="ru-RU"/>
        </w:rPr>
        <w:t xml:space="preserve">Ограничения при начислении </w:t>
      </w:r>
      <w:r>
        <w:rPr>
          <w:rFonts w:ascii="Times New Roman" w:eastAsia="Times New Roman" w:hAnsi="Times New Roman"/>
          <w:color w:val="000000"/>
          <w:sz w:val="24"/>
          <w:szCs w:val="24"/>
          <w:lang w:eastAsia="ru-RU"/>
        </w:rPr>
        <w:t>О</w:t>
      </w:r>
      <w:r w:rsidR="000A28AC" w:rsidRPr="00886437">
        <w:rPr>
          <w:rFonts w:ascii="Times New Roman" w:eastAsia="Times New Roman" w:hAnsi="Times New Roman"/>
          <w:color w:val="000000"/>
          <w:sz w:val="24"/>
          <w:szCs w:val="24"/>
          <w:lang w:eastAsia="ru-RU"/>
        </w:rPr>
        <w:t xml:space="preserve">сновного </w:t>
      </w:r>
      <w:r>
        <w:rPr>
          <w:rFonts w:ascii="Times New Roman" w:eastAsia="Times New Roman" w:hAnsi="Times New Roman"/>
          <w:color w:val="000000"/>
          <w:sz w:val="24"/>
          <w:szCs w:val="24"/>
          <w:lang w:eastAsia="ru-RU"/>
        </w:rPr>
        <w:t>К</w:t>
      </w:r>
      <w:r w:rsidR="007C6290" w:rsidRPr="00886437">
        <w:rPr>
          <w:rFonts w:ascii="Times New Roman" w:eastAsia="Times New Roman" w:hAnsi="Times New Roman"/>
          <w:color w:val="000000"/>
          <w:sz w:val="24"/>
          <w:szCs w:val="24"/>
          <w:lang w:eastAsia="ru-RU"/>
        </w:rPr>
        <w:t xml:space="preserve">эшбэк: </w:t>
      </w:r>
    </w:p>
    <w:p w:rsidR="000A28AC" w:rsidRPr="00886437" w:rsidRDefault="003752FF"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 м</w:t>
      </w:r>
      <w:r w:rsidR="007C6290" w:rsidRPr="00886437">
        <w:rPr>
          <w:rFonts w:ascii="Times New Roman" w:eastAsia="Times New Roman" w:hAnsi="Times New Roman"/>
          <w:color w:val="000000"/>
          <w:sz w:val="24"/>
          <w:szCs w:val="24"/>
          <w:lang w:eastAsia="ru-RU"/>
        </w:rPr>
        <w:t>инимальная</w:t>
      </w:r>
      <w:r w:rsidR="000A28AC" w:rsidRPr="00886437">
        <w:rPr>
          <w:rFonts w:ascii="Times New Roman" w:eastAsia="Times New Roman" w:hAnsi="Times New Roman"/>
          <w:color w:val="000000"/>
          <w:sz w:val="24"/>
          <w:szCs w:val="24"/>
          <w:lang w:eastAsia="ru-RU"/>
        </w:rPr>
        <w:t xml:space="preserve"> сумма операции, на которую начисляется кэшбэк, составляет 300 (Триста) рублей</w:t>
      </w:r>
      <w:r w:rsidRPr="00886437">
        <w:rPr>
          <w:rFonts w:ascii="Times New Roman" w:eastAsia="Times New Roman" w:hAnsi="Times New Roman"/>
          <w:color w:val="000000"/>
          <w:sz w:val="24"/>
          <w:szCs w:val="24"/>
          <w:lang w:eastAsia="ru-RU"/>
        </w:rPr>
        <w:t>;</w:t>
      </w:r>
    </w:p>
    <w:p w:rsidR="00021520" w:rsidRDefault="003752FF" w:rsidP="006D5926">
      <w:pPr>
        <w:pStyle w:val="a3"/>
        <w:spacing w:after="0" w:line="240" w:lineRule="auto"/>
        <w:ind w:left="0" w:firstLine="567"/>
        <w:jc w:val="both"/>
        <w:rPr>
          <w:rFonts w:ascii="Times New Roman" w:eastAsia="Times New Roman" w:hAnsi="Times New Roman"/>
          <w:color w:val="000000"/>
          <w:sz w:val="24"/>
          <w:szCs w:val="24"/>
          <w:lang w:eastAsia="ru-RU"/>
        </w:rPr>
      </w:pPr>
      <w:r w:rsidRPr="00886437">
        <w:rPr>
          <w:rFonts w:ascii="Times New Roman" w:eastAsia="Times New Roman" w:hAnsi="Times New Roman"/>
          <w:color w:val="000000"/>
          <w:sz w:val="24"/>
          <w:szCs w:val="24"/>
          <w:lang w:eastAsia="ru-RU"/>
        </w:rPr>
        <w:t>- м</w:t>
      </w:r>
      <w:r w:rsidR="000A28AC" w:rsidRPr="00886437">
        <w:rPr>
          <w:rFonts w:ascii="Times New Roman" w:eastAsia="Times New Roman" w:hAnsi="Times New Roman"/>
          <w:color w:val="000000"/>
          <w:sz w:val="24"/>
          <w:szCs w:val="24"/>
          <w:lang w:eastAsia="ru-RU"/>
        </w:rPr>
        <w:t>аксимальный размер кэшбэк, начисленный Клиенту по всем типам карт за месяц, не может превышать 3000 (Три тысячи) рублей.</w:t>
      </w:r>
    </w:p>
    <w:p w:rsidR="00163B11" w:rsidRPr="00886437" w:rsidRDefault="00021520"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.12. </w:t>
      </w:r>
      <w:r w:rsidR="007934E1" w:rsidRPr="00886437">
        <w:rPr>
          <w:rFonts w:ascii="Times New Roman" w:eastAsia="Times New Roman" w:hAnsi="Times New Roman"/>
          <w:color w:val="000000"/>
          <w:sz w:val="24"/>
          <w:szCs w:val="24"/>
          <w:lang w:eastAsia="ru-RU"/>
        </w:rPr>
        <w:t>Прекращение начисления кэшбэк осуществляется, начиная с операции, которая</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превышает</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указанный</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лимит.</w:t>
      </w:r>
    </w:p>
    <w:p w:rsidR="003752FF" w:rsidRPr="00886437" w:rsidRDefault="00E12769"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.13. </w:t>
      </w:r>
      <w:r w:rsidR="007934E1" w:rsidRPr="00886437">
        <w:rPr>
          <w:rFonts w:ascii="Times New Roman" w:eastAsia="Times New Roman" w:hAnsi="Times New Roman"/>
          <w:color w:val="000000"/>
          <w:sz w:val="24"/>
          <w:szCs w:val="24"/>
          <w:lang w:eastAsia="ru-RU"/>
        </w:rPr>
        <w:t>Ограничение по достижению установленного лимита при начислении кэшбэк действует в</w:t>
      </w:r>
      <w:r w:rsidR="000A28AC"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пределах отчетного месяца и не переносится на следующий отчетный период</w:t>
      </w:r>
      <w:r w:rsidR="000A28AC" w:rsidRPr="00886437">
        <w:rPr>
          <w:rFonts w:ascii="Times New Roman" w:eastAsia="Times New Roman" w:hAnsi="Times New Roman"/>
          <w:color w:val="000000"/>
          <w:sz w:val="24"/>
          <w:szCs w:val="24"/>
          <w:lang w:eastAsia="ru-RU"/>
        </w:rPr>
        <w:t>.</w:t>
      </w:r>
      <w:r w:rsidR="003752FF" w:rsidRPr="00886437">
        <w:rPr>
          <w:rFonts w:ascii="Times New Roman" w:eastAsia="Times New Roman" w:hAnsi="Times New Roman"/>
          <w:color w:val="000000"/>
          <w:sz w:val="24"/>
          <w:szCs w:val="24"/>
          <w:lang w:eastAsia="ru-RU"/>
        </w:rPr>
        <w:t xml:space="preserve"> </w:t>
      </w:r>
    </w:p>
    <w:p w:rsidR="008C46A0" w:rsidRPr="00886437" w:rsidRDefault="00E12769"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3752FF" w:rsidRPr="00886437">
        <w:rPr>
          <w:rFonts w:ascii="Times New Roman" w:eastAsia="Times New Roman" w:hAnsi="Times New Roman"/>
          <w:color w:val="000000"/>
          <w:sz w:val="24"/>
          <w:szCs w:val="24"/>
          <w:lang w:eastAsia="ru-RU"/>
        </w:rPr>
        <w:t xml:space="preserve">.14. </w:t>
      </w:r>
      <w:r w:rsidR="007934E1" w:rsidRPr="00886437">
        <w:rPr>
          <w:rFonts w:ascii="Times New Roman" w:eastAsia="Times New Roman" w:hAnsi="Times New Roman"/>
          <w:color w:val="000000"/>
          <w:sz w:val="24"/>
          <w:szCs w:val="24"/>
          <w:lang w:eastAsia="ru-RU"/>
        </w:rPr>
        <w:t>Ограничения при начислении дополнительного кэшбэк устанавливаются в рамках</w:t>
      </w:r>
      <w:r w:rsidR="000A28AC" w:rsidRPr="0088643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д</w:t>
      </w:r>
      <w:r w:rsidR="007934E1" w:rsidRPr="00886437">
        <w:rPr>
          <w:rFonts w:ascii="Times New Roman" w:eastAsia="Times New Roman" w:hAnsi="Times New Roman"/>
          <w:color w:val="000000"/>
          <w:sz w:val="24"/>
          <w:szCs w:val="24"/>
          <w:lang w:eastAsia="ru-RU"/>
        </w:rPr>
        <w:t>оговора присоединения к Программе лояльности, заключенного между Банком и Партнером</w:t>
      </w:r>
      <w:r w:rsidR="000A28AC"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Программы лояльности (Участником</w:t>
      </w:r>
      <w:r w:rsidR="00C71572" w:rsidRPr="00886437">
        <w:rPr>
          <w:rFonts w:ascii="Times New Roman" w:eastAsia="Times New Roman" w:hAnsi="Times New Roman"/>
          <w:color w:val="000000"/>
          <w:sz w:val="24"/>
          <w:szCs w:val="24"/>
          <w:lang w:eastAsia="ru-RU"/>
        </w:rPr>
        <w:t xml:space="preserve">). </w:t>
      </w:r>
    </w:p>
    <w:p w:rsidR="0067349F" w:rsidRDefault="0067349F" w:rsidP="006D5926">
      <w:pPr>
        <w:pStyle w:val="a3"/>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w:t>
      </w:r>
      <w:r w:rsidR="00C71572" w:rsidRPr="00886437">
        <w:rPr>
          <w:rFonts w:ascii="Times New Roman" w:eastAsia="Times New Roman" w:hAnsi="Times New Roman"/>
          <w:color w:val="000000"/>
          <w:sz w:val="24"/>
          <w:szCs w:val="24"/>
          <w:lang w:eastAsia="ru-RU"/>
        </w:rPr>
        <w:t>.15</w:t>
      </w:r>
      <w:r w:rsidR="00BF576C"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Основной </w:t>
      </w:r>
      <w:r>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эшбэк не начисляется на следующие виды операций, проведенные с</w:t>
      </w:r>
      <w:r w:rsidR="000A28AC"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использованием карты или ее реквизитов:</w:t>
      </w:r>
    </w:p>
    <w:p w:rsidR="0067349F" w:rsidRDefault="0067349F" w:rsidP="0067349F">
      <w:pPr>
        <w:pStyle w:val="a3"/>
        <w:tabs>
          <w:tab w:val="left" w:pos="142"/>
          <w:tab w:val="left" w:pos="709"/>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r w:rsidR="007934E1" w:rsidRPr="00886437">
        <w:rPr>
          <w:rFonts w:ascii="Times New Roman" w:eastAsia="Times New Roman" w:hAnsi="Times New Roman"/>
          <w:color w:val="000000"/>
          <w:sz w:val="24"/>
          <w:szCs w:val="24"/>
          <w:lang w:eastAsia="ru-RU"/>
        </w:rPr>
        <w:t xml:space="preserve"> </w:t>
      </w:r>
      <w:r w:rsidR="003752FF" w:rsidRPr="00886437">
        <w:rPr>
          <w:rFonts w:ascii="Times New Roman" w:eastAsia="Times New Roman" w:hAnsi="Times New Roman"/>
          <w:color w:val="000000"/>
          <w:sz w:val="24"/>
          <w:szCs w:val="24"/>
          <w:lang w:eastAsia="ru-RU"/>
        </w:rPr>
        <w:t>п</w:t>
      </w:r>
      <w:r w:rsidR="007934E1" w:rsidRPr="00886437">
        <w:rPr>
          <w:rFonts w:ascii="Times New Roman" w:eastAsia="Times New Roman" w:hAnsi="Times New Roman"/>
          <w:color w:val="000000"/>
          <w:sz w:val="24"/>
          <w:szCs w:val="24"/>
          <w:lang w:eastAsia="ru-RU"/>
        </w:rPr>
        <w:t xml:space="preserve">олучение наличных денежных средств через банкоматы и </w:t>
      </w:r>
      <w:r w:rsidR="002E1030">
        <w:rPr>
          <w:rFonts w:ascii="Times New Roman" w:eastAsia="Times New Roman" w:hAnsi="Times New Roman"/>
          <w:color w:val="000000"/>
          <w:sz w:val="24"/>
          <w:szCs w:val="24"/>
          <w:lang w:eastAsia="ru-RU"/>
        </w:rPr>
        <w:t>пункты выдачи наличных</w:t>
      </w:r>
      <w:r w:rsidR="000125AD">
        <w:rPr>
          <w:rFonts w:ascii="Times New Roman" w:eastAsia="Times New Roman" w:hAnsi="Times New Roman"/>
          <w:color w:val="000000"/>
          <w:sz w:val="24"/>
          <w:szCs w:val="24"/>
          <w:lang w:eastAsia="ru-RU"/>
        </w:rPr>
        <w:t xml:space="preserve"> (далее – ПВН)</w:t>
      </w:r>
      <w:r w:rsidR="00C71572" w:rsidRPr="00886437">
        <w:rPr>
          <w:rFonts w:ascii="Times New Roman" w:eastAsia="Times New Roman" w:hAnsi="Times New Roman"/>
          <w:color w:val="000000"/>
          <w:sz w:val="24"/>
          <w:szCs w:val="24"/>
          <w:lang w:eastAsia="ru-RU"/>
        </w:rPr>
        <w:t xml:space="preserve">; </w:t>
      </w:r>
    </w:p>
    <w:p w:rsidR="00163B11" w:rsidRPr="00886437" w:rsidRDefault="0067349F" w:rsidP="0067349F">
      <w:pPr>
        <w:pStyle w:val="a3"/>
        <w:tabs>
          <w:tab w:val="left" w:pos="142"/>
          <w:tab w:val="left" w:pos="709"/>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sidR="00C71572" w:rsidRPr="00886437">
        <w:rPr>
          <w:rFonts w:ascii="Times New Roman" w:eastAsia="Times New Roman" w:hAnsi="Times New Roman"/>
          <w:color w:val="000000"/>
          <w:sz w:val="24"/>
          <w:szCs w:val="24"/>
          <w:lang w:eastAsia="ru-RU"/>
        </w:rPr>
        <w:t>пополнение</w:t>
      </w:r>
      <w:r w:rsidR="007934E1" w:rsidRPr="00886437">
        <w:rPr>
          <w:rFonts w:ascii="Times New Roman" w:eastAsia="Times New Roman" w:hAnsi="Times New Roman"/>
          <w:color w:val="000000"/>
          <w:sz w:val="24"/>
          <w:szCs w:val="24"/>
          <w:lang w:eastAsia="ru-RU"/>
        </w:rPr>
        <w:t xml:space="preserve"> Счета карты путем внесения наличных денежных средств или осуществления</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безналичного</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перевода;</w:t>
      </w:r>
    </w:p>
    <w:p w:rsidR="0067349F" w:rsidRDefault="0067349F" w:rsidP="0067349F">
      <w:pPr>
        <w:pStyle w:val="a3"/>
        <w:tabs>
          <w:tab w:val="left" w:pos="142"/>
          <w:tab w:val="left" w:pos="709"/>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sidR="003752FF" w:rsidRPr="00886437">
        <w:rPr>
          <w:rFonts w:ascii="Times New Roman" w:eastAsia="Times New Roman" w:hAnsi="Times New Roman"/>
          <w:color w:val="000000"/>
          <w:sz w:val="24"/>
          <w:szCs w:val="24"/>
          <w:lang w:eastAsia="ru-RU"/>
        </w:rPr>
        <w:t>п</w:t>
      </w:r>
      <w:r w:rsidR="007934E1" w:rsidRPr="00886437">
        <w:rPr>
          <w:rFonts w:ascii="Times New Roman" w:eastAsia="Times New Roman" w:hAnsi="Times New Roman"/>
          <w:color w:val="000000"/>
          <w:sz w:val="24"/>
          <w:szCs w:val="24"/>
          <w:lang w:eastAsia="ru-RU"/>
        </w:rPr>
        <w:t>огашение задолженности по кредиту со Счета карты;</w:t>
      </w:r>
    </w:p>
    <w:p w:rsidR="00163B11" w:rsidRPr="00886437" w:rsidRDefault="0067349F" w:rsidP="0067349F">
      <w:pPr>
        <w:pStyle w:val="a3"/>
        <w:tabs>
          <w:tab w:val="left" w:pos="142"/>
          <w:tab w:val="left" w:pos="709"/>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r w:rsidR="007934E1" w:rsidRPr="00886437">
        <w:rPr>
          <w:rFonts w:ascii="Times New Roman" w:eastAsia="Times New Roman" w:hAnsi="Times New Roman"/>
          <w:color w:val="000000"/>
          <w:sz w:val="24"/>
          <w:szCs w:val="24"/>
          <w:lang w:eastAsia="ru-RU"/>
        </w:rPr>
        <w:t xml:space="preserve"> </w:t>
      </w:r>
      <w:r w:rsidR="003752FF" w:rsidRPr="00886437">
        <w:rPr>
          <w:rFonts w:ascii="Times New Roman" w:eastAsia="Times New Roman" w:hAnsi="Times New Roman"/>
          <w:color w:val="000000"/>
          <w:sz w:val="24"/>
          <w:szCs w:val="24"/>
          <w:lang w:eastAsia="ru-RU"/>
        </w:rPr>
        <w:t>п</w:t>
      </w:r>
      <w:r w:rsidR="007934E1" w:rsidRPr="00886437">
        <w:rPr>
          <w:rFonts w:ascii="Times New Roman" w:eastAsia="Times New Roman" w:hAnsi="Times New Roman"/>
          <w:color w:val="000000"/>
          <w:sz w:val="24"/>
          <w:szCs w:val="24"/>
          <w:lang w:eastAsia="ru-RU"/>
        </w:rPr>
        <w:t>еревод денежных средств, в том числе переводы с карты на карту (P2P) с использованием</w:t>
      </w:r>
      <w:r w:rsidR="003752FF"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устройств самообслуживания, системы дистанционного банковского</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обслуживания</w:t>
      </w:r>
      <w:r w:rsidR="00163B11" w:rsidRPr="00886437">
        <w:rPr>
          <w:rFonts w:ascii="Times New Roman" w:eastAsia="Times New Roman" w:hAnsi="Times New Roman"/>
          <w:color w:val="000000"/>
          <w:sz w:val="24"/>
          <w:szCs w:val="24"/>
          <w:lang w:eastAsia="ru-RU"/>
        </w:rPr>
        <w:t xml:space="preserve"> </w:t>
      </w:r>
      <w:r w:rsidR="00C67F8B" w:rsidRPr="00886437">
        <w:rPr>
          <w:rFonts w:ascii="Times New Roman" w:eastAsia="Times New Roman" w:hAnsi="Times New Roman"/>
          <w:color w:val="000000"/>
          <w:sz w:val="24"/>
          <w:szCs w:val="24"/>
          <w:lang w:eastAsia="ru-RU"/>
        </w:rPr>
        <w:t>«ГТБ Онлайн»</w:t>
      </w:r>
      <w:r w:rsidR="007934E1" w:rsidRPr="00886437">
        <w:rPr>
          <w:rFonts w:ascii="Times New Roman" w:eastAsia="Times New Roman" w:hAnsi="Times New Roman"/>
          <w:color w:val="000000"/>
          <w:sz w:val="24"/>
          <w:szCs w:val="24"/>
          <w:lang w:eastAsia="ru-RU"/>
        </w:rPr>
        <w:t xml:space="preserve"> или Мобильного </w:t>
      </w:r>
      <w:r w:rsidR="00C67F8B" w:rsidRPr="00886437">
        <w:rPr>
          <w:rFonts w:ascii="Times New Roman" w:eastAsia="Times New Roman" w:hAnsi="Times New Roman"/>
          <w:color w:val="000000"/>
          <w:sz w:val="24"/>
          <w:szCs w:val="24"/>
          <w:lang w:eastAsia="ru-RU"/>
        </w:rPr>
        <w:t>приложения</w:t>
      </w:r>
      <w:r w:rsidR="008C46A0" w:rsidRPr="00886437">
        <w:rPr>
          <w:rFonts w:ascii="Times New Roman" w:eastAsia="Times New Roman" w:hAnsi="Times New Roman"/>
          <w:color w:val="000000"/>
          <w:sz w:val="24"/>
          <w:szCs w:val="24"/>
          <w:lang w:eastAsia="ru-RU"/>
        </w:rPr>
        <w:t>, кроме операций оплаты коммунальных услуг</w:t>
      </w:r>
      <w:r w:rsidR="007934E1" w:rsidRPr="00886437">
        <w:rPr>
          <w:rFonts w:ascii="Times New Roman" w:eastAsia="Times New Roman" w:hAnsi="Times New Roman"/>
          <w:color w:val="000000"/>
          <w:sz w:val="24"/>
          <w:szCs w:val="24"/>
          <w:lang w:eastAsia="ru-RU"/>
        </w:rPr>
        <w:t>;</w:t>
      </w:r>
    </w:p>
    <w:p w:rsidR="008C46A0" w:rsidRPr="00886437" w:rsidRDefault="008C46A0" w:rsidP="0067349F">
      <w:pPr>
        <w:pStyle w:val="a3"/>
        <w:numPr>
          <w:ilvl w:val="0"/>
          <w:numId w:val="4"/>
        </w:numPr>
        <w:pBdr>
          <w:top w:val="nil"/>
          <w:left w:val="nil"/>
          <w:bottom w:val="nil"/>
          <w:right w:val="nil"/>
          <w:between w:val="nil"/>
        </w:pBdr>
        <w:tabs>
          <w:tab w:val="left" w:pos="142"/>
          <w:tab w:val="left" w:pos="709"/>
        </w:tabs>
        <w:spacing w:after="0" w:line="240" w:lineRule="auto"/>
        <w:ind w:left="0" w:firstLine="567"/>
        <w:jc w:val="both"/>
        <w:rPr>
          <w:rFonts w:ascii="Times New Roman" w:eastAsia="Arial" w:hAnsi="Times New Roman"/>
          <w:color w:val="000000"/>
          <w:sz w:val="24"/>
          <w:szCs w:val="24"/>
        </w:rPr>
      </w:pPr>
      <w:r w:rsidRPr="00886437">
        <w:rPr>
          <w:rFonts w:ascii="Times New Roman" w:eastAsia="Arial" w:hAnsi="Times New Roman"/>
          <w:color w:val="000000"/>
          <w:sz w:val="24"/>
          <w:szCs w:val="24"/>
        </w:rPr>
        <w:lastRenderedPageBreak/>
        <w:t>оплата сотовых телефонов, оплата телекоммуникационных услуг,</w:t>
      </w:r>
    </w:p>
    <w:p w:rsidR="00163B11" w:rsidRPr="00886437" w:rsidRDefault="0067349F" w:rsidP="0067349F">
      <w:pPr>
        <w:pStyle w:val="a3"/>
        <w:tabs>
          <w:tab w:val="left" w:pos="142"/>
          <w:tab w:val="left" w:pos="709"/>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r w:rsidRPr="00886437">
        <w:rPr>
          <w:rFonts w:ascii="Times New Roman" w:eastAsia="Times New Roman" w:hAnsi="Times New Roman"/>
          <w:color w:val="000000"/>
          <w:sz w:val="24"/>
          <w:szCs w:val="24"/>
          <w:lang w:eastAsia="ru-RU"/>
        </w:rPr>
        <w:t xml:space="preserve"> </w:t>
      </w:r>
      <w:r w:rsidR="003752FF" w:rsidRPr="00886437">
        <w:rPr>
          <w:rFonts w:ascii="Times New Roman" w:eastAsia="Times New Roman" w:hAnsi="Times New Roman"/>
          <w:color w:val="000000"/>
          <w:sz w:val="24"/>
          <w:szCs w:val="24"/>
          <w:lang w:eastAsia="ru-RU"/>
        </w:rPr>
        <w:t>о</w:t>
      </w:r>
      <w:r w:rsidR="007934E1" w:rsidRPr="00886437">
        <w:rPr>
          <w:rFonts w:ascii="Times New Roman" w:eastAsia="Times New Roman" w:hAnsi="Times New Roman"/>
          <w:color w:val="000000"/>
          <w:sz w:val="24"/>
          <w:szCs w:val="24"/>
          <w:lang w:eastAsia="ru-RU"/>
        </w:rPr>
        <w:t>перации с признаками «Quasi-cash»: покупка дорожных чеков и лотерейных билетов,</w:t>
      </w:r>
      <w:r w:rsidR="003752FF"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облигаций, драгоценных металлов в банковских организациях, а также совершение</w:t>
      </w:r>
      <w:r w:rsidR="003752FF"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операций в казино и иных игорных заведениях при оплате ставок и пари,</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в</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том</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числе</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через</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сеть</w:t>
      </w:r>
      <w:r w:rsidR="00163B1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интернет;</w:t>
      </w:r>
    </w:p>
    <w:p w:rsidR="007934E1" w:rsidRPr="00886437" w:rsidRDefault="0067349F" w:rsidP="0067349F">
      <w:pPr>
        <w:pStyle w:val="a3"/>
        <w:tabs>
          <w:tab w:val="left" w:pos="142"/>
          <w:tab w:val="left" w:pos="709"/>
        </w:tabs>
        <w:spacing w:after="0" w:line="240" w:lineRule="auto"/>
        <w:ind w:left="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w:t>
      </w:r>
      <w:r w:rsidR="007934E1" w:rsidRPr="00886437">
        <w:rPr>
          <w:rFonts w:ascii="Times New Roman" w:eastAsia="Times New Roman" w:hAnsi="Times New Roman"/>
          <w:color w:val="000000"/>
          <w:sz w:val="24"/>
          <w:szCs w:val="24"/>
          <w:lang w:eastAsia="ru-RU"/>
        </w:rPr>
        <w:t xml:space="preserve"> </w:t>
      </w:r>
      <w:r w:rsidR="003752FF" w:rsidRPr="00886437">
        <w:rPr>
          <w:rFonts w:ascii="Times New Roman" w:eastAsia="Times New Roman" w:hAnsi="Times New Roman"/>
          <w:color w:val="000000"/>
          <w:sz w:val="24"/>
          <w:szCs w:val="24"/>
          <w:lang w:eastAsia="ru-RU"/>
        </w:rPr>
        <w:t xml:space="preserve"> о</w:t>
      </w:r>
      <w:r w:rsidR="007934E1" w:rsidRPr="00886437">
        <w:rPr>
          <w:rFonts w:ascii="Times New Roman" w:eastAsia="Times New Roman" w:hAnsi="Times New Roman"/>
          <w:color w:val="000000"/>
          <w:sz w:val="24"/>
          <w:szCs w:val="24"/>
          <w:lang w:eastAsia="ru-RU"/>
        </w:rPr>
        <w:t>перации в следующих категориях ТСП:</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4812 - ТСП, продающие телекоммуникационное оборудование: телефоны, факсы, пейджеры, сотовые телефоны и другое оборудование, относящееся к телекоммуникациям. Для продаж телекоммуникационных услуг используется MCC 4814</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4814 - Провайдеры телекоммуникационных услуг: местных и междугородних и международных телефонных звонков, и услуг факса. МСС включает ТСП, продающие предоплаченные телефонные услуги и телефонные карты, и выполняющие периодическое (например, ежемесячное) списание платы за телекоммуникационные услуги</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4816- Поставщики услуг по доступу к сети, информационных услуг и других онлайновых услуг: электронной доски объявлений, e-mail или доступа в Интернет. Для ТСП, продающих товары и услуги через Интернет, используется MCC, который лучше описывает предлагаемые товары или услуги. Для поставщиков услуг по компьютерному программированию и услуг по обработке данных, используется MCC 737</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4899 -ТСП, оказывающие услуги по подключению и прямой трансляции телевизионных программ или радио, на абонентской или договорной основе</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5933 - ТСП, предоставляющие краткосрочные займы под залог движимого имущества граждан: драгоценности, часы, музыкальные инструменты, велосипеды, мебель, монеты, фотоаппараты, фотооборудование и др., и оказывающие услуги по хранению вещей. Ломбарды могут после невыплаты заемщиком ссуды осуществлять продажу заложенного имущества</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5960 -ТСП, продающие услуги страхования, используя методы прямого маркетинга</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 xml:space="preserve">6010- Операции выдачи наличных денежных средств в пунктах выдачи наличных с участием персонала кредитной организации. Для выдачи наличных денежных средств в банкоматах используется MCC 6011. Для продажи иностранной валюты дорожных чеков или других </w:t>
      </w:r>
      <w:r w:rsidR="008C46A0" w:rsidRPr="00886437">
        <w:rPr>
          <w:rFonts w:ascii="Times New Roman" w:eastAsia="Times New Roman" w:hAnsi="Times New Roman"/>
          <w:color w:val="000000"/>
          <w:sz w:val="24"/>
          <w:szCs w:val="24"/>
          <w:lang w:eastAsia="ru-RU"/>
        </w:rPr>
        <w:t>«Quasi-cash»</w:t>
      </w:r>
      <w:r w:rsidRPr="00886437">
        <w:rPr>
          <w:rFonts w:ascii="Times New Roman" w:hAnsi="Times New Roman"/>
          <w:sz w:val="24"/>
          <w:szCs w:val="24"/>
        </w:rPr>
        <w:t xml:space="preserve"> операций в кредитных организациях, используется МСС 6050</w:t>
      </w:r>
      <w:r w:rsidR="003E09EA" w:rsidRPr="00886437">
        <w:rPr>
          <w:rFonts w:ascii="Times New Roman" w:hAnsi="Times New Roman"/>
          <w:sz w:val="24"/>
          <w:szCs w:val="24"/>
        </w:rPr>
        <w:t>;</w:t>
      </w:r>
    </w:p>
    <w:p w:rsidR="003752FF"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6011 - Операции выдачи наличных денежных средств и нефинансовые операции в банкоматах</w:t>
      </w:r>
      <w:r w:rsidR="003E09EA" w:rsidRPr="00886437">
        <w:rPr>
          <w:rFonts w:ascii="Times New Roman" w:hAnsi="Times New Roman"/>
          <w:sz w:val="24"/>
          <w:szCs w:val="24"/>
        </w:rPr>
        <w:t>;</w:t>
      </w:r>
      <w:r w:rsidRPr="00886437">
        <w:rPr>
          <w:rFonts w:ascii="Times New Roman" w:hAnsi="Times New Roman"/>
          <w:sz w:val="24"/>
          <w:szCs w:val="24"/>
        </w:rPr>
        <w:t xml:space="preserve"> </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6012 -</w:t>
      </w:r>
      <w:r w:rsidR="0067349F">
        <w:rPr>
          <w:rFonts w:ascii="Times New Roman" w:hAnsi="Times New Roman"/>
          <w:sz w:val="24"/>
          <w:szCs w:val="24"/>
        </w:rPr>
        <w:t xml:space="preserve"> </w:t>
      </w:r>
      <w:r w:rsidRPr="00886437">
        <w:rPr>
          <w:rFonts w:ascii="Times New Roman" w:hAnsi="Times New Roman"/>
          <w:sz w:val="24"/>
          <w:szCs w:val="24"/>
        </w:rPr>
        <w:t>Операции пополнения карт наличными денежными средствами. Услуги и сервисы, оказываемые кредитной организацией в рамках осуществления банковских операций. Оплата услуг микрофинансовых организаций. Для оплаты услуг по ценным бумагам или брокерским операциям используется MCC 6211. Для выдачи наличных денежных средств через ПВН используется MCC 6010, через банкоматы - MCC 6011</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 xml:space="preserve">6050 - Операции продажи дорожных чеков, иностранной валюты, пополнение электронных кошельков и другие </w:t>
      </w:r>
      <w:r w:rsidR="008C46A0" w:rsidRPr="00886437">
        <w:rPr>
          <w:rFonts w:ascii="Times New Roman" w:eastAsia="Times New Roman" w:hAnsi="Times New Roman"/>
          <w:color w:val="000000"/>
          <w:sz w:val="24"/>
          <w:szCs w:val="24"/>
          <w:lang w:eastAsia="ru-RU"/>
        </w:rPr>
        <w:t>«Quasi-cash»</w:t>
      </w:r>
      <w:r w:rsidRPr="00886437">
        <w:rPr>
          <w:rFonts w:ascii="Times New Roman" w:hAnsi="Times New Roman"/>
          <w:sz w:val="24"/>
          <w:szCs w:val="24"/>
        </w:rPr>
        <w:t xml:space="preserve"> операции</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 xml:space="preserve">6051 - Операции пополнение электронных кошельков, торговых (инвестиционных, брокерских) счетов и другие </w:t>
      </w:r>
      <w:r w:rsidR="008C46A0" w:rsidRPr="00886437">
        <w:rPr>
          <w:rFonts w:ascii="Times New Roman" w:eastAsia="Times New Roman" w:hAnsi="Times New Roman"/>
          <w:color w:val="000000"/>
          <w:sz w:val="24"/>
          <w:szCs w:val="24"/>
          <w:lang w:eastAsia="ru-RU"/>
        </w:rPr>
        <w:t xml:space="preserve">«Quasi-cash» </w:t>
      </w:r>
      <w:r w:rsidRPr="00886437">
        <w:rPr>
          <w:rFonts w:ascii="Times New Roman" w:hAnsi="Times New Roman"/>
          <w:sz w:val="24"/>
          <w:szCs w:val="24"/>
        </w:rPr>
        <w:t>операци</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jc w:val="both"/>
        <w:rPr>
          <w:rFonts w:ascii="Times New Roman" w:hAnsi="Times New Roman"/>
          <w:sz w:val="24"/>
          <w:szCs w:val="24"/>
        </w:rPr>
      </w:pPr>
      <w:r w:rsidRPr="00886437">
        <w:rPr>
          <w:rFonts w:ascii="Times New Roman" w:hAnsi="Times New Roman"/>
          <w:sz w:val="24"/>
          <w:szCs w:val="24"/>
        </w:rPr>
        <w:t>6211 - Перевод денежных средств на счета профессиональных участников рынка ценных бумаг и управляющих компаний инвестиционных фондов, паевых инвестиционных фондов и негосударственных пенсионных фондов</w:t>
      </w:r>
      <w:r w:rsidR="003E09EA" w:rsidRPr="00886437">
        <w:rPr>
          <w:rFonts w:ascii="Times New Roman" w:hAnsi="Times New Roman"/>
          <w:sz w:val="24"/>
          <w:szCs w:val="24"/>
        </w:rPr>
        <w:t>;</w:t>
      </w:r>
    </w:p>
    <w:p w:rsidR="000A7AB5" w:rsidRPr="00886437" w:rsidRDefault="003E09EA"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w:t>
      </w:r>
      <w:r w:rsidR="000A7AB5" w:rsidRPr="00886437">
        <w:rPr>
          <w:rFonts w:ascii="Times New Roman" w:hAnsi="Times New Roman"/>
          <w:sz w:val="24"/>
          <w:szCs w:val="24"/>
        </w:rPr>
        <w:t>300 - Услуги страховых компаний</w:t>
      </w:r>
      <w:r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6513 - Агенты по недвижимости, брокеры и менеджеры, оказывающие услуги по аренде и управлению жилой и коммерческой недвижимостью, взимающие плату за управление, комиссионные за аренду недвижимости, арендные платежи за недвижимость и т.д.</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6536 -</w:t>
      </w:r>
      <w:r w:rsidR="00A35FCA">
        <w:rPr>
          <w:rFonts w:ascii="Times New Roman" w:hAnsi="Times New Roman"/>
          <w:sz w:val="24"/>
          <w:szCs w:val="24"/>
        </w:rPr>
        <w:t xml:space="preserve"> </w:t>
      </w:r>
      <w:r w:rsidRPr="00886437">
        <w:rPr>
          <w:rFonts w:ascii="Times New Roman" w:hAnsi="Times New Roman"/>
          <w:sz w:val="24"/>
          <w:szCs w:val="24"/>
        </w:rPr>
        <w:t>Операции пополнения карты безналичным способом (кредитовая часть операции)</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6538 -</w:t>
      </w:r>
      <w:r w:rsidR="00A35FCA">
        <w:rPr>
          <w:rFonts w:ascii="Times New Roman" w:hAnsi="Times New Roman"/>
          <w:sz w:val="24"/>
          <w:szCs w:val="24"/>
        </w:rPr>
        <w:t xml:space="preserve"> </w:t>
      </w:r>
      <w:r w:rsidRPr="00886437">
        <w:rPr>
          <w:rFonts w:ascii="Times New Roman" w:hAnsi="Times New Roman"/>
          <w:sz w:val="24"/>
          <w:szCs w:val="24"/>
        </w:rPr>
        <w:t>Операции перевода денежных средств с карты (дебетовая часть операции)</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6540 - Операции покупки/пополнения небанковской предоплаченной (подарочной) карты</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7273 - ТСП, оказывающие услуги знакомств и эскорта</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 xml:space="preserve">7278 - Эксперты, оказывающие для частных лиц и предприятий услуги байеров в индустрии моды, рекламы и др. Такие ТСП напрямую не продают товары, а лишь оказывают </w:t>
      </w:r>
      <w:r w:rsidRPr="00886437">
        <w:rPr>
          <w:rFonts w:ascii="Times New Roman" w:hAnsi="Times New Roman"/>
          <w:sz w:val="24"/>
          <w:szCs w:val="24"/>
        </w:rPr>
        <w:lastRenderedPageBreak/>
        <w:t>услуги посредника: формирование сезонных коллекций, планирование постоянного ассортимента товаров, участие в закупках или заказе товаров и др</w:t>
      </w:r>
      <w:r w:rsidR="00A35FCA">
        <w:rPr>
          <w:rFonts w:ascii="Times New Roman" w:hAnsi="Times New Roman"/>
          <w:sz w:val="24"/>
          <w:szCs w:val="24"/>
        </w:rPr>
        <w:t>.</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7299 - ТСП, оказывающие услуги, нигде более не классифицированные: бани, услуги по передержке, обучению, кремации и захоронению животных, гостиниц для животных, услуги сиделок, горничных, агентов по продаже недвижимости, пирсингу и татуажу, гидротерапии, услуги таксидермиста, венчальных часовен и др.</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7321- ТСП, оказывающие услуги по предоставлению кредитных отчетов: определению кредитоспособности, расчетно-клиринговые и другие сопутствующие услуги. Этот MCC не используется для коллекторских агентств</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7399 -</w:t>
      </w:r>
      <w:r w:rsidR="00A35FCA">
        <w:rPr>
          <w:rFonts w:ascii="Times New Roman" w:hAnsi="Times New Roman"/>
          <w:sz w:val="24"/>
          <w:szCs w:val="24"/>
        </w:rPr>
        <w:t xml:space="preserve"> </w:t>
      </w:r>
      <w:r w:rsidRPr="00886437">
        <w:rPr>
          <w:rFonts w:ascii="Times New Roman" w:hAnsi="Times New Roman"/>
          <w:sz w:val="24"/>
          <w:szCs w:val="24"/>
        </w:rPr>
        <w:t>ТСП, оказывающие коммерческие и торговые услуги, нигде более не классифицированные: издательские компании, компании по организации конференций, встреч, семинаров, слесари, услуги почты и упаковки (включая продажу марок), услуги по отправке сообщений и пейджинга, а также услуги по сбору и утилизации отходов и др.</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7995 - Казино, ипподромы, карточные дома, др., оказывающие услуги по размещению ставок, покупке лотерейных билетов, коммерческие игры при полете, покупка жетонов (фишек) или других инструментов взамен наличных денег, товары и услуги, касающиеся азартных игр и др</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8641- Гражданские, социальные и общественные организации ТСП, участвующие в гражданских, социальных или общественных организациях, включая ассоциации и клубы, бизнес-клубы, сообщества, социальные клубы, организации ветеранов, молодежные ассоциации и др. Деятельность этих групп может включать политический сбор средств, однако, если это первичная цель организации, используется MCC 8651</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8651 - Членские организации, которые представляют интересы национальных, государственных или местных политических партий или кандидатов, включая политические группы, специально организованные для увеличения фондов политической партии или индивидуального кандидата</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8661 - Религиозные организации, проводящие религиозное обучение или занимающиеся религиозной деятельностью: церкви, храмы, монастыри, мечети, святыни, синагоги и т.д.</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8999 - ТСП, оказывающие узкоспециализированные услуги и часто требующие от сотрудников наличия дополнительного или специального образования: ипотечные брокеры, исследовательские фирмы, специалисты по финансовому планированию, графические дизайнеры, приглашенные докладчики и преподаватели, судебные стенографисты, оценщики недвижимости, исследовательские фирмы, аукционные дома и др. Этот MCC следует использовать только в том случае, если деятельность ТСП не описывается другим MCC</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9211- Судебные издержки</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9223 - Залог в судебной системе</w:t>
      </w:r>
      <w:r w:rsidR="003E09EA" w:rsidRPr="00886437">
        <w:rPr>
          <w:rFonts w:ascii="Times New Roman" w:hAnsi="Times New Roman"/>
          <w:sz w:val="24"/>
          <w:szCs w:val="24"/>
        </w:rPr>
        <w:t>;</w:t>
      </w:r>
    </w:p>
    <w:p w:rsidR="000A7AB5" w:rsidRPr="00886437" w:rsidRDefault="000A7AB5" w:rsidP="006D5926">
      <w:pPr>
        <w:pStyle w:val="a3"/>
        <w:spacing w:after="0" w:line="240" w:lineRule="auto"/>
        <w:ind w:left="0" w:firstLine="567"/>
        <w:contextualSpacing w:val="0"/>
        <w:jc w:val="both"/>
        <w:rPr>
          <w:rFonts w:ascii="Times New Roman" w:hAnsi="Times New Roman"/>
          <w:sz w:val="24"/>
          <w:szCs w:val="24"/>
        </w:rPr>
      </w:pPr>
      <w:r w:rsidRPr="00886437">
        <w:rPr>
          <w:rFonts w:ascii="Times New Roman" w:hAnsi="Times New Roman"/>
          <w:sz w:val="24"/>
          <w:szCs w:val="24"/>
        </w:rPr>
        <w:t>9399 -  Организации, оказывающие государственные и муниципальные услуги, которые осуществляется по запросам заявителей в соответствии с установленными нормативными правовыми актами и в пределах полномочий органов по решению вопросов местного значения</w:t>
      </w:r>
      <w:r w:rsidR="003E09EA" w:rsidRPr="00886437">
        <w:rPr>
          <w:rFonts w:ascii="Times New Roman" w:hAnsi="Times New Roman"/>
          <w:sz w:val="24"/>
          <w:szCs w:val="24"/>
        </w:rPr>
        <w:t>.</w:t>
      </w:r>
    </w:p>
    <w:p w:rsidR="007934E1" w:rsidRPr="00886437" w:rsidRDefault="00A35FCA" w:rsidP="006D5926">
      <w:pPr>
        <w:spacing w:after="0" w:line="240" w:lineRule="auto"/>
        <w:ind w:firstLine="567"/>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sidR="003E09EA" w:rsidRPr="00886437">
        <w:rPr>
          <w:rFonts w:ascii="Times New Roman" w:eastAsia="Times New Roman" w:hAnsi="Times New Roman" w:cs="Times New Roman"/>
          <w:color w:val="000000"/>
          <w:sz w:val="24"/>
          <w:szCs w:val="24"/>
          <w:lang w:eastAsia="ru-RU"/>
        </w:rPr>
        <w:t>.1</w:t>
      </w:r>
      <w:r w:rsidR="00BF576C" w:rsidRPr="00886437">
        <w:rPr>
          <w:rFonts w:ascii="Times New Roman" w:eastAsia="Times New Roman" w:hAnsi="Times New Roman" w:cs="Times New Roman"/>
          <w:color w:val="000000"/>
          <w:sz w:val="24"/>
          <w:szCs w:val="24"/>
          <w:lang w:eastAsia="ru-RU"/>
        </w:rPr>
        <w:t>6</w:t>
      </w:r>
      <w:r w:rsidR="003E09EA"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Основанием для прекращения начисления кэшбэк / отказа выплаты кэшбэк Клиенту</w:t>
      </w:r>
      <w:r w:rsidR="000A7AB5"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являются:</w:t>
      </w:r>
    </w:p>
    <w:p w:rsidR="00A35FCA" w:rsidRDefault="002A2A01" w:rsidP="006D5926">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color w:val="000000"/>
          <w:sz w:val="24"/>
          <w:szCs w:val="24"/>
          <w:lang w:eastAsia="ru-RU"/>
        </w:rPr>
        <w:t xml:space="preserve">- подозрение на совершение мошеннических действия со стороны </w:t>
      </w:r>
      <w:r w:rsidR="007C6290" w:rsidRPr="00886437">
        <w:rPr>
          <w:rFonts w:ascii="Times New Roman" w:eastAsia="Times New Roman" w:hAnsi="Times New Roman" w:cs="Times New Roman"/>
          <w:color w:val="000000"/>
          <w:sz w:val="24"/>
          <w:szCs w:val="24"/>
          <w:lang w:eastAsia="ru-RU"/>
        </w:rPr>
        <w:t>Клиента;</w:t>
      </w:r>
    </w:p>
    <w:p w:rsidR="002A2A01" w:rsidRPr="00886437" w:rsidRDefault="00A35FCA" w:rsidP="006D5926">
      <w:pPr>
        <w:spacing w:after="0" w:line="240" w:lineRule="auto"/>
        <w:ind w:firstLine="567"/>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r w:rsidR="007C6290" w:rsidRPr="0088643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з</w:t>
      </w:r>
      <w:r w:rsidR="007C6290" w:rsidRPr="00886437">
        <w:rPr>
          <w:rFonts w:ascii="Times New Roman" w:eastAsia="Times New Roman" w:hAnsi="Times New Roman" w:cs="Times New Roman"/>
          <w:color w:val="000000"/>
          <w:sz w:val="24"/>
          <w:szCs w:val="24"/>
          <w:lang w:eastAsia="ru-RU"/>
        </w:rPr>
        <w:t>лоупотребление</w:t>
      </w:r>
      <w:r w:rsidR="002A2A01" w:rsidRPr="00886437">
        <w:rPr>
          <w:rFonts w:ascii="Times New Roman" w:eastAsia="Times New Roman" w:hAnsi="Times New Roman" w:cs="Times New Roman"/>
          <w:color w:val="000000"/>
          <w:sz w:val="24"/>
          <w:szCs w:val="24"/>
          <w:lang w:eastAsia="ru-RU"/>
        </w:rPr>
        <w:t xml:space="preserve"> какими-либо привилегиями, предоставляемыми Клиенту в рамках Программы </w:t>
      </w:r>
      <w:r>
        <w:rPr>
          <w:rFonts w:ascii="Times New Roman" w:eastAsia="Times New Roman" w:hAnsi="Times New Roman" w:cs="Times New Roman"/>
          <w:color w:val="000000"/>
          <w:sz w:val="24"/>
          <w:szCs w:val="24"/>
          <w:lang w:eastAsia="ru-RU"/>
        </w:rPr>
        <w:t>лояльности</w:t>
      </w:r>
      <w:r w:rsidR="002A2A01" w:rsidRPr="00886437">
        <w:rPr>
          <w:rFonts w:ascii="Times New Roman" w:eastAsia="Times New Roman" w:hAnsi="Times New Roman" w:cs="Times New Roman"/>
          <w:color w:val="000000"/>
          <w:sz w:val="24"/>
          <w:szCs w:val="24"/>
          <w:lang w:eastAsia="ru-RU"/>
        </w:rPr>
        <w:t>;</w:t>
      </w:r>
    </w:p>
    <w:p w:rsidR="00A35FCA" w:rsidRDefault="002A2A01" w:rsidP="006D5926">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color w:val="000000"/>
          <w:sz w:val="24"/>
          <w:szCs w:val="24"/>
          <w:lang w:eastAsia="ru-RU"/>
        </w:rPr>
        <w:t xml:space="preserve">- достижение максимального размера кэшбэк, начисленного Клиенту за расчетный </w:t>
      </w:r>
      <w:r w:rsidR="007934E1" w:rsidRPr="00886437">
        <w:rPr>
          <w:rFonts w:ascii="Times New Roman" w:eastAsia="Times New Roman" w:hAnsi="Times New Roman" w:cs="Times New Roman"/>
          <w:color w:val="000000"/>
          <w:sz w:val="24"/>
          <w:szCs w:val="24"/>
          <w:lang w:eastAsia="ru-RU"/>
        </w:rPr>
        <w:t>период, в размере 3 000 (Три тысячи) рублей.</w:t>
      </w:r>
    </w:p>
    <w:p w:rsidR="00A35FCA" w:rsidRDefault="00A35FCA" w:rsidP="006D5926">
      <w:pPr>
        <w:spacing w:after="0" w:line="240" w:lineRule="auto"/>
        <w:ind w:firstLine="567"/>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sidR="003E09EA" w:rsidRPr="00886437">
        <w:rPr>
          <w:rFonts w:ascii="Times New Roman" w:eastAsia="Times New Roman" w:hAnsi="Times New Roman" w:cs="Times New Roman"/>
          <w:color w:val="000000"/>
          <w:sz w:val="24"/>
          <w:szCs w:val="24"/>
          <w:lang w:eastAsia="ru-RU"/>
        </w:rPr>
        <w:t>.1</w:t>
      </w:r>
      <w:r w:rsidR="00BF576C" w:rsidRPr="00886437">
        <w:rPr>
          <w:rFonts w:ascii="Times New Roman" w:eastAsia="Times New Roman" w:hAnsi="Times New Roman" w:cs="Times New Roman"/>
          <w:color w:val="000000"/>
          <w:sz w:val="24"/>
          <w:szCs w:val="24"/>
          <w:lang w:eastAsia="ru-RU"/>
        </w:rPr>
        <w:t>7</w:t>
      </w:r>
      <w:r w:rsidR="003E09EA"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Прекращение начисления кэшбэк осуществляется, начиная с операции, на которой</w:t>
      </w:r>
      <w:r w:rsidR="002A2A01"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 xml:space="preserve">выявлено подозрение на совершение мошенничества и/или </w:t>
      </w:r>
      <w:r w:rsidR="002A2A01" w:rsidRPr="00886437">
        <w:rPr>
          <w:rFonts w:ascii="Times New Roman" w:eastAsia="Times New Roman" w:hAnsi="Times New Roman" w:cs="Times New Roman"/>
          <w:color w:val="000000"/>
          <w:sz w:val="24"/>
          <w:szCs w:val="24"/>
          <w:lang w:eastAsia="ru-RU"/>
        </w:rPr>
        <w:t>з</w:t>
      </w:r>
      <w:r w:rsidR="007934E1" w:rsidRPr="00886437">
        <w:rPr>
          <w:rFonts w:ascii="Times New Roman" w:eastAsia="Times New Roman" w:hAnsi="Times New Roman" w:cs="Times New Roman"/>
          <w:color w:val="000000"/>
          <w:sz w:val="24"/>
          <w:szCs w:val="24"/>
          <w:lang w:eastAsia="ru-RU"/>
        </w:rPr>
        <w:t>лоупотребления привилегиями</w:t>
      </w:r>
      <w:r w:rsidR="002A2A01"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и/или превышен максимальный размер кэшбэк.</w:t>
      </w:r>
    </w:p>
    <w:p w:rsidR="00BF576C" w:rsidRPr="00886437" w:rsidRDefault="007934E1" w:rsidP="006D5926">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color w:val="000000"/>
          <w:sz w:val="24"/>
          <w:szCs w:val="24"/>
          <w:lang w:eastAsia="ru-RU"/>
        </w:rPr>
        <w:t xml:space="preserve">Возобновление начисления кэшбэк </w:t>
      </w:r>
      <w:r w:rsidR="007C6290" w:rsidRPr="00886437">
        <w:rPr>
          <w:rFonts w:ascii="Times New Roman" w:eastAsia="Times New Roman" w:hAnsi="Times New Roman" w:cs="Times New Roman"/>
          <w:color w:val="000000"/>
          <w:sz w:val="24"/>
          <w:szCs w:val="24"/>
          <w:lang w:eastAsia="ru-RU"/>
        </w:rPr>
        <w:t>осуществляется:</w:t>
      </w:r>
    </w:p>
    <w:p w:rsidR="007934E1" w:rsidRPr="00886437" w:rsidRDefault="007C6290" w:rsidP="006D5926">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color w:val="000000"/>
          <w:sz w:val="24"/>
          <w:szCs w:val="24"/>
          <w:lang w:eastAsia="ru-RU"/>
        </w:rPr>
        <w:t>-</w:t>
      </w:r>
      <w:r w:rsidR="002A2A01" w:rsidRPr="00886437">
        <w:rPr>
          <w:rFonts w:ascii="Times New Roman" w:eastAsia="Times New Roman" w:hAnsi="Times New Roman" w:cs="Times New Roman"/>
          <w:color w:val="000000"/>
          <w:sz w:val="24"/>
          <w:szCs w:val="24"/>
          <w:lang w:eastAsia="ru-RU"/>
        </w:rPr>
        <w:t xml:space="preserve"> н</w:t>
      </w:r>
      <w:r w:rsidR="007934E1" w:rsidRPr="00886437">
        <w:rPr>
          <w:rFonts w:ascii="Times New Roman" w:eastAsia="Times New Roman" w:hAnsi="Times New Roman" w:cs="Times New Roman"/>
          <w:color w:val="000000"/>
          <w:sz w:val="24"/>
          <w:szCs w:val="24"/>
          <w:lang w:eastAsia="ru-RU"/>
        </w:rPr>
        <w:t xml:space="preserve">ачиная с дня, следующего за днем устранения оснований, указанных в п. </w:t>
      </w:r>
      <w:r w:rsidR="00A35FCA">
        <w:rPr>
          <w:rFonts w:ascii="Times New Roman" w:eastAsia="Times New Roman" w:hAnsi="Times New Roman" w:cs="Times New Roman"/>
          <w:color w:val="000000"/>
          <w:sz w:val="24"/>
          <w:szCs w:val="24"/>
          <w:lang w:eastAsia="ru-RU"/>
        </w:rPr>
        <w:t>3</w:t>
      </w:r>
      <w:r w:rsidRPr="00886437">
        <w:rPr>
          <w:rFonts w:ascii="Times New Roman" w:eastAsia="Times New Roman" w:hAnsi="Times New Roman" w:cs="Times New Roman"/>
          <w:color w:val="000000"/>
          <w:sz w:val="24"/>
          <w:szCs w:val="24"/>
          <w:lang w:eastAsia="ru-RU"/>
        </w:rPr>
        <w:t>.</w:t>
      </w:r>
      <w:r w:rsidR="00C925D0" w:rsidRPr="00886437">
        <w:rPr>
          <w:rFonts w:ascii="Times New Roman" w:eastAsia="Times New Roman" w:hAnsi="Times New Roman" w:cs="Times New Roman"/>
          <w:color w:val="000000"/>
          <w:sz w:val="24"/>
          <w:szCs w:val="24"/>
          <w:lang w:eastAsia="ru-RU"/>
        </w:rPr>
        <w:t>16</w:t>
      </w:r>
      <w:r w:rsidR="007934E1" w:rsidRPr="00886437">
        <w:rPr>
          <w:rFonts w:ascii="Times New Roman" w:eastAsia="Times New Roman" w:hAnsi="Times New Roman" w:cs="Times New Roman"/>
          <w:color w:val="000000"/>
          <w:sz w:val="24"/>
          <w:szCs w:val="24"/>
          <w:lang w:eastAsia="ru-RU"/>
        </w:rPr>
        <w:t>. настоящих Условий</w:t>
      </w:r>
      <w:r w:rsidR="00051766" w:rsidRPr="00886437">
        <w:rPr>
          <w:rFonts w:ascii="Times New Roman" w:eastAsia="Times New Roman" w:hAnsi="Times New Roman" w:cs="Times New Roman"/>
          <w:color w:val="000000"/>
          <w:sz w:val="24"/>
          <w:szCs w:val="24"/>
          <w:lang w:eastAsia="ru-RU"/>
        </w:rPr>
        <w:t>;</w:t>
      </w:r>
    </w:p>
    <w:p w:rsidR="00A35FCA" w:rsidRDefault="002A2A01" w:rsidP="006D5926">
      <w:pPr>
        <w:spacing w:after="0" w:line="240" w:lineRule="auto"/>
        <w:ind w:firstLine="567"/>
        <w:jc w:val="both"/>
        <w:rPr>
          <w:rFonts w:ascii="Times New Roman" w:eastAsia="Times New Roman" w:hAnsi="Times New Roman" w:cs="Times New Roman"/>
          <w:color w:val="000000"/>
          <w:sz w:val="24"/>
          <w:szCs w:val="24"/>
          <w:lang w:eastAsia="ru-RU"/>
        </w:rPr>
      </w:pPr>
      <w:r w:rsidRPr="00886437">
        <w:rPr>
          <w:rFonts w:ascii="Times New Roman" w:eastAsia="Times New Roman" w:hAnsi="Times New Roman" w:cs="Times New Roman"/>
          <w:color w:val="000000"/>
          <w:sz w:val="24"/>
          <w:szCs w:val="24"/>
          <w:lang w:eastAsia="ru-RU"/>
        </w:rPr>
        <w:lastRenderedPageBreak/>
        <w:t>- н</w:t>
      </w:r>
      <w:r w:rsidR="007934E1" w:rsidRPr="00886437">
        <w:rPr>
          <w:rFonts w:ascii="Times New Roman" w:eastAsia="Times New Roman" w:hAnsi="Times New Roman" w:cs="Times New Roman"/>
          <w:color w:val="000000"/>
          <w:sz w:val="24"/>
          <w:szCs w:val="24"/>
          <w:lang w:eastAsia="ru-RU"/>
        </w:rPr>
        <w:t>ачиная с первого календарного дня месяца, следующего за месяцем, в котором</w:t>
      </w:r>
      <w:r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 xml:space="preserve">возникло основание, указанное в п. </w:t>
      </w:r>
      <w:r w:rsidR="00A35FCA">
        <w:rPr>
          <w:rFonts w:ascii="Times New Roman" w:eastAsia="Times New Roman" w:hAnsi="Times New Roman" w:cs="Times New Roman"/>
          <w:color w:val="000000"/>
          <w:sz w:val="24"/>
          <w:szCs w:val="24"/>
          <w:lang w:eastAsia="ru-RU"/>
        </w:rPr>
        <w:t>3</w:t>
      </w:r>
      <w:r w:rsidR="007934E1" w:rsidRPr="00886437">
        <w:rPr>
          <w:rFonts w:ascii="Times New Roman" w:eastAsia="Times New Roman" w:hAnsi="Times New Roman" w:cs="Times New Roman"/>
          <w:color w:val="000000"/>
          <w:sz w:val="24"/>
          <w:szCs w:val="24"/>
          <w:lang w:eastAsia="ru-RU"/>
        </w:rPr>
        <w:t>.</w:t>
      </w:r>
      <w:r w:rsidR="00051766" w:rsidRPr="00886437">
        <w:rPr>
          <w:rFonts w:ascii="Times New Roman" w:eastAsia="Times New Roman" w:hAnsi="Times New Roman" w:cs="Times New Roman"/>
          <w:color w:val="000000"/>
          <w:sz w:val="24"/>
          <w:szCs w:val="24"/>
          <w:lang w:eastAsia="ru-RU"/>
        </w:rPr>
        <w:t>16</w:t>
      </w:r>
      <w:r w:rsidR="007934E1" w:rsidRPr="00886437">
        <w:rPr>
          <w:rFonts w:ascii="Times New Roman" w:eastAsia="Times New Roman" w:hAnsi="Times New Roman" w:cs="Times New Roman"/>
          <w:color w:val="000000"/>
          <w:sz w:val="24"/>
          <w:szCs w:val="24"/>
          <w:lang w:eastAsia="ru-RU"/>
        </w:rPr>
        <w:t>. настоящих Условий.</w:t>
      </w:r>
    </w:p>
    <w:p w:rsidR="008C46A0" w:rsidRDefault="00A35FCA" w:rsidP="006D5926">
      <w:pPr>
        <w:spacing w:after="0" w:line="240" w:lineRule="auto"/>
        <w:ind w:firstLine="567"/>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sidR="003E09EA" w:rsidRPr="00886437">
        <w:rPr>
          <w:rFonts w:ascii="Times New Roman" w:eastAsia="Times New Roman" w:hAnsi="Times New Roman" w:cs="Times New Roman"/>
          <w:color w:val="000000"/>
          <w:sz w:val="24"/>
          <w:szCs w:val="24"/>
          <w:lang w:eastAsia="ru-RU"/>
        </w:rPr>
        <w:t>.1</w:t>
      </w:r>
      <w:r w:rsidR="00EA4052" w:rsidRPr="00886437">
        <w:rPr>
          <w:rFonts w:ascii="Times New Roman" w:eastAsia="Times New Roman" w:hAnsi="Times New Roman" w:cs="Times New Roman"/>
          <w:color w:val="000000"/>
          <w:sz w:val="24"/>
          <w:szCs w:val="24"/>
          <w:lang w:eastAsia="ru-RU"/>
        </w:rPr>
        <w:t>8</w:t>
      </w:r>
      <w:r w:rsidR="003E09EA"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Отчет по расчету кэшбэк за расчетный период Клиент может получить, обратившись в</w:t>
      </w:r>
      <w:r w:rsidR="002A2A01" w:rsidRPr="00886437">
        <w:rPr>
          <w:rFonts w:ascii="Times New Roman" w:eastAsia="Times New Roman" w:hAnsi="Times New Roman" w:cs="Times New Roman"/>
          <w:color w:val="000000"/>
          <w:sz w:val="24"/>
          <w:szCs w:val="24"/>
          <w:lang w:eastAsia="ru-RU"/>
        </w:rPr>
        <w:t xml:space="preserve"> </w:t>
      </w:r>
      <w:r w:rsidR="00EA4052" w:rsidRPr="00886437">
        <w:rPr>
          <w:rFonts w:ascii="Times New Roman" w:eastAsia="Times New Roman" w:hAnsi="Times New Roman" w:cs="Times New Roman"/>
          <w:color w:val="000000"/>
          <w:sz w:val="24"/>
          <w:szCs w:val="24"/>
          <w:lang w:eastAsia="ru-RU"/>
        </w:rPr>
        <w:t>ВСП</w:t>
      </w:r>
      <w:r w:rsidR="007934E1" w:rsidRPr="00886437">
        <w:rPr>
          <w:rFonts w:ascii="Times New Roman" w:eastAsia="Times New Roman" w:hAnsi="Times New Roman" w:cs="Times New Roman"/>
          <w:color w:val="000000"/>
          <w:sz w:val="24"/>
          <w:szCs w:val="24"/>
          <w:lang w:eastAsia="ru-RU"/>
        </w:rPr>
        <w:t xml:space="preserve"> Банка, обслуживающие физических лиц.</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Все изменения в условия начисления кэшбэк</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по</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картам</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вводятся</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с</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1-го</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числа</w:t>
      </w:r>
      <w:r>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календарного</w:t>
      </w:r>
      <w:r w:rsidR="008C46A0"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eastAsia="Times New Roman" w:hAnsi="Times New Roman" w:cs="Times New Roman"/>
          <w:color w:val="000000"/>
          <w:sz w:val="24"/>
          <w:szCs w:val="24"/>
          <w:lang w:eastAsia="ru-RU"/>
        </w:rPr>
        <w:t>месяца.</w:t>
      </w:r>
    </w:p>
    <w:p w:rsidR="002A2A01" w:rsidRPr="00886437" w:rsidRDefault="002A2A01" w:rsidP="00C71572">
      <w:pPr>
        <w:spacing w:after="0" w:line="240" w:lineRule="auto"/>
        <w:jc w:val="both"/>
        <w:rPr>
          <w:rFonts w:ascii="Times New Roman" w:eastAsia="Times New Roman" w:hAnsi="Times New Roman" w:cs="Times New Roman"/>
          <w:color w:val="000000"/>
          <w:sz w:val="24"/>
          <w:szCs w:val="24"/>
          <w:lang w:eastAsia="ru-RU"/>
        </w:rPr>
      </w:pPr>
    </w:p>
    <w:p w:rsidR="002A2A01" w:rsidRPr="00886437" w:rsidRDefault="006921EE" w:rsidP="00886437">
      <w:pPr>
        <w:pStyle w:val="a3"/>
        <w:numPr>
          <w:ilvl w:val="0"/>
          <w:numId w:val="5"/>
        </w:numPr>
        <w:spacing w:after="0" w:line="240" w:lineRule="auto"/>
        <w:jc w:val="center"/>
        <w:rPr>
          <w:rFonts w:ascii="Times New Roman" w:eastAsia="Times New Roman" w:hAnsi="Times New Roman"/>
          <w:b/>
          <w:bCs/>
          <w:color w:val="000000"/>
          <w:sz w:val="24"/>
          <w:szCs w:val="24"/>
          <w:lang w:eastAsia="ru-RU"/>
        </w:rPr>
      </w:pPr>
      <w:r>
        <w:rPr>
          <w:rFonts w:ascii="Times New Roman" w:eastAsia="Times New Roman" w:hAnsi="Times New Roman"/>
          <w:b/>
          <w:bCs/>
          <w:color w:val="000000"/>
          <w:sz w:val="24"/>
          <w:szCs w:val="24"/>
          <w:lang w:eastAsia="ru-RU"/>
        </w:rPr>
        <w:t>Порядок зачисления кэшбэк клиентам</w:t>
      </w:r>
    </w:p>
    <w:p w:rsidR="003E09EA" w:rsidRPr="00886437" w:rsidRDefault="003E09EA" w:rsidP="00C71572">
      <w:pPr>
        <w:spacing w:after="0" w:line="240" w:lineRule="auto"/>
        <w:jc w:val="both"/>
        <w:rPr>
          <w:rFonts w:ascii="Times New Roman" w:eastAsia="Times New Roman" w:hAnsi="Times New Roman" w:cs="Times New Roman"/>
          <w:color w:val="000000"/>
          <w:sz w:val="24"/>
          <w:szCs w:val="24"/>
          <w:lang w:eastAsia="ru-RU"/>
        </w:rPr>
      </w:pPr>
    </w:p>
    <w:p w:rsidR="002A2A01" w:rsidRPr="00886437" w:rsidRDefault="00534EEE"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4.1. </w:t>
      </w:r>
      <w:r w:rsidR="002A2A01" w:rsidRPr="00886437">
        <w:rPr>
          <w:rFonts w:ascii="Times New Roman" w:eastAsia="Times New Roman" w:hAnsi="Times New Roman"/>
          <w:color w:val="000000"/>
          <w:sz w:val="24"/>
          <w:szCs w:val="24"/>
          <w:lang w:eastAsia="ru-RU"/>
        </w:rPr>
        <w:t xml:space="preserve">Зачисление кэшбэк осуществляется на </w:t>
      </w:r>
      <w:r w:rsidR="00050F0E">
        <w:rPr>
          <w:rFonts w:ascii="Times New Roman" w:eastAsia="Times New Roman" w:hAnsi="Times New Roman"/>
          <w:color w:val="000000"/>
          <w:sz w:val="24"/>
          <w:szCs w:val="24"/>
          <w:lang w:eastAsia="ru-RU"/>
        </w:rPr>
        <w:t>С</w:t>
      </w:r>
      <w:r w:rsidR="002A2A01" w:rsidRPr="00886437">
        <w:rPr>
          <w:rFonts w:ascii="Times New Roman" w:eastAsia="Times New Roman" w:hAnsi="Times New Roman"/>
          <w:color w:val="000000"/>
          <w:sz w:val="24"/>
          <w:szCs w:val="24"/>
          <w:lang w:eastAsia="ru-RU"/>
        </w:rPr>
        <w:t xml:space="preserve">чет Клиента, открытый к </w:t>
      </w:r>
      <w:r w:rsidR="00050F0E">
        <w:rPr>
          <w:rFonts w:ascii="Times New Roman" w:eastAsia="Times New Roman" w:hAnsi="Times New Roman"/>
          <w:color w:val="000000"/>
          <w:sz w:val="24"/>
          <w:szCs w:val="24"/>
          <w:lang w:eastAsia="ru-RU"/>
        </w:rPr>
        <w:t>К</w:t>
      </w:r>
      <w:r w:rsidR="002A2A01" w:rsidRPr="00886437">
        <w:rPr>
          <w:rFonts w:ascii="Times New Roman" w:eastAsia="Times New Roman" w:hAnsi="Times New Roman"/>
          <w:color w:val="000000"/>
          <w:sz w:val="24"/>
          <w:szCs w:val="24"/>
          <w:lang w:eastAsia="ru-RU"/>
        </w:rPr>
        <w:t>арте, с использованием которой была совершена операция покупки товара/</w:t>
      </w:r>
      <w:r w:rsidR="00050F0E">
        <w:rPr>
          <w:rFonts w:ascii="Times New Roman" w:eastAsia="Times New Roman" w:hAnsi="Times New Roman"/>
          <w:color w:val="000000"/>
          <w:sz w:val="24"/>
          <w:szCs w:val="24"/>
          <w:lang w:eastAsia="ru-RU"/>
        </w:rPr>
        <w:t>работы/</w:t>
      </w:r>
      <w:r w:rsidR="002A2A01" w:rsidRPr="00886437">
        <w:rPr>
          <w:rFonts w:ascii="Times New Roman" w:eastAsia="Times New Roman" w:hAnsi="Times New Roman"/>
          <w:color w:val="000000"/>
          <w:sz w:val="24"/>
          <w:szCs w:val="24"/>
          <w:lang w:eastAsia="ru-RU"/>
        </w:rPr>
        <w:t xml:space="preserve">услуги, являющаяся Основанием для начисления </w:t>
      </w:r>
      <w:r w:rsidR="00050F0E">
        <w:rPr>
          <w:rFonts w:ascii="Times New Roman" w:eastAsia="Times New Roman" w:hAnsi="Times New Roman"/>
          <w:color w:val="000000"/>
          <w:sz w:val="24"/>
          <w:szCs w:val="24"/>
          <w:lang w:eastAsia="ru-RU"/>
        </w:rPr>
        <w:t>К</w:t>
      </w:r>
      <w:r w:rsidR="002A2A01" w:rsidRPr="00886437">
        <w:rPr>
          <w:rFonts w:ascii="Times New Roman" w:eastAsia="Times New Roman" w:hAnsi="Times New Roman"/>
          <w:color w:val="000000"/>
          <w:sz w:val="24"/>
          <w:szCs w:val="24"/>
          <w:lang w:eastAsia="ru-RU"/>
        </w:rPr>
        <w:t>эшбэк.</w:t>
      </w:r>
    </w:p>
    <w:p w:rsidR="002A2A01" w:rsidRPr="00886437" w:rsidRDefault="00534EEE"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4.2. </w:t>
      </w:r>
      <w:r w:rsidR="002A2A01" w:rsidRPr="00886437">
        <w:rPr>
          <w:rFonts w:ascii="Times New Roman" w:eastAsia="Times New Roman" w:hAnsi="Times New Roman"/>
          <w:color w:val="000000"/>
          <w:sz w:val="24"/>
          <w:szCs w:val="24"/>
          <w:lang w:eastAsia="ru-RU"/>
        </w:rPr>
        <w:t xml:space="preserve">Зачисление </w:t>
      </w:r>
      <w:r w:rsidR="00050F0E">
        <w:rPr>
          <w:rFonts w:ascii="Times New Roman" w:eastAsia="Times New Roman" w:hAnsi="Times New Roman"/>
          <w:color w:val="000000"/>
          <w:sz w:val="24"/>
          <w:szCs w:val="24"/>
          <w:lang w:eastAsia="ru-RU"/>
        </w:rPr>
        <w:t>О</w:t>
      </w:r>
      <w:r w:rsidR="002A2A01" w:rsidRPr="00886437">
        <w:rPr>
          <w:rFonts w:ascii="Times New Roman" w:eastAsia="Times New Roman" w:hAnsi="Times New Roman"/>
          <w:color w:val="000000"/>
          <w:sz w:val="24"/>
          <w:szCs w:val="24"/>
          <w:lang w:eastAsia="ru-RU"/>
        </w:rPr>
        <w:t xml:space="preserve">сновного </w:t>
      </w:r>
      <w:r w:rsidR="00050F0E">
        <w:rPr>
          <w:rFonts w:ascii="Times New Roman" w:eastAsia="Times New Roman" w:hAnsi="Times New Roman"/>
          <w:color w:val="000000"/>
          <w:sz w:val="24"/>
          <w:szCs w:val="24"/>
          <w:lang w:eastAsia="ru-RU"/>
        </w:rPr>
        <w:t>К</w:t>
      </w:r>
      <w:r w:rsidR="002A2A01" w:rsidRPr="00886437">
        <w:rPr>
          <w:rFonts w:ascii="Times New Roman" w:eastAsia="Times New Roman" w:hAnsi="Times New Roman"/>
          <w:color w:val="000000"/>
          <w:sz w:val="24"/>
          <w:szCs w:val="24"/>
          <w:lang w:eastAsia="ru-RU"/>
        </w:rPr>
        <w:t xml:space="preserve">эшбэк проводится 1 раз за расчетный календарный месяц не позднее 15-го числа месяца (до 25-го января за декабрь), следующего за расчетным, на </w:t>
      </w:r>
      <w:r w:rsidR="00050F0E">
        <w:rPr>
          <w:rFonts w:ascii="Times New Roman" w:eastAsia="Times New Roman" w:hAnsi="Times New Roman"/>
          <w:color w:val="000000"/>
          <w:sz w:val="24"/>
          <w:szCs w:val="24"/>
          <w:lang w:eastAsia="ru-RU"/>
        </w:rPr>
        <w:t>С</w:t>
      </w:r>
      <w:r w:rsidR="002A2A01" w:rsidRPr="00886437">
        <w:rPr>
          <w:rFonts w:ascii="Times New Roman" w:eastAsia="Times New Roman" w:hAnsi="Times New Roman"/>
          <w:color w:val="000000"/>
          <w:sz w:val="24"/>
          <w:szCs w:val="24"/>
          <w:lang w:eastAsia="ru-RU"/>
        </w:rPr>
        <w:t xml:space="preserve">чет Клиента, открытый к </w:t>
      </w:r>
      <w:r w:rsidR="00050F0E">
        <w:rPr>
          <w:rFonts w:ascii="Times New Roman" w:eastAsia="Times New Roman" w:hAnsi="Times New Roman"/>
          <w:color w:val="000000"/>
          <w:sz w:val="24"/>
          <w:szCs w:val="24"/>
          <w:lang w:eastAsia="ru-RU"/>
        </w:rPr>
        <w:t>К</w:t>
      </w:r>
      <w:r w:rsidR="002A2A01" w:rsidRPr="00886437">
        <w:rPr>
          <w:rFonts w:ascii="Times New Roman" w:eastAsia="Times New Roman" w:hAnsi="Times New Roman"/>
          <w:color w:val="000000"/>
          <w:sz w:val="24"/>
          <w:szCs w:val="24"/>
          <w:lang w:eastAsia="ru-RU"/>
        </w:rPr>
        <w:t>арте.</w:t>
      </w:r>
    </w:p>
    <w:p w:rsidR="00534EEE" w:rsidRDefault="00534EEE"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4.3. </w:t>
      </w:r>
      <w:r w:rsidR="002A2A01" w:rsidRPr="00886437">
        <w:rPr>
          <w:rFonts w:ascii="Times New Roman" w:eastAsia="Times New Roman" w:hAnsi="Times New Roman"/>
          <w:color w:val="000000"/>
          <w:sz w:val="24"/>
          <w:szCs w:val="24"/>
          <w:lang w:eastAsia="ru-RU"/>
        </w:rPr>
        <w:t xml:space="preserve">Зачисление </w:t>
      </w:r>
      <w:r w:rsidR="00050F0E">
        <w:rPr>
          <w:rFonts w:ascii="Times New Roman" w:eastAsia="Times New Roman" w:hAnsi="Times New Roman"/>
          <w:color w:val="000000"/>
          <w:sz w:val="24"/>
          <w:szCs w:val="24"/>
          <w:lang w:eastAsia="ru-RU"/>
        </w:rPr>
        <w:t>Д</w:t>
      </w:r>
      <w:r w:rsidR="002A2A01" w:rsidRPr="00886437">
        <w:rPr>
          <w:rFonts w:ascii="Times New Roman" w:eastAsia="Times New Roman" w:hAnsi="Times New Roman"/>
          <w:color w:val="000000"/>
          <w:sz w:val="24"/>
          <w:szCs w:val="24"/>
          <w:lang w:eastAsia="ru-RU"/>
        </w:rPr>
        <w:t xml:space="preserve">ополнительного </w:t>
      </w:r>
      <w:r w:rsidR="00050F0E">
        <w:rPr>
          <w:rFonts w:ascii="Times New Roman" w:eastAsia="Times New Roman" w:hAnsi="Times New Roman"/>
          <w:color w:val="000000"/>
          <w:sz w:val="24"/>
          <w:szCs w:val="24"/>
          <w:lang w:eastAsia="ru-RU"/>
        </w:rPr>
        <w:t>К</w:t>
      </w:r>
      <w:r w:rsidR="002A2A01" w:rsidRPr="00886437">
        <w:rPr>
          <w:rFonts w:ascii="Times New Roman" w:eastAsia="Times New Roman" w:hAnsi="Times New Roman"/>
          <w:color w:val="000000"/>
          <w:sz w:val="24"/>
          <w:szCs w:val="24"/>
          <w:lang w:eastAsia="ru-RU"/>
        </w:rPr>
        <w:t xml:space="preserve">эшбэк Клиентам проводится 1 раз за расчетный </w:t>
      </w:r>
      <w:r w:rsidR="007934E1" w:rsidRPr="00886437">
        <w:rPr>
          <w:rFonts w:ascii="Times New Roman" w:eastAsia="Times New Roman" w:hAnsi="Times New Roman"/>
          <w:color w:val="000000"/>
          <w:sz w:val="24"/>
          <w:szCs w:val="24"/>
          <w:lang w:eastAsia="ru-RU"/>
        </w:rPr>
        <w:t>календарный месяц не позднее 15-го числа месяца (за декабрь до 25-го января), следующего за</w:t>
      </w:r>
      <w:r w:rsidR="002A2A0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расчетным, на </w:t>
      </w:r>
      <w:r w:rsidR="00050F0E">
        <w:rPr>
          <w:rFonts w:ascii="Times New Roman" w:eastAsia="Times New Roman" w:hAnsi="Times New Roman"/>
          <w:color w:val="000000"/>
          <w:sz w:val="24"/>
          <w:szCs w:val="24"/>
          <w:lang w:eastAsia="ru-RU"/>
        </w:rPr>
        <w:t>С</w:t>
      </w:r>
      <w:r w:rsidR="007934E1" w:rsidRPr="00886437">
        <w:rPr>
          <w:rFonts w:ascii="Times New Roman" w:eastAsia="Times New Roman" w:hAnsi="Times New Roman"/>
          <w:color w:val="000000"/>
          <w:sz w:val="24"/>
          <w:szCs w:val="24"/>
          <w:lang w:eastAsia="ru-RU"/>
        </w:rPr>
        <w:t xml:space="preserve">чет Клиента, открытый к </w:t>
      </w:r>
      <w:r w:rsidR="00050F0E">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арте, при условии, что от Партнера Программы</w:t>
      </w:r>
      <w:r w:rsidR="002A2A0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лояльности (Участника) поступило возмещение денежных средств по начисленному кэшбэк.</w:t>
      </w:r>
    </w:p>
    <w:p w:rsidR="007934E1" w:rsidRPr="00886437" w:rsidRDefault="00534EEE"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4</w:t>
      </w:r>
      <w:r w:rsidR="004403A5" w:rsidRPr="00886437">
        <w:rPr>
          <w:rFonts w:ascii="Times New Roman" w:eastAsia="Times New Roman" w:hAnsi="Times New Roman"/>
          <w:color w:val="000000"/>
          <w:sz w:val="24"/>
          <w:szCs w:val="24"/>
          <w:lang w:eastAsia="ru-RU"/>
        </w:rPr>
        <w:t xml:space="preserve">.4. </w:t>
      </w:r>
      <w:r w:rsidR="007934E1" w:rsidRPr="00886437">
        <w:rPr>
          <w:rFonts w:ascii="Times New Roman" w:eastAsia="Times New Roman" w:hAnsi="Times New Roman"/>
          <w:color w:val="000000"/>
          <w:sz w:val="24"/>
          <w:szCs w:val="24"/>
          <w:lang w:eastAsia="ru-RU"/>
        </w:rPr>
        <w:t>Удержание суммы дебиторской задолженности по излишне начисленному кэшбэк</w:t>
      </w:r>
      <w:r w:rsidR="002A2A0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осуществляется на досудебном этапе в течение 90 (девяноста) </w:t>
      </w:r>
      <w:r w:rsidR="002A2A01" w:rsidRPr="00886437">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алендарных дней, после чего</w:t>
      </w:r>
      <w:r w:rsidR="002A2A0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невзысканная с Клиента сумма задолженности взыскивается в судебном порядке, при этом</w:t>
      </w:r>
      <w:r w:rsidR="002A2A0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карта Клиента отключается от Программы </w:t>
      </w:r>
      <w:r w:rsidR="004338FD">
        <w:rPr>
          <w:rFonts w:ascii="Times New Roman" w:eastAsia="Times New Roman" w:hAnsi="Times New Roman"/>
          <w:color w:val="000000"/>
          <w:sz w:val="24"/>
          <w:szCs w:val="24"/>
          <w:lang w:eastAsia="ru-RU"/>
        </w:rPr>
        <w:t>лояльности</w:t>
      </w:r>
      <w:r w:rsidR="007934E1" w:rsidRPr="00886437">
        <w:rPr>
          <w:rFonts w:ascii="Times New Roman" w:eastAsia="Times New Roman" w:hAnsi="Times New Roman"/>
          <w:color w:val="000000"/>
          <w:sz w:val="24"/>
          <w:szCs w:val="24"/>
          <w:lang w:eastAsia="ru-RU"/>
        </w:rPr>
        <w:t>.</w:t>
      </w:r>
    </w:p>
    <w:p w:rsidR="00E816CE" w:rsidRPr="00886437" w:rsidRDefault="00E816CE" w:rsidP="00C71572">
      <w:pPr>
        <w:spacing w:after="0" w:line="240" w:lineRule="auto"/>
        <w:jc w:val="both"/>
        <w:rPr>
          <w:rFonts w:ascii="Times New Roman" w:eastAsia="Times New Roman" w:hAnsi="Times New Roman" w:cs="Times New Roman"/>
          <w:b/>
          <w:bCs/>
          <w:color w:val="000000"/>
          <w:sz w:val="24"/>
          <w:szCs w:val="24"/>
          <w:lang w:eastAsia="ru-RU"/>
        </w:rPr>
      </w:pPr>
    </w:p>
    <w:p w:rsidR="00E816CE" w:rsidRPr="00886437" w:rsidRDefault="000A29D7" w:rsidP="00886437">
      <w:pPr>
        <w:pStyle w:val="a3"/>
        <w:numPr>
          <w:ilvl w:val="0"/>
          <w:numId w:val="5"/>
        </w:numPr>
        <w:spacing w:after="0" w:line="240" w:lineRule="auto"/>
        <w:jc w:val="center"/>
        <w:rPr>
          <w:rFonts w:ascii="Times New Roman" w:eastAsia="Times New Roman" w:hAnsi="Times New Roman"/>
          <w:b/>
          <w:bCs/>
          <w:color w:val="000000"/>
          <w:sz w:val="24"/>
          <w:szCs w:val="24"/>
          <w:lang w:eastAsia="ru-RU"/>
        </w:rPr>
      </w:pPr>
      <w:r>
        <w:rPr>
          <w:rFonts w:ascii="Times New Roman" w:eastAsia="Times New Roman" w:hAnsi="Times New Roman"/>
          <w:b/>
          <w:bCs/>
          <w:color w:val="000000"/>
          <w:sz w:val="24"/>
          <w:szCs w:val="24"/>
          <w:lang w:eastAsia="ru-RU"/>
        </w:rPr>
        <w:t>Права и обязанности Банка и Клиента</w:t>
      </w:r>
    </w:p>
    <w:p w:rsidR="003C5811" w:rsidRPr="00886437" w:rsidRDefault="003C5811" w:rsidP="00C71572">
      <w:pPr>
        <w:spacing w:after="0" w:line="240" w:lineRule="auto"/>
        <w:jc w:val="both"/>
        <w:rPr>
          <w:rFonts w:ascii="Times New Roman" w:eastAsia="Times New Roman" w:hAnsi="Times New Roman" w:cs="Times New Roman"/>
          <w:color w:val="000000"/>
          <w:sz w:val="24"/>
          <w:szCs w:val="24"/>
          <w:lang w:eastAsia="ru-RU"/>
        </w:rPr>
      </w:pPr>
    </w:p>
    <w:p w:rsidR="00E816CE" w:rsidRPr="00886437" w:rsidRDefault="00A47676"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5.1. </w:t>
      </w:r>
      <w:r w:rsidR="00E816CE" w:rsidRPr="00886437">
        <w:rPr>
          <w:rFonts w:ascii="Times New Roman" w:eastAsia="Times New Roman" w:hAnsi="Times New Roman"/>
          <w:color w:val="000000"/>
          <w:sz w:val="24"/>
          <w:szCs w:val="24"/>
          <w:lang w:eastAsia="ru-RU"/>
        </w:rPr>
        <w:t xml:space="preserve">Банк начисляет и зачисляет на карточный </w:t>
      </w:r>
      <w:r w:rsidR="000E2B43">
        <w:rPr>
          <w:rFonts w:ascii="Times New Roman" w:eastAsia="Times New Roman" w:hAnsi="Times New Roman"/>
          <w:color w:val="000000"/>
          <w:sz w:val="24"/>
          <w:szCs w:val="24"/>
          <w:lang w:eastAsia="ru-RU"/>
        </w:rPr>
        <w:t>С</w:t>
      </w:r>
      <w:r w:rsidR="00E816CE" w:rsidRPr="00886437">
        <w:rPr>
          <w:rFonts w:ascii="Times New Roman" w:eastAsia="Times New Roman" w:hAnsi="Times New Roman"/>
          <w:color w:val="000000"/>
          <w:sz w:val="24"/>
          <w:szCs w:val="24"/>
          <w:lang w:eastAsia="ru-RU"/>
        </w:rPr>
        <w:t xml:space="preserve">чет Клиента кэшбэк в порядке и на условиях, предусмотренных настоящими Условиями (условиями Программы </w:t>
      </w:r>
      <w:r w:rsidR="000E2B43">
        <w:rPr>
          <w:rFonts w:ascii="Times New Roman" w:eastAsia="Times New Roman" w:hAnsi="Times New Roman"/>
          <w:color w:val="000000"/>
          <w:sz w:val="24"/>
          <w:szCs w:val="24"/>
          <w:lang w:eastAsia="ru-RU"/>
        </w:rPr>
        <w:t>лояльности</w:t>
      </w:r>
      <w:r w:rsidR="00E816CE" w:rsidRPr="00886437">
        <w:rPr>
          <w:rFonts w:ascii="Times New Roman" w:eastAsia="Times New Roman" w:hAnsi="Times New Roman"/>
          <w:color w:val="000000"/>
          <w:sz w:val="24"/>
          <w:szCs w:val="24"/>
          <w:lang w:eastAsia="ru-RU"/>
        </w:rPr>
        <w:t>).</w:t>
      </w:r>
    </w:p>
    <w:p w:rsidR="00E816CE" w:rsidRPr="00886437" w:rsidRDefault="00A47676"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5.2. </w:t>
      </w:r>
      <w:r w:rsidR="00E816CE" w:rsidRPr="00886437">
        <w:rPr>
          <w:rFonts w:ascii="Times New Roman" w:eastAsia="Times New Roman" w:hAnsi="Times New Roman"/>
          <w:color w:val="000000"/>
          <w:sz w:val="24"/>
          <w:szCs w:val="24"/>
          <w:lang w:eastAsia="ru-RU"/>
        </w:rPr>
        <w:t xml:space="preserve">Банк вправе исключить любого Клиента из числа участников Программы </w:t>
      </w:r>
      <w:r w:rsidR="000E2B43">
        <w:rPr>
          <w:rFonts w:ascii="Times New Roman" w:eastAsia="Times New Roman" w:hAnsi="Times New Roman"/>
          <w:color w:val="000000"/>
          <w:sz w:val="24"/>
          <w:szCs w:val="24"/>
          <w:lang w:eastAsia="ru-RU"/>
        </w:rPr>
        <w:t xml:space="preserve">лояльности </w:t>
      </w:r>
      <w:r w:rsidR="00E816CE" w:rsidRPr="00886437">
        <w:rPr>
          <w:rFonts w:ascii="Times New Roman" w:eastAsia="Times New Roman" w:hAnsi="Times New Roman"/>
          <w:color w:val="000000"/>
          <w:sz w:val="24"/>
          <w:szCs w:val="24"/>
          <w:lang w:eastAsia="ru-RU"/>
        </w:rPr>
        <w:t>без предупреждения в случае, если по мнению Банка Клиент совершает мошеннические</w:t>
      </w:r>
      <w:r w:rsidR="0074166C" w:rsidRPr="00886437">
        <w:rPr>
          <w:rFonts w:ascii="Times New Roman" w:eastAsia="Times New Roman" w:hAnsi="Times New Roman"/>
          <w:color w:val="000000"/>
          <w:sz w:val="24"/>
          <w:szCs w:val="24"/>
          <w:lang w:eastAsia="ru-RU"/>
        </w:rPr>
        <w:t xml:space="preserve"> </w:t>
      </w:r>
      <w:r w:rsidR="00E816CE" w:rsidRPr="00886437">
        <w:rPr>
          <w:rFonts w:ascii="Times New Roman" w:eastAsia="Times New Roman" w:hAnsi="Times New Roman"/>
          <w:color w:val="000000"/>
          <w:sz w:val="24"/>
          <w:szCs w:val="24"/>
          <w:lang w:eastAsia="ru-RU"/>
        </w:rPr>
        <w:t>действия</w:t>
      </w:r>
      <w:r w:rsidR="000E2B43">
        <w:rPr>
          <w:rFonts w:ascii="Times New Roman" w:eastAsia="Times New Roman" w:hAnsi="Times New Roman"/>
          <w:color w:val="000000"/>
          <w:sz w:val="24"/>
          <w:szCs w:val="24"/>
          <w:lang w:eastAsia="ru-RU"/>
        </w:rPr>
        <w:t xml:space="preserve"> и </w:t>
      </w:r>
      <w:r w:rsidR="00E816CE" w:rsidRPr="00886437">
        <w:rPr>
          <w:rFonts w:ascii="Times New Roman" w:eastAsia="Times New Roman" w:hAnsi="Times New Roman"/>
          <w:color w:val="000000"/>
          <w:sz w:val="24"/>
          <w:szCs w:val="24"/>
          <w:lang w:eastAsia="ru-RU"/>
        </w:rPr>
        <w:t>/</w:t>
      </w:r>
      <w:r w:rsidR="000E2B43">
        <w:rPr>
          <w:rFonts w:ascii="Times New Roman" w:eastAsia="Times New Roman" w:hAnsi="Times New Roman"/>
          <w:color w:val="000000"/>
          <w:sz w:val="24"/>
          <w:szCs w:val="24"/>
          <w:lang w:eastAsia="ru-RU"/>
        </w:rPr>
        <w:t xml:space="preserve"> </w:t>
      </w:r>
      <w:r w:rsidR="00E816CE" w:rsidRPr="00886437">
        <w:rPr>
          <w:rFonts w:ascii="Times New Roman" w:eastAsia="Times New Roman" w:hAnsi="Times New Roman"/>
          <w:color w:val="000000"/>
          <w:sz w:val="24"/>
          <w:szCs w:val="24"/>
          <w:lang w:eastAsia="ru-RU"/>
        </w:rPr>
        <w:t>или злоупотребляет какими-либо привилегиями, предоставляемыми</w:t>
      </w:r>
      <w:r w:rsidR="0074166C" w:rsidRPr="00886437">
        <w:rPr>
          <w:rFonts w:ascii="Times New Roman" w:eastAsia="Times New Roman" w:hAnsi="Times New Roman"/>
          <w:color w:val="000000"/>
          <w:sz w:val="24"/>
          <w:szCs w:val="24"/>
          <w:lang w:eastAsia="ru-RU"/>
        </w:rPr>
        <w:t xml:space="preserve"> </w:t>
      </w:r>
      <w:r w:rsidR="00E816CE" w:rsidRPr="00886437">
        <w:rPr>
          <w:rFonts w:ascii="Times New Roman" w:eastAsia="Times New Roman" w:hAnsi="Times New Roman"/>
          <w:color w:val="000000"/>
          <w:sz w:val="24"/>
          <w:szCs w:val="24"/>
          <w:lang w:eastAsia="ru-RU"/>
        </w:rPr>
        <w:t>Клиенту</w:t>
      </w:r>
      <w:r w:rsidR="0074166C" w:rsidRPr="00886437">
        <w:rPr>
          <w:rFonts w:ascii="Times New Roman" w:eastAsia="Times New Roman" w:hAnsi="Times New Roman"/>
          <w:color w:val="000000"/>
          <w:sz w:val="24"/>
          <w:szCs w:val="24"/>
          <w:lang w:eastAsia="ru-RU"/>
        </w:rPr>
        <w:t xml:space="preserve"> </w:t>
      </w:r>
      <w:r w:rsidR="00E816CE" w:rsidRPr="00886437">
        <w:rPr>
          <w:rFonts w:ascii="Times New Roman" w:eastAsia="Times New Roman" w:hAnsi="Times New Roman"/>
          <w:color w:val="000000"/>
          <w:sz w:val="24"/>
          <w:szCs w:val="24"/>
          <w:lang w:eastAsia="ru-RU"/>
        </w:rPr>
        <w:t>в</w:t>
      </w:r>
      <w:r w:rsidR="0074166C" w:rsidRPr="00886437">
        <w:rPr>
          <w:rFonts w:ascii="Times New Roman" w:eastAsia="Times New Roman" w:hAnsi="Times New Roman"/>
          <w:color w:val="000000"/>
          <w:sz w:val="24"/>
          <w:szCs w:val="24"/>
          <w:lang w:eastAsia="ru-RU"/>
        </w:rPr>
        <w:t xml:space="preserve"> </w:t>
      </w:r>
      <w:r w:rsidR="00E816CE" w:rsidRPr="00886437">
        <w:rPr>
          <w:rFonts w:ascii="Times New Roman" w:eastAsia="Times New Roman" w:hAnsi="Times New Roman"/>
          <w:color w:val="000000"/>
          <w:sz w:val="24"/>
          <w:szCs w:val="24"/>
          <w:lang w:eastAsia="ru-RU"/>
        </w:rPr>
        <w:t>рамках</w:t>
      </w:r>
      <w:r w:rsidR="0074166C" w:rsidRPr="00886437">
        <w:rPr>
          <w:rFonts w:ascii="Times New Roman" w:eastAsia="Times New Roman" w:hAnsi="Times New Roman"/>
          <w:color w:val="000000"/>
          <w:sz w:val="24"/>
          <w:szCs w:val="24"/>
          <w:lang w:eastAsia="ru-RU"/>
        </w:rPr>
        <w:t xml:space="preserve"> </w:t>
      </w:r>
      <w:r w:rsidR="00E816CE" w:rsidRPr="00886437">
        <w:rPr>
          <w:rFonts w:ascii="Times New Roman" w:eastAsia="Times New Roman" w:hAnsi="Times New Roman"/>
          <w:color w:val="000000"/>
          <w:sz w:val="24"/>
          <w:szCs w:val="24"/>
          <w:lang w:eastAsia="ru-RU"/>
        </w:rPr>
        <w:t xml:space="preserve">Программы </w:t>
      </w:r>
      <w:r w:rsidR="000E2B43">
        <w:rPr>
          <w:rFonts w:ascii="Times New Roman" w:eastAsia="Times New Roman" w:hAnsi="Times New Roman"/>
          <w:color w:val="000000"/>
          <w:sz w:val="24"/>
          <w:szCs w:val="24"/>
          <w:lang w:eastAsia="ru-RU"/>
        </w:rPr>
        <w:t>лояльности</w:t>
      </w:r>
      <w:r w:rsidR="00E816CE" w:rsidRPr="00886437">
        <w:rPr>
          <w:rFonts w:ascii="Times New Roman" w:eastAsia="Times New Roman" w:hAnsi="Times New Roman"/>
          <w:color w:val="000000"/>
          <w:sz w:val="24"/>
          <w:szCs w:val="24"/>
          <w:lang w:eastAsia="ru-RU"/>
        </w:rPr>
        <w:t>.</w:t>
      </w:r>
    </w:p>
    <w:p w:rsidR="00E816CE" w:rsidRPr="00886437" w:rsidRDefault="00A47676"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5.3. </w:t>
      </w:r>
      <w:r w:rsidR="00E816CE" w:rsidRPr="00886437">
        <w:rPr>
          <w:rFonts w:ascii="Times New Roman" w:eastAsia="Times New Roman" w:hAnsi="Times New Roman"/>
          <w:color w:val="000000"/>
          <w:sz w:val="24"/>
          <w:szCs w:val="24"/>
          <w:lang w:eastAsia="ru-RU"/>
        </w:rPr>
        <w:t xml:space="preserve">Банк не несет ответственности за некорректную информацию о типе операции, предоставляемую торгово-сервисным предприятием и его Банком-эквайером. </w:t>
      </w:r>
    </w:p>
    <w:p w:rsidR="00E816CE" w:rsidRPr="00886437" w:rsidRDefault="00E816CE" w:rsidP="00C71572">
      <w:pPr>
        <w:spacing w:after="0" w:line="240" w:lineRule="auto"/>
        <w:jc w:val="both"/>
        <w:rPr>
          <w:rFonts w:ascii="Times New Roman" w:eastAsia="Times New Roman" w:hAnsi="Times New Roman" w:cs="Times New Roman"/>
          <w:b/>
          <w:color w:val="000000"/>
          <w:sz w:val="24"/>
          <w:szCs w:val="24"/>
          <w:lang w:eastAsia="ru-RU"/>
        </w:rPr>
      </w:pPr>
    </w:p>
    <w:p w:rsidR="00E816CE" w:rsidRPr="00886437" w:rsidRDefault="008B3288" w:rsidP="00886437">
      <w:pPr>
        <w:pStyle w:val="a3"/>
        <w:numPr>
          <w:ilvl w:val="0"/>
          <w:numId w:val="5"/>
        </w:numPr>
        <w:spacing w:after="0" w:line="240" w:lineRule="auto"/>
        <w:jc w:val="center"/>
        <w:rPr>
          <w:rFonts w:ascii="Times New Roman" w:eastAsia="Times New Roman" w:hAnsi="Times New Roman"/>
          <w:b/>
          <w:color w:val="000000"/>
          <w:sz w:val="24"/>
          <w:szCs w:val="24"/>
          <w:lang w:eastAsia="ru-RU"/>
        </w:rPr>
      </w:pPr>
      <w:r w:rsidRPr="008B3288">
        <w:rPr>
          <w:rFonts w:ascii="Times New Roman" w:eastAsia="Times New Roman" w:hAnsi="Times New Roman"/>
          <w:b/>
          <w:bCs/>
          <w:color w:val="000000"/>
          <w:sz w:val="24"/>
          <w:szCs w:val="24"/>
          <w:lang w:eastAsia="ru-RU"/>
        </w:rPr>
        <w:t>Срок действия Программы лояльности</w:t>
      </w:r>
      <w:r w:rsidR="00E816CE" w:rsidRPr="00886437">
        <w:rPr>
          <w:rFonts w:ascii="Times New Roman" w:eastAsia="Times New Roman" w:hAnsi="Times New Roman"/>
          <w:b/>
          <w:bCs/>
          <w:color w:val="000000"/>
          <w:sz w:val="24"/>
          <w:szCs w:val="24"/>
          <w:lang w:eastAsia="ru-RU"/>
        </w:rPr>
        <w:br/>
      </w:r>
    </w:p>
    <w:p w:rsidR="007934E1" w:rsidRPr="00886437" w:rsidRDefault="00DB71DB"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6.1. </w:t>
      </w:r>
      <w:r w:rsidR="00E816CE" w:rsidRPr="00886437">
        <w:rPr>
          <w:rFonts w:ascii="Times New Roman" w:eastAsia="Times New Roman" w:hAnsi="Times New Roman"/>
          <w:color w:val="000000"/>
          <w:sz w:val="24"/>
          <w:szCs w:val="24"/>
          <w:lang w:eastAsia="ru-RU"/>
        </w:rPr>
        <w:t xml:space="preserve">Программа </w:t>
      </w:r>
      <w:r w:rsidR="00B92D77">
        <w:rPr>
          <w:rFonts w:ascii="Times New Roman" w:eastAsia="Times New Roman" w:hAnsi="Times New Roman"/>
          <w:color w:val="000000"/>
          <w:sz w:val="24"/>
          <w:szCs w:val="24"/>
          <w:lang w:eastAsia="ru-RU"/>
        </w:rPr>
        <w:t xml:space="preserve">лояльности </w:t>
      </w:r>
      <w:r w:rsidR="00E816CE" w:rsidRPr="00886437">
        <w:rPr>
          <w:rFonts w:ascii="Times New Roman" w:eastAsia="Times New Roman" w:hAnsi="Times New Roman"/>
          <w:color w:val="000000"/>
          <w:sz w:val="24"/>
          <w:szCs w:val="24"/>
          <w:lang w:eastAsia="ru-RU"/>
        </w:rPr>
        <w:t xml:space="preserve">вступает в силу со дня открытия </w:t>
      </w:r>
      <w:r w:rsidR="00B92D77">
        <w:rPr>
          <w:rFonts w:ascii="Times New Roman" w:eastAsia="Times New Roman" w:hAnsi="Times New Roman"/>
          <w:color w:val="000000"/>
          <w:sz w:val="24"/>
          <w:szCs w:val="24"/>
          <w:lang w:eastAsia="ru-RU"/>
        </w:rPr>
        <w:t>К</w:t>
      </w:r>
      <w:r w:rsidR="00E816CE" w:rsidRPr="00886437">
        <w:rPr>
          <w:rFonts w:ascii="Times New Roman" w:eastAsia="Times New Roman" w:hAnsi="Times New Roman"/>
          <w:color w:val="000000"/>
          <w:sz w:val="24"/>
          <w:szCs w:val="24"/>
          <w:lang w:eastAsia="ru-RU"/>
        </w:rPr>
        <w:t xml:space="preserve">арты, определенной Тарифами на выпуск и </w:t>
      </w:r>
      <w:r w:rsidR="007934E1" w:rsidRPr="00886437">
        <w:rPr>
          <w:rFonts w:ascii="Times New Roman" w:eastAsia="Times New Roman" w:hAnsi="Times New Roman"/>
          <w:color w:val="000000"/>
          <w:sz w:val="24"/>
          <w:szCs w:val="24"/>
          <w:lang w:eastAsia="ru-RU"/>
        </w:rPr>
        <w:t xml:space="preserve">обслуживание банковских карт, или начала Программы </w:t>
      </w:r>
      <w:r w:rsidR="00B92D77">
        <w:rPr>
          <w:rFonts w:ascii="Times New Roman" w:eastAsia="Times New Roman" w:hAnsi="Times New Roman"/>
          <w:color w:val="000000"/>
          <w:sz w:val="24"/>
          <w:szCs w:val="24"/>
          <w:lang w:eastAsia="ru-RU"/>
        </w:rPr>
        <w:t>лояльности</w:t>
      </w:r>
      <w:r w:rsidR="007934E1" w:rsidRPr="00886437">
        <w:rPr>
          <w:rFonts w:ascii="Times New Roman" w:eastAsia="Times New Roman" w:hAnsi="Times New Roman"/>
          <w:color w:val="000000"/>
          <w:sz w:val="24"/>
          <w:szCs w:val="24"/>
          <w:lang w:eastAsia="ru-RU"/>
        </w:rPr>
        <w:t xml:space="preserve"> в Банке,</w:t>
      </w:r>
      <w:r w:rsidR="0077566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до</w:t>
      </w:r>
      <w:r w:rsidR="0077566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дня</w:t>
      </w:r>
      <w:r w:rsidR="0077566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закрытия</w:t>
      </w:r>
      <w:r w:rsidR="00775661" w:rsidRPr="00886437">
        <w:rPr>
          <w:rFonts w:ascii="Times New Roman" w:eastAsia="Times New Roman" w:hAnsi="Times New Roman"/>
          <w:color w:val="000000"/>
          <w:sz w:val="24"/>
          <w:szCs w:val="24"/>
          <w:lang w:eastAsia="ru-RU"/>
        </w:rPr>
        <w:t xml:space="preserve"> </w:t>
      </w:r>
      <w:r w:rsidR="00B92D77">
        <w:rPr>
          <w:rFonts w:ascii="Times New Roman" w:eastAsia="Times New Roman" w:hAnsi="Times New Roman"/>
          <w:color w:val="000000"/>
          <w:sz w:val="24"/>
          <w:szCs w:val="24"/>
          <w:lang w:eastAsia="ru-RU"/>
        </w:rPr>
        <w:t>К</w:t>
      </w:r>
      <w:r w:rsidR="007934E1" w:rsidRPr="00886437">
        <w:rPr>
          <w:rFonts w:ascii="Times New Roman" w:eastAsia="Times New Roman" w:hAnsi="Times New Roman"/>
          <w:color w:val="000000"/>
          <w:sz w:val="24"/>
          <w:szCs w:val="24"/>
          <w:lang w:eastAsia="ru-RU"/>
        </w:rPr>
        <w:t>арты</w:t>
      </w:r>
      <w:r w:rsidR="00775661" w:rsidRPr="00886437">
        <w:rPr>
          <w:rFonts w:ascii="Times New Roman" w:eastAsia="Times New Roman" w:hAnsi="Times New Roman"/>
          <w:color w:val="000000"/>
          <w:sz w:val="24"/>
          <w:szCs w:val="24"/>
          <w:lang w:eastAsia="ru-RU"/>
        </w:rPr>
        <w:t xml:space="preserve"> </w:t>
      </w:r>
      <w:r w:rsidR="007934E1" w:rsidRPr="00886437">
        <w:rPr>
          <w:rFonts w:ascii="Times New Roman" w:eastAsia="Times New Roman" w:hAnsi="Times New Roman"/>
          <w:color w:val="000000"/>
          <w:sz w:val="24"/>
          <w:szCs w:val="24"/>
          <w:lang w:eastAsia="ru-RU"/>
        </w:rPr>
        <w:t xml:space="preserve">или окончания Программы </w:t>
      </w:r>
      <w:r w:rsidR="00B92D77">
        <w:rPr>
          <w:rFonts w:ascii="Times New Roman" w:eastAsia="Times New Roman" w:hAnsi="Times New Roman"/>
          <w:color w:val="000000"/>
          <w:sz w:val="24"/>
          <w:szCs w:val="24"/>
          <w:lang w:eastAsia="ru-RU"/>
        </w:rPr>
        <w:t xml:space="preserve">лояльности </w:t>
      </w:r>
      <w:r w:rsidR="007934E1" w:rsidRPr="00886437">
        <w:rPr>
          <w:rFonts w:ascii="Times New Roman" w:eastAsia="Times New Roman" w:hAnsi="Times New Roman"/>
          <w:color w:val="000000"/>
          <w:sz w:val="24"/>
          <w:szCs w:val="24"/>
          <w:lang w:eastAsia="ru-RU"/>
        </w:rPr>
        <w:t>в Банке</w:t>
      </w:r>
      <w:r w:rsidR="00775661" w:rsidRPr="00886437">
        <w:rPr>
          <w:rFonts w:ascii="Times New Roman" w:eastAsia="Times New Roman" w:hAnsi="Times New Roman"/>
          <w:color w:val="000000"/>
          <w:sz w:val="24"/>
          <w:szCs w:val="24"/>
          <w:lang w:eastAsia="ru-RU"/>
        </w:rPr>
        <w:t>.</w:t>
      </w:r>
    </w:p>
    <w:p w:rsidR="00E816CE" w:rsidRPr="00886437" w:rsidRDefault="00DB71DB" w:rsidP="00886437">
      <w:pPr>
        <w:spacing w:after="0" w:line="24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6.2. </w:t>
      </w:r>
      <w:r w:rsidR="007934E1" w:rsidRPr="00886437">
        <w:rPr>
          <w:rFonts w:ascii="Times New Roman" w:hAnsi="Times New Roman"/>
          <w:color w:val="000000"/>
          <w:sz w:val="24"/>
          <w:szCs w:val="24"/>
        </w:rPr>
        <w:t>Прекращение действия всех договоров о выпуске и обслуживании банковской карты,</w:t>
      </w:r>
      <w:r w:rsidR="00E816CE" w:rsidRPr="00886437">
        <w:rPr>
          <w:rFonts w:ascii="Times New Roman" w:hAnsi="Times New Roman"/>
          <w:color w:val="000000"/>
          <w:sz w:val="24"/>
          <w:szCs w:val="24"/>
        </w:rPr>
        <w:t xml:space="preserve"> </w:t>
      </w:r>
      <w:r w:rsidR="007934E1" w:rsidRPr="00886437">
        <w:rPr>
          <w:rFonts w:ascii="Times New Roman" w:hAnsi="Times New Roman"/>
          <w:color w:val="000000"/>
          <w:sz w:val="24"/>
          <w:szCs w:val="24"/>
        </w:rPr>
        <w:t>заключенных между Банком и Клиентом, является основанием прекращения действия</w:t>
      </w:r>
      <w:r w:rsidR="00E816CE" w:rsidRPr="00886437">
        <w:rPr>
          <w:rFonts w:ascii="Times New Roman" w:hAnsi="Times New Roman"/>
          <w:color w:val="000000"/>
          <w:sz w:val="24"/>
          <w:szCs w:val="24"/>
        </w:rPr>
        <w:t xml:space="preserve"> </w:t>
      </w:r>
      <w:r w:rsidR="007934E1" w:rsidRPr="00886437">
        <w:rPr>
          <w:rFonts w:ascii="Times New Roman" w:hAnsi="Times New Roman"/>
          <w:color w:val="000000"/>
          <w:sz w:val="24"/>
          <w:szCs w:val="24"/>
        </w:rPr>
        <w:t xml:space="preserve">Программы </w:t>
      </w:r>
      <w:r w:rsidR="00B92D77">
        <w:rPr>
          <w:rFonts w:ascii="Times New Roman" w:hAnsi="Times New Roman"/>
          <w:color w:val="000000"/>
          <w:sz w:val="24"/>
          <w:szCs w:val="24"/>
        </w:rPr>
        <w:t>лояльности</w:t>
      </w:r>
      <w:r w:rsidR="007934E1" w:rsidRPr="00886437">
        <w:rPr>
          <w:rFonts w:ascii="Times New Roman" w:hAnsi="Times New Roman"/>
          <w:color w:val="000000"/>
          <w:sz w:val="24"/>
          <w:szCs w:val="24"/>
        </w:rPr>
        <w:t>.</w:t>
      </w:r>
    </w:p>
    <w:p w:rsidR="003C5811" w:rsidRPr="00886437" w:rsidRDefault="003C5811" w:rsidP="00C71572">
      <w:pPr>
        <w:pStyle w:val="a3"/>
        <w:spacing w:after="0" w:line="240" w:lineRule="auto"/>
        <w:ind w:left="0"/>
        <w:jc w:val="both"/>
        <w:rPr>
          <w:rFonts w:ascii="Times New Roman" w:hAnsi="Times New Roman"/>
          <w:color w:val="000000"/>
          <w:sz w:val="24"/>
          <w:szCs w:val="24"/>
        </w:rPr>
      </w:pPr>
    </w:p>
    <w:p w:rsidR="00E816CE" w:rsidRPr="00886437" w:rsidRDefault="00E52B41" w:rsidP="00886437">
      <w:pPr>
        <w:pStyle w:val="a3"/>
        <w:numPr>
          <w:ilvl w:val="0"/>
          <w:numId w:val="5"/>
        </w:num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Порядок внесения изменений и дополнений в Условия Программы лояльности</w:t>
      </w:r>
    </w:p>
    <w:p w:rsidR="008C0EA1" w:rsidRDefault="008C0EA1" w:rsidP="008C0EA1">
      <w:pPr>
        <w:spacing w:after="0" w:line="240" w:lineRule="auto"/>
        <w:ind w:firstLine="567"/>
        <w:jc w:val="both"/>
        <w:rPr>
          <w:rFonts w:ascii="Times New Roman" w:hAnsi="Times New Roman" w:cs="Times New Roman"/>
          <w:b/>
          <w:bCs/>
          <w:color w:val="000000"/>
          <w:sz w:val="24"/>
          <w:szCs w:val="24"/>
        </w:rPr>
      </w:pPr>
    </w:p>
    <w:p w:rsidR="008C0EA1" w:rsidRDefault="008C0EA1" w:rsidP="008C0EA1">
      <w:pPr>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003C5811" w:rsidRPr="00886437">
        <w:rPr>
          <w:rFonts w:ascii="Times New Roman" w:hAnsi="Times New Roman" w:cs="Times New Roman"/>
          <w:color w:val="000000"/>
          <w:sz w:val="24"/>
          <w:szCs w:val="24"/>
        </w:rPr>
        <w:t xml:space="preserve">.1. </w:t>
      </w:r>
      <w:r w:rsidR="007934E1" w:rsidRPr="00886437">
        <w:rPr>
          <w:rFonts w:ascii="Times New Roman" w:hAnsi="Times New Roman" w:cs="Times New Roman"/>
          <w:color w:val="000000"/>
          <w:sz w:val="24"/>
          <w:szCs w:val="24"/>
        </w:rPr>
        <w:t xml:space="preserve">Внесение изменений и/или дополнений в Программу </w:t>
      </w:r>
      <w:r>
        <w:rPr>
          <w:rFonts w:ascii="Times New Roman" w:hAnsi="Times New Roman" w:cs="Times New Roman"/>
          <w:color w:val="000000"/>
          <w:sz w:val="24"/>
          <w:szCs w:val="24"/>
        </w:rPr>
        <w:t>лояльности</w:t>
      </w:r>
      <w:r w:rsidR="007934E1" w:rsidRPr="00886437">
        <w:rPr>
          <w:rFonts w:ascii="Times New Roman" w:hAnsi="Times New Roman" w:cs="Times New Roman"/>
          <w:color w:val="000000"/>
          <w:sz w:val="24"/>
          <w:szCs w:val="24"/>
        </w:rPr>
        <w:t>, в том числе внесение</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 xml:space="preserve">изменений в </w:t>
      </w:r>
      <w:r>
        <w:rPr>
          <w:rFonts w:ascii="Times New Roman" w:hAnsi="Times New Roman" w:cs="Times New Roman"/>
          <w:color w:val="000000"/>
          <w:sz w:val="24"/>
          <w:szCs w:val="24"/>
        </w:rPr>
        <w:t>У</w:t>
      </w:r>
      <w:r w:rsidR="007934E1" w:rsidRPr="00886437">
        <w:rPr>
          <w:rFonts w:ascii="Times New Roman" w:hAnsi="Times New Roman" w:cs="Times New Roman"/>
          <w:color w:val="000000"/>
          <w:sz w:val="24"/>
          <w:szCs w:val="24"/>
        </w:rPr>
        <w:t>словия Программы</w:t>
      </w:r>
      <w:r>
        <w:rPr>
          <w:rFonts w:ascii="Times New Roman" w:hAnsi="Times New Roman" w:cs="Times New Roman"/>
          <w:color w:val="000000"/>
          <w:sz w:val="24"/>
          <w:szCs w:val="24"/>
        </w:rPr>
        <w:t xml:space="preserve"> лояльности</w:t>
      </w:r>
      <w:r w:rsidR="007934E1" w:rsidRPr="00886437">
        <w:rPr>
          <w:rFonts w:ascii="Times New Roman" w:hAnsi="Times New Roman" w:cs="Times New Roman"/>
          <w:color w:val="000000"/>
          <w:sz w:val="24"/>
          <w:szCs w:val="24"/>
        </w:rPr>
        <w:t>, производится по соглашению Банка и Клиента в порядке,</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предусмотренном настоящим разделом и в соответствии с действующим законодательством</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Российской Федерации.</w:t>
      </w:r>
    </w:p>
    <w:p w:rsidR="008C0EA1" w:rsidRDefault="008C0EA1" w:rsidP="008C0EA1">
      <w:pPr>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003C5811" w:rsidRPr="00886437">
        <w:rPr>
          <w:rFonts w:ascii="Times New Roman" w:hAnsi="Times New Roman" w:cs="Times New Roman"/>
          <w:color w:val="000000"/>
          <w:sz w:val="24"/>
          <w:szCs w:val="24"/>
        </w:rPr>
        <w:t xml:space="preserve">.2. </w:t>
      </w:r>
      <w:r w:rsidR="007934E1" w:rsidRPr="00886437">
        <w:rPr>
          <w:rFonts w:ascii="Times New Roman" w:hAnsi="Times New Roman" w:cs="Times New Roman"/>
          <w:color w:val="000000"/>
          <w:sz w:val="24"/>
          <w:szCs w:val="24"/>
        </w:rPr>
        <w:t>Банк размещает предложение (оферту) о планируемых изменениях и/или дополнениях в</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 xml:space="preserve">Программу </w:t>
      </w:r>
      <w:r>
        <w:rPr>
          <w:rFonts w:ascii="Times New Roman" w:hAnsi="Times New Roman" w:cs="Times New Roman"/>
          <w:color w:val="000000"/>
          <w:sz w:val="24"/>
          <w:szCs w:val="24"/>
        </w:rPr>
        <w:t>лояльности</w:t>
      </w:r>
      <w:r w:rsidR="007934E1" w:rsidRPr="00886437">
        <w:rPr>
          <w:rFonts w:ascii="Times New Roman" w:hAnsi="Times New Roman" w:cs="Times New Roman"/>
          <w:color w:val="000000"/>
          <w:sz w:val="24"/>
          <w:szCs w:val="24"/>
        </w:rPr>
        <w:t xml:space="preserve"> на сайте Банка </w:t>
      </w:r>
      <w:r w:rsidRPr="00E6388E">
        <w:rPr>
          <w:rFonts w:ascii="Times New Roman" w:eastAsia="Times New Roman" w:hAnsi="Times New Roman" w:cs="Times New Roman"/>
          <w:color w:val="0066CC"/>
          <w:sz w:val="24"/>
          <w:szCs w:val="24"/>
          <w:lang w:eastAsia="ru-RU"/>
        </w:rPr>
        <w:t>https://</w:t>
      </w:r>
      <w:r w:rsidRPr="00E6388E">
        <w:rPr>
          <w:rFonts w:ascii="Times New Roman" w:eastAsia="Times New Roman" w:hAnsi="Times New Roman" w:cs="Times New Roman"/>
          <w:color w:val="0066CC"/>
          <w:sz w:val="24"/>
          <w:szCs w:val="24"/>
          <w:lang w:val="en-US" w:eastAsia="ru-RU"/>
        </w:rPr>
        <w:t>gaztransbank</w:t>
      </w:r>
      <w:r w:rsidRPr="00E6388E">
        <w:rPr>
          <w:rFonts w:ascii="Times New Roman" w:eastAsia="Times New Roman" w:hAnsi="Times New Roman" w:cs="Times New Roman"/>
          <w:color w:val="0066CC"/>
          <w:sz w:val="24"/>
          <w:szCs w:val="24"/>
          <w:lang w:eastAsia="ru-RU"/>
        </w:rPr>
        <w:t>.</w:t>
      </w:r>
      <w:r w:rsidRPr="00E6388E">
        <w:rPr>
          <w:rFonts w:ascii="Times New Roman" w:eastAsia="Times New Roman" w:hAnsi="Times New Roman" w:cs="Times New Roman"/>
          <w:color w:val="0066CC"/>
          <w:sz w:val="24"/>
          <w:szCs w:val="24"/>
          <w:lang w:val="en-US" w:eastAsia="ru-RU"/>
        </w:rPr>
        <w:t>ru</w:t>
      </w:r>
      <w:r w:rsidR="007934E1" w:rsidRPr="00886437">
        <w:rPr>
          <w:rFonts w:ascii="Times New Roman" w:hAnsi="Times New Roman" w:cs="Times New Roman"/>
          <w:color w:val="000000"/>
          <w:sz w:val="24"/>
          <w:szCs w:val="24"/>
        </w:rPr>
        <w:t xml:space="preserve">, в том числе о внесении </w:t>
      </w:r>
      <w:r w:rsidR="007934E1" w:rsidRPr="00886437">
        <w:rPr>
          <w:rFonts w:ascii="Times New Roman" w:hAnsi="Times New Roman" w:cs="Times New Roman"/>
          <w:color w:val="000000"/>
          <w:sz w:val="24"/>
          <w:szCs w:val="24"/>
        </w:rPr>
        <w:lastRenderedPageBreak/>
        <w:t>изменений в условия</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Программы, не менее чем за 10 (Десять) календарных дней до даты вступления их в силу.</w:t>
      </w:r>
    </w:p>
    <w:p w:rsidR="007934E1" w:rsidRPr="005611E0" w:rsidRDefault="008C0EA1" w:rsidP="008C0EA1">
      <w:pPr>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003C5811" w:rsidRPr="00886437">
        <w:rPr>
          <w:rFonts w:ascii="Times New Roman" w:hAnsi="Times New Roman" w:cs="Times New Roman"/>
          <w:color w:val="000000"/>
          <w:sz w:val="24"/>
          <w:szCs w:val="24"/>
        </w:rPr>
        <w:t xml:space="preserve">.3. </w:t>
      </w:r>
      <w:r w:rsidR="007934E1" w:rsidRPr="00886437">
        <w:rPr>
          <w:rFonts w:ascii="Times New Roman" w:hAnsi="Times New Roman" w:cs="Times New Roman"/>
          <w:color w:val="000000"/>
          <w:sz w:val="24"/>
          <w:szCs w:val="24"/>
        </w:rPr>
        <w:t>Условия Программы считаются измененными по соглашению сторон по истечении 10</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(Десяти) календарных дней после первого опубликования предложения (оферты) на сайте</w:t>
      </w:r>
      <w:r w:rsidR="00E816CE"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 xml:space="preserve">Банка </w:t>
      </w:r>
      <w:r w:rsidR="00E816CE" w:rsidRPr="00886437">
        <w:rPr>
          <w:rFonts w:ascii="Times New Roman" w:eastAsia="Times New Roman" w:hAnsi="Times New Roman" w:cs="Times New Roman"/>
          <w:color w:val="0066CC"/>
          <w:sz w:val="24"/>
          <w:szCs w:val="24"/>
          <w:lang w:eastAsia="ru-RU"/>
        </w:rPr>
        <w:t>https://</w:t>
      </w:r>
      <w:r w:rsidR="00E816CE" w:rsidRPr="00886437">
        <w:rPr>
          <w:rFonts w:ascii="Times New Roman" w:eastAsia="Times New Roman" w:hAnsi="Times New Roman" w:cs="Times New Roman"/>
          <w:color w:val="0066CC"/>
          <w:sz w:val="24"/>
          <w:szCs w:val="24"/>
          <w:lang w:val="en-US" w:eastAsia="ru-RU"/>
        </w:rPr>
        <w:t>gaztransbank</w:t>
      </w:r>
      <w:r w:rsidR="00E816CE" w:rsidRPr="00886437">
        <w:rPr>
          <w:rFonts w:ascii="Times New Roman" w:eastAsia="Times New Roman" w:hAnsi="Times New Roman" w:cs="Times New Roman"/>
          <w:color w:val="0066CC"/>
          <w:sz w:val="24"/>
          <w:szCs w:val="24"/>
          <w:lang w:eastAsia="ru-RU"/>
        </w:rPr>
        <w:t>.</w:t>
      </w:r>
      <w:r w:rsidR="00E816CE" w:rsidRPr="00886437">
        <w:rPr>
          <w:rFonts w:ascii="Times New Roman" w:eastAsia="Times New Roman" w:hAnsi="Times New Roman" w:cs="Times New Roman"/>
          <w:color w:val="0066CC"/>
          <w:sz w:val="24"/>
          <w:szCs w:val="24"/>
          <w:lang w:val="en-US" w:eastAsia="ru-RU"/>
        </w:rPr>
        <w:t>ru</w:t>
      </w:r>
      <w:r w:rsidR="00E816CE" w:rsidRPr="00886437">
        <w:rPr>
          <w:rFonts w:ascii="Times New Roman" w:eastAsia="Times New Roman" w:hAnsi="Times New Roman" w:cs="Times New Roman"/>
          <w:color w:val="000000"/>
          <w:sz w:val="24"/>
          <w:szCs w:val="24"/>
          <w:lang w:eastAsia="ru-RU"/>
        </w:rPr>
        <w:t xml:space="preserve"> </w:t>
      </w:r>
      <w:r w:rsidR="007934E1" w:rsidRPr="00886437">
        <w:rPr>
          <w:rFonts w:ascii="Times New Roman" w:hAnsi="Times New Roman" w:cs="Times New Roman"/>
          <w:color w:val="000000"/>
          <w:sz w:val="24"/>
          <w:szCs w:val="24"/>
        </w:rPr>
        <w:t>при условии, что в течение этого срока Банк не получит от Клиента</w:t>
      </w:r>
      <w:r w:rsidR="007C6290" w:rsidRPr="00886437">
        <w:rPr>
          <w:rFonts w:ascii="Times New Roman" w:hAnsi="Times New Roman" w:cs="Times New Roman"/>
          <w:color w:val="000000"/>
          <w:sz w:val="24"/>
          <w:szCs w:val="24"/>
        </w:rPr>
        <w:t xml:space="preserve"> </w:t>
      </w:r>
      <w:r w:rsidR="007934E1" w:rsidRPr="00886437">
        <w:rPr>
          <w:rFonts w:ascii="Times New Roman" w:hAnsi="Times New Roman" w:cs="Times New Roman"/>
          <w:color w:val="000000"/>
          <w:sz w:val="24"/>
          <w:szCs w:val="24"/>
        </w:rPr>
        <w:t xml:space="preserve">сообщение о расторжении (отказе от изменения) Договора </w:t>
      </w:r>
      <w:r w:rsidR="007934E1" w:rsidRPr="005611E0">
        <w:rPr>
          <w:rFonts w:ascii="Times New Roman" w:hAnsi="Times New Roman" w:cs="Times New Roman"/>
          <w:color w:val="000000"/>
          <w:sz w:val="24"/>
          <w:szCs w:val="24"/>
        </w:rPr>
        <w:t>банковского счета.</w:t>
      </w:r>
    </w:p>
    <w:p w:rsidR="008C46A0" w:rsidRPr="00886437" w:rsidRDefault="008C46A0" w:rsidP="00C71572">
      <w:pPr>
        <w:spacing w:after="0" w:line="240" w:lineRule="auto"/>
        <w:jc w:val="both"/>
        <w:rPr>
          <w:rFonts w:ascii="Times New Roman" w:hAnsi="Times New Roman" w:cs="Times New Roman"/>
          <w:color w:val="000000"/>
          <w:sz w:val="24"/>
          <w:szCs w:val="24"/>
          <w:highlight w:val="red"/>
        </w:rPr>
      </w:pPr>
    </w:p>
    <w:p w:rsidR="008C46A0" w:rsidRPr="00886437" w:rsidRDefault="00FF2225" w:rsidP="00886437">
      <w:pPr>
        <w:pStyle w:val="a3"/>
        <w:numPr>
          <w:ilvl w:val="0"/>
          <w:numId w:val="5"/>
        </w:num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Порядок информирования клиентов об Условиях Программы лояльности</w:t>
      </w:r>
    </w:p>
    <w:p w:rsidR="008C46A0" w:rsidRPr="00886437" w:rsidRDefault="008C46A0" w:rsidP="008C46A0">
      <w:pPr>
        <w:spacing w:after="0" w:line="240" w:lineRule="auto"/>
        <w:jc w:val="both"/>
        <w:rPr>
          <w:rFonts w:ascii="Times New Roman" w:hAnsi="Times New Roman" w:cs="Times New Roman"/>
          <w:color w:val="000000"/>
          <w:sz w:val="24"/>
          <w:szCs w:val="24"/>
        </w:rPr>
      </w:pPr>
    </w:p>
    <w:p w:rsidR="0031401A" w:rsidRPr="00886437" w:rsidRDefault="00A650DB"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8.1. </w:t>
      </w:r>
      <w:r w:rsidR="0031401A" w:rsidRPr="00886437">
        <w:rPr>
          <w:rFonts w:ascii="Times New Roman" w:eastAsia="Times New Roman" w:hAnsi="Times New Roman"/>
          <w:color w:val="000000"/>
          <w:sz w:val="24"/>
          <w:szCs w:val="24"/>
          <w:lang w:eastAsia="ru-RU"/>
        </w:rPr>
        <w:t>Планируемые изменения в условия начисления кэшбэк по картам должны быть размещены на сайте Банка не позднее, чем за 10 (десять) календарных дней, предшествующих дате их вступления в силу.</w:t>
      </w:r>
    </w:p>
    <w:p w:rsidR="0031401A" w:rsidRPr="00886437" w:rsidRDefault="00A650DB"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8.2. </w:t>
      </w:r>
      <w:r w:rsidR="008C46A0" w:rsidRPr="00886437">
        <w:rPr>
          <w:rFonts w:ascii="Times New Roman" w:eastAsia="Times New Roman" w:hAnsi="Times New Roman"/>
          <w:color w:val="000000"/>
          <w:sz w:val="24"/>
          <w:szCs w:val="24"/>
          <w:lang w:eastAsia="ru-RU"/>
        </w:rPr>
        <w:t xml:space="preserve">Информация об условиях начисления кэшбэк по картам доводится до Клиентов путем размещения на сайте Банка </w:t>
      </w:r>
      <w:r w:rsidR="008C46A0" w:rsidRPr="00886437">
        <w:rPr>
          <w:rFonts w:ascii="Times New Roman" w:eastAsia="Times New Roman" w:hAnsi="Times New Roman"/>
          <w:color w:val="0066CC"/>
          <w:sz w:val="24"/>
          <w:szCs w:val="24"/>
          <w:lang w:eastAsia="ru-RU"/>
        </w:rPr>
        <w:t>https://</w:t>
      </w:r>
      <w:r w:rsidR="008C46A0" w:rsidRPr="00886437">
        <w:rPr>
          <w:rFonts w:ascii="Times New Roman" w:eastAsia="Times New Roman" w:hAnsi="Times New Roman"/>
          <w:color w:val="0066CC"/>
          <w:sz w:val="24"/>
          <w:szCs w:val="24"/>
          <w:lang w:val="en-US" w:eastAsia="ru-RU"/>
        </w:rPr>
        <w:t>gaztransbank</w:t>
      </w:r>
      <w:r w:rsidR="008C46A0" w:rsidRPr="00886437">
        <w:rPr>
          <w:rFonts w:ascii="Times New Roman" w:eastAsia="Times New Roman" w:hAnsi="Times New Roman"/>
          <w:color w:val="0066CC"/>
          <w:sz w:val="24"/>
          <w:szCs w:val="24"/>
          <w:lang w:eastAsia="ru-RU"/>
        </w:rPr>
        <w:t>.</w:t>
      </w:r>
      <w:r w:rsidR="008C46A0" w:rsidRPr="00886437">
        <w:rPr>
          <w:rFonts w:ascii="Times New Roman" w:eastAsia="Times New Roman" w:hAnsi="Times New Roman"/>
          <w:color w:val="0066CC"/>
          <w:sz w:val="24"/>
          <w:szCs w:val="24"/>
          <w:lang w:val="en-US" w:eastAsia="ru-RU"/>
        </w:rPr>
        <w:t>ru</w:t>
      </w:r>
      <w:r w:rsidR="008C46A0" w:rsidRPr="00886437">
        <w:rPr>
          <w:rFonts w:ascii="Times New Roman" w:eastAsia="Times New Roman" w:hAnsi="Times New Roman"/>
          <w:color w:val="0066CC"/>
          <w:sz w:val="24"/>
          <w:szCs w:val="24"/>
          <w:lang w:eastAsia="ru-RU"/>
        </w:rPr>
        <w:t>.</w:t>
      </w:r>
      <w:r w:rsidR="008C46A0" w:rsidRPr="00886437">
        <w:rPr>
          <w:rFonts w:ascii="Times New Roman" w:eastAsia="Times New Roman" w:hAnsi="Times New Roman"/>
          <w:color w:val="000000"/>
          <w:sz w:val="24"/>
          <w:szCs w:val="24"/>
          <w:lang w:eastAsia="ru-RU"/>
        </w:rPr>
        <w:t xml:space="preserve"> </w:t>
      </w:r>
    </w:p>
    <w:p w:rsidR="008C46A0" w:rsidRPr="00886437" w:rsidRDefault="00A650DB" w:rsidP="00886437">
      <w:pPr>
        <w:spacing w:after="0" w:line="240" w:lineRule="auto"/>
        <w:ind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8.3. </w:t>
      </w:r>
      <w:r w:rsidR="008C46A0" w:rsidRPr="00886437">
        <w:rPr>
          <w:rFonts w:ascii="Times New Roman" w:eastAsia="Times New Roman" w:hAnsi="Times New Roman"/>
          <w:color w:val="000000"/>
          <w:sz w:val="24"/>
          <w:szCs w:val="24"/>
          <w:lang w:eastAsia="ru-RU"/>
        </w:rPr>
        <w:t xml:space="preserve">Клиент получает информацию об </w:t>
      </w:r>
      <w:r w:rsidR="009C6E0D">
        <w:rPr>
          <w:rFonts w:ascii="Times New Roman" w:eastAsia="Times New Roman" w:hAnsi="Times New Roman"/>
          <w:color w:val="000000"/>
          <w:sz w:val="24"/>
          <w:szCs w:val="24"/>
          <w:lang w:eastAsia="ru-RU"/>
        </w:rPr>
        <w:t>У</w:t>
      </w:r>
      <w:r w:rsidR="008C46A0" w:rsidRPr="00886437">
        <w:rPr>
          <w:rFonts w:ascii="Times New Roman" w:eastAsia="Times New Roman" w:hAnsi="Times New Roman"/>
          <w:color w:val="000000"/>
          <w:sz w:val="24"/>
          <w:szCs w:val="24"/>
          <w:lang w:eastAsia="ru-RU"/>
        </w:rPr>
        <w:t>словиях Программы</w:t>
      </w:r>
      <w:r w:rsidR="009C6E0D">
        <w:rPr>
          <w:rFonts w:ascii="Times New Roman" w:eastAsia="Times New Roman" w:hAnsi="Times New Roman"/>
          <w:color w:val="000000"/>
          <w:sz w:val="24"/>
          <w:szCs w:val="24"/>
          <w:lang w:eastAsia="ru-RU"/>
        </w:rPr>
        <w:t xml:space="preserve"> лояльности</w:t>
      </w:r>
      <w:r w:rsidR="008C46A0" w:rsidRPr="00886437">
        <w:rPr>
          <w:rFonts w:ascii="Times New Roman" w:eastAsia="Times New Roman" w:hAnsi="Times New Roman"/>
          <w:color w:val="000000"/>
          <w:sz w:val="24"/>
          <w:szCs w:val="24"/>
          <w:lang w:eastAsia="ru-RU"/>
        </w:rPr>
        <w:t xml:space="preserve">, а также об изменениях и дополнениях, вносимых в </w:t>
      </w:r>
      <w:r w:rsidR="009C6E0D">
        <w:rPr>
          <w:rFonts w:ascii="Times New Roman" w:eastAsia="Times New Roman" w:hAnsi="Times New Roman"/>
          <w:color w:val="000000"/>
          <w:sz w:val="24"/>
          <w:szCs w:val="24"/>
          <w:lang w:eastAsia="ru-RU"/>
        </w:rPr>
        <w:t>У</w:t>
      </w:r>
      <w:r w:rsidR="008C46A0" w:rsidRPr="00886437">
        <w:rPr>
          <w:rFonts w:ascii="Times New Roman" w:eastAsia="Times New Roman" w:hAnsi="Times New Roman"/>
          <w:color w:val="000000"/>
          <w:sz w:val="24"/>
          <w:szCs w:val="24"/>
          <w:lang w:eastAsia="ru-RU"/>
        </w:rPr>
        <w:t>словия Программы</w:t>
      </w:r>
      <w:r w:rsidR="009C6E0D">
        <w:rPr>
          <w:rFonts w:ascii="Times New Roman" w:eastAsia="Times New Roman" w:hAnsi="Times New Roman"/>
          <w:color w:val="000000"/>
          <w:sz w:val="24"/>
          <w:szCs w:val="24"/>
          <w:lang w:eastAsia="ru-RU"/>
        </w:rPr>
        <w:t xml:space="preserve"> лояльности</w:t>
      </w:r>
      <w:r w:rsidR="008C46A0" w:rsidRPr="00886437">
        <w:rPr>
          <w:rFonts w:ascii="Times New Roman" w:eastAsia="Times New Roman" w:hAnsi="Times New Roman"/>
          <w:color w:val="000000"/>
          <w:sz w:val="24"/>
          <w:szCs w:val="24"/>
          <w:lang w:eastAsia="ru-RU"/>
        </w:rPr>
        <w:t xml:space="preserve">, путем ознакомления на сайте Банка </w:t>
      </w:r>
      <w:r w:rsidR="008C46A0" w:rsidRPr="00886437">
        <w:rPr>
          <w:rFonts w:ascii="Times New Roman" w:eastAsia="Times New Roman" w:hAnsi="Times New Roman"/>
          <w:color w:val="0066CC"/>
          <w:sz w:val="24"/>
          <w:szCs w:val="24"/>
          <w:lang w:eastAsia="ru-RU"/>
        </w:rPr>
        <w:t>https://</w:t>
      </w:r>
      <w:r w:rsidR="008C46A0" w:rsidRPr="00886437">
        <w:rPr>
          <w:rFonts w:ascii="Times New Roman" w:eastAsia="Times New Roman" w:hAnsi="Times New Roman"/>
          <w:color w:val="0066CC"/>
          <w:sz w:val="24"/>
          <w:szCs w:val="24"/>
          <w:lang w:val="en-US" w:eastAsia="ru-RU"/>
        </w:rPr>
        <w:t>gaztransbank</w:t>
      </w:r>
      <w:r w:rsidR="008C46A0" w:rsidRPr="00886437">
        <w:rPr>
          <w:rFonts w:ascii="Times New Roman" w:eastAsia="Times New Roman" w:hAnsi="Times New Roman"/>
          <w:color w:val="0066CC"/>
          <w:sz w:val="24"/>
          <w:szCs w:val="24"/>
          <w:lang w:eastAsia="ru-RU"/>
        </w:rPr>
        <w:t>.</w:t>
      </w:r>
      <w:r w:rsidR="008C46A0" w:rsidRPr="00886437">
        <w:rPr>
          <w:rFonts w:ascii="Times New Roman" w:eastAsia="Times New Roman" w:hAnsi="Times New Roman"/>
          <w:color w:val="0066CC"/>
          <w:sz w:val="24"/>
          <w:szCs w:val="24"/>
          <w:lang w:val="en-US" w:eastAsia="ru-RU"/>
        </w:rPr>
        <w:t>ru</w:t>
      </w:r>
      <w:r w:rsidR="008C46A0" w:rsidRPr="00886437">
        <w:rPr>
          <w:rFonts w:ascii="Times New Roman" w:eastAsia="Times New Roman" w:hAnsi="Times New Roman"/>
          <w:color w:val="0066CC"/>
          <w:sz w:val="24"/>
          <w:szCs w:val="24"/>
          <w:lang w:eastAsia="ru-RU"/>
        </w:rPr>
        <w:t>.</w:t>
      </w:r>
      <w:r w:rsidR="008C46A0" w:rsidRPr="00886437">
        <w:rPr>
          <w:rFonts w:ascii="Times New Roman" w:eastAsia="Times New Roman" w:hAnsi="Times New Roman"/>
          <w:color w:val="000000"/>
          <w:sz w:val="24"/>
          <w:szCs w:val="24"/>
          <w:lang w:eastAsia="ru-RU"/>
        </w:rPr>
        <w:t xml:space="preserve"> </w:t>
      </w:r>
    </w:p>
    <w:p w:rsidR="008C46A0" w:rsidRPr="00886437" w:rsidRDefault="008C46A0" w:rsidP="00886437">
      <w:pPr>
        <w:spacing w:after="0" w:line="240" w:lineRule="auto"/>
        <w:ind w:firstLine="567"/>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Default="000E1562" w:rsidP="0031401A">
      <w:pPr>
        <w:spacing w:after="0" w:line="240" w:lineRule="auto"/>
        <w:jc w:val="both"/>
        <w:rPr>
          <w:rFonts w:ascii="Times New Roman" w:hAnsi="Times New Roman" w:cs="Times New Roman"/>
          <w:sz w:val="24"/>
          <w:szCs w:val="24"/>
        </w:rPr>
      </w:pPr>
    </w:p>
    <w:p w:rsidR="00326009" w:rsidRDefault="00326009" w:rsidP="0031401A">
      <w:pPr>
        <w:spacing w:after="0" w:line="240" w:lineRule="auto"/>
        <w:jc w:val="both"/>
        <w:rPr>
          <w:rFonts w:ascii="Times New Roman" w:hAnsi="Times New Roman" w:cs="Times New Roman"/>
          <w:sz w:val="24"/>
          <w:szCs w:val="24"/>
        </w:rPr>
      </w:pPr>
    </w:p>
    <w:p w:rsidR="00326009" w:rsidRDefault="00326009" w:rsidP="0031401A">
      <w:pPr>
        <w:spacing w:after="0" w:line="240" w:lineRule="auto"/>
        <w:jc w:val="both"/>
        <w:rPr>
          <w:rFonts w:ascii="Times New Roman" w:hAnsi="Times New Roman" w:cs="Times New Roman"/>
          <w:sz w:val="24"/>
          <w:szCs w:val="24"/>
        </w:rPr>
      </w:pPr>
    </w:p>
    <w:p w:rsidR="00326009" w:rsidRDefault="00326009" w:rsidP="0031401A">
      <w:pPr>
        <w:spacing w:after="0" w:line="240" w:lineRule="auto"/>
        <w:jc w:val="both"/>
        <w:rPr>
          <w:rFonts w:ascii="Times New Roman" w:hAnsi="Times New Roman" w:cs="Times New Roman"/>
          <w:sz w:val="24"/>
          <w:szCs w:val="24"/>
        </w:rPr>
      </w:pPr>
    </w:p>
    <w:p w:rsidR="00326009" w:rsidRDefault="00326009" w:rsidP="0031401A">
      <w:pPr>
        <w:spacing w:after="0" w:line="240" w:lineRule="auto"/>
        <w:jc w:val="both"/>
        <w:rPr>
          <w:rFonts w:ascii="Times New Roman" w:hAnsi="Times New Roman" w:cs="Times New Roman"/>
          <w:sz w:val="24"/>
          <w:szCs w:val="24"/>
        </w:rPr>
      </w:pPr>
    </w:p>
    <w:p w:rsidR="00326009" w:rsidRPr="00886437" w:rsidRDefault="00326009"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p w:rsidR="000E1562" w:rsidRPr="00886437" w:rsidRDefault="000E1562" w:rsidP="0031401A">
      <w:pPr>
        <w:spacing w:after="0" w:line="240" w:lineRule="auto"/>
        <w:jc w:val="both"/>
        <w:rPr>
          <w:rFonts w:ascii="Times New Roman" w:hAnsi="Times New Roman" w:cs="Times New Roman"/>
          <w:sz w:val="24"/>
          <w:szCs w:val="24"/>
        </w:rPr>
      </w:pPr>
    </w:p>
    <w:sectPr w:rsidR="000E1562" w:rsidRPr="00886437" w:rsidSect="007C6290">
      <w:footerReference w:type="default" r:id="rId9"/>
      <w:pgSz w:w="11906" w:h="16838"/>
      <w:pgMar w:top="1134" w:right="849"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A84" w:rsidRDefault="007B1A84" w:rsidP="000852D3">
      <w:pPr>
        <w:spacing w:after="0" w:line="240" w:lineRule="auto"/>
      </w:pPr>
      <w:r>
        <w:separator/>
      </w:r>
    </w:p>
  </w:endnote>
  <w:endnote w:type="continuationSeparator" w:id="0">
    <w:p w:rsidR="007B1A84" w:rsidRDefault="007B1A84" w:rsidP="0008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327861"/>
      <w:docPartObj>
        <w:docPartGallery w:val="Page Numbers (Bottom of Page)"/>
        <w:docPartUnique/>
      </w:docPartObj>
    </w:sdtPr>
    <w:sdtEndPr/>
    <w:sdtContent>
      <w:p w:rsidR="000852D3" w:rsidRDefault="000852D3">
        <w:pPr>
          <w:pStyle w:val="ac"/>
          <w:jc w:val="right"/>
        </w:pPr>
        <w:r>
          <w:fldChar w:fldCharType="begin"/>
        </w:r>
        <w:r>
          <w:instrText>PAGE   \* MERGEFORMAT</w:instrText>
        </w:r>
        <w:r>
          <w:fldChar w:fldCharType="separate"/>
        </w:r>
        <w:r w:rsidR="00B142D6">
          <w:rPr>
            <w:noProof/>
          </w:rPr>
          <w:t>7</w:t>
        </w:r>
        <w:r>
          <w:fldChar w:fldCharType="end"/>
        </w:r>
      </w:p>
    </w:sdtContent>
  </w:sdt>
  <w:p w:rsidR="000852D3" w:rsidRDefault="000852D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A84" w:rsidRDefault="007B1A84" w:rsidP="000852D3">
      <w:pPr>
        <w:spacing w:after="0" w:line="240" w:lineRule="auto"/>
      </w:pPr>
      <w:r>
        <w:separator/>
      </w:r>
    </w:p>
  </w:footnote>
  <w:footnote w:type="continuationSeparator" w:id="0">
    <w:p w:rsidR="007B1A84" w:rsidRDefault="007B1A84" w:rsidP="00085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75D1"/>
    <w:multiLevelType w:val="hybridMultilevel"/>
    <w:tmpl w:val="D340EE4C"/>
    <w:lvl w:ilvl="0" w:tplc="1CBA8AB6">
      <w:numFmt w:val="bullet"/>
      <w:lvlText w:val="-"/>
      <w:lvlJc w:val="left"/>
      <w:pPr>
        <w:ind w:left="375" w:hanging="360"/>
      </w:pPr>
      <w:rPr>
        <w:rFonts w:ascii="Arial" w:eastAsia="Arial" w:hAnsi="Arial" w:cs="Arial" w:hint="default"/>
      </w:rPr>
    </w:lvl>
    <w:lvl w:ilvl="1" w:tplc="04190003" w:tentative="1">
      <w:start w:val="1"/>
      <w:numFmt w:val="bullet"/>
      <w:lvlText w:val="o"/>
      <w:lvlJc w:val="left"/>
      <w:pPr>
        <w:ind w:left="1095" w:hanging="360"/>
      </w:pPr>
      <w:rPr>
        <w:rFonts w:ascii="Courier New" w:hAnsi="Courier New" w:cs="Courier New" w:hint="default"/>
      </w:rPr>
    </w:lvl>
    <w:lvl w:ilvl="2" w:tplc="04190005" w:tentative="1">
      <w:start w:val="1"/>
      <w:numFmt w:val="bullet"/>
      <w:lvlText w:val=""/>
      <w:lvlJc w:val="left"/>
      <w:pPr>
        <w:ind w:left="1815" w:hanging="360"/>
      </w:pPr>
      <w:rPr>
        <w:rFonts w:ascii="Wingdings" w:hAnsi="Wingdings" w:hint="default"/>
      </w:rPr>
    </w:lvl>
    <w:lvl w:ilvl="3" w:tplc="04190001" w:tentative="1">
      <w:start w:val="1"/>
      <w:numFmt w:val="bullet"/>
      <w:lvlText w:val=""/>
      <w:lvlJc w:val="left"/>
      <w:pPr>
        <w:ind w:left="2535" w:hanging="360"/>
      </w:pPr>
      <w:rPr>
        <w:rFonts w:ascii="Symbol" w:hAnsi="Symbol" w:hint="default"/>
      </w:rPr>
    </w:lvl>
    <w:lvl w:ilvl="4" w:tplc="04190003" w:tentative="1">
      <w:start w:val="1"/>
      <w:numFmt w:val="bullet"/>
      <w:lvlText w:val="o"/>
      <w:lvlJc w:val="left"/>
      <w:pPr>
        <w:ind w:left="3255" w:hanging="360"/>
      </w:pPr>
      <w:rPr>
        <w:rFonts w:ascii="Courier New" w:hAnsi="Courier New" w:cs="Courier New" w:hint="default"/>
      </w:rPr>
    </w:lvl>
    <w:lvl w:ilvl="5" w:tplc="04190005" w:tentative="1">
      <w:start w:val="1"/>
      <w:numFmt w:val="bullet"/>
      <w:lvlText w:val=""/>
      <w:lvlJc w:val="left"/>
      <w:pPr>
        <w:ind w:left="3975" w:hanging="360"/>
      </w:pPr>
      <w:rPr>
        <w:rFonts w:ascii="Wingdings" w:hAnsi="Wingdings" w:hint="default"/>
      </w:rPr>
    </w:lvl>
    <w:lvl w:ilvl="6" w:tplc="04190001" w:tentative="1">
      <w:start w:val="1"/>
      <w:numFmt w:val="bullet"/>
      <w:lvlText w:val=""/>
      <w:lvlJc w:val="left"/>
      <w:pPr>
        <w:ind w:left="4695" w:hanging="360"/>
      </w:pPr>
      <w:rPr>
        <w:rFonts w:ascii="Symbol" w:hAnsi="Symbol" w:hint="default"/>
      </w:rPr>
    </w:lvl>
    <w:lvl w:ilvl="7" w:tplc="04190003" w:tentative="1">
      <w:start w:val="1"/>
      <w:numFmt w:val="bullet"/>
      <w:lvlText w:val="o"/>
      <w:lvlJc w:val="left"/>
      <w:pPr>
        <w:ind w:left="5415" w:hanging="360"/>
      </w:pPr>
      <w:rPr>
        <w:rFonts w:ascii="Courier New" w:hAnsi="Courier New" w:cs="Courier New" w:hint="default"/>
      </w:rPr>
    </w:lvl>
    <w:lvl w:ilvl="8" w:tplc="04190005" w:tentative="1">
      <w:start w:val="1"/>
      <w:numFmt w:val="bullet"/>
      <w:lvlText w:val=""/>
      <w:lvlJc w:val="left"/>
      <w:pPr>
        <w:ind w:left="6135" w:hanging="360"/>
      </w:pPr>
      <w:rPr>
        <w:rFonts w:ascii="Wingdings" w:hAnsi="Wingdings" w:hint="default"/>
      </w:rPr>
    </w:lvl>
  </w:abstractNum>
  <w:abstractNum w:abstractNumId="1" w15:restartNumberingAfterBreak="0">
    <w:nsid w:val="286D295F"/>
    <w:multiLevelType w:val="hybridMultilevel"/>
    <w:tmpl w:val="CED2FE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AB2704B"/>
    <w:multiLevelType w:val="multilevel"/>
    <w:tmpl w:val="1DE094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8BC1E5D"/>
    <w:multiLevelType w:val="hybridMultilevel"/>
    <w:tmpl w:val="1D72FFB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 w15:restartNumberingAfterBreak="0">
    <w:nsid w:val="4F6C2081"/>
    <w:multiLevelType w:val="hybridMultilevel"/>
    <w:tmpl w:val="33128430"/>
    <w:lvl w:ilvl="0" w:tplc="293C5180">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E1"/>
    <w:rsid w:val="00005C75"/>
    <w:rsid w:val="000125AD"/>
    <w:rsid w:val="00014B30"/>
    <w:rsid w:val="00021520"/>
    <w:rsid w:val="0002659E"/>
    <w:rsid w:val="00034FE7"/>
    <w:rsid w:val="00050F0E"/>
    <w:rsid w:val="00051766"/>
    <w:rsid w:val="00072F78"/>
    <w:rsid w:val="0007742F"/>
    <w:rsid w:val="00081FF1"/>
    <w:rsid w:val="000852D3"/>
    <w:rsid w:val="000A28AC"/>
    <w:rsid w:val="000A29D7"/>
    <w:rsid w:val="000A327D"/>
    <w:rsid w:val="000A7AB5"/>
    <w:rsid w:val="000D5DFA"/>
    <w:rsid w:val="000E1562"/>
    <w:rsid w:val="000E2B43"/>
    <w:rsid w:val="000E4FA7"/>
    <w:rsid w:val="00104DB8"/>
    <w:rsid w:val="00105545"/>
    <w:rsid w:val="00114FF7"/>
    <w:rsid w:val="00123F26"/>
    <w:rsid w:val="0012784C"/>
    <w:rsid w:val="00134053"/>
    <w:rsid w:val="00155115"/>
    <w:rsid w:val="00163B11"/>
    <w:rsid w:val="001C3978"/>
    <w:rsid w:val="00212E59"/>
    <w:rsid w:val="00213729"/>
    <w:rsid w:val="00225362"/>
    <w:rsid w:val="00256920"/>
    <w:rsid w:val="002614A2"/>
    <w:rsid w:val="002A2A01"/>
    <w:rsid w:val="002B30F1"/>
    <w:rsid w:val="002D0D14"/>
    <w:rsid w:val="002E1030"/>
    <w:rsid w:val="0031401A"/>
    <w:rsid w:val="00326009"/>
    <w:rsid w:val="00355F92"/>
    <w:rsid w:val="00372032"/>
    <w:rsid w:val="003752FF"/>
    <w:rsid w:val="003C1486"/>
    <w:rsid w:val="003C151D"/>
    <w:rsid w:val="003C5811"/>
    <w:rsid w:val="003E09EA"/>
    <w:rsid w:val="003F2BDF"/>
    <w:rsid w:val="00414634"/>
    <w:rsid w:val="004338FD"/>
    <w:rsid w:val="004403A5"/>
    <w:rsid w:val="004447B9"/>
    <w:rsid w:val="0044604B"/>
    <w:rsid w:val="00490509"/>
    <w:rsid w:val="004A62C1"/>
    <w:rsid w:val="004B4C4C"/>
    <w:rsid w:val="004C13E6"/>
    <w:rsid w:val="0051034B"/>
    <w:rsid w:val="00534EEE"/>
    <w:rsid w:val="005611E0"/>
    <w:rsid w:val="00561D1B"/>
    <w:rsid w:val="00594F79"/>
    <w:rsid w:val="005A3F7D"/>
    <w:rsid w:val="005B3676"/>
    <w:rsid w:val="005F00BF"/>
    <w:rsid w:val="0067349F"/>
    <w:rsid w:val="006921EE"/>
    <w:rsid w:val="006C6953"/>
    <w:rsid w:val="006D5926"/>
    <w:rsid w:val="0073609F"/>
    <w:rsid w:val="0074166C"/>
    <w:rsid w:val="00766BE3"/>
    <w:rsid w:val="0077237B"/>
    <w:rsid w:val="00775661"/>
    <w:rsid w:val="007934E1"/>
    <w:rsid w:val="007B1325"/>
    <w:rsid w:val="007B1A84"/>
    <w:rsid w:val="007B4AE0"/>
    <w:rsid w:val="007C6290"/>
    <w:rsid w:val="00806D11"/>
    <w:rsid w:val="008503FD"/>
    <w:rsid w:val="00864010"/>
    <w:rsid w:val="008806E0"/>
    <w:rsid w:val="00886437"/>
    <w:rsid w:val="008940CF"/>
    <w:rsid w:val="008945DC"/>
    <w:rsid w:val="008A4E73"/>
    <w:rsid w:val="008A5284"/>
    <w:rsid w:val="008B3288"/>
    <w:rsid w:val="008C0EA1"/>
    <w:rsid w:val="008C46A0"/>
    <w:rsid w:val="008C6CA0"/>
    <w:rsid w:val="00951147"/>
    <w:rsid w:val="00972FA5"/>
    <w:rsid w:val="00980BC8"/>
    <w:rsid w:val="00985181"/>
    <w:rsid w:val="00996CB1"/>
    <w:rsid w:val="009B5A39"/>
    <w:rsid w:val="009C6E0D"/>
    <w:rsid w:val="009F3B5C"/>
    <w:rsid w:val="00A115CD"/>
    <w:rsid w:val="00A35FCA"/>
    <w:rsid w:val="00A47676"/>
    <w:rsid w:val="00A64669"/>
    <w:rsid w:val="00A650DB"/>
    <w:rsid w:val="00A66D34"/>
    <w:rsid w:val="00AA04B8"/>
    <w:rsid w:val="00AC028D"/>
    <w:rsid w:val="00AC06C5"/>
    <w:rsid w:val="00AD2C0E"/>
    <w:rsid w:val="00AE3043"/>
    <w:rsid w:val="00B142D6"/>
    <w:rsid w:val="00B92D77"/>
    <w:rsid w:val="00BF576C"/>
    <w:rsid w:val="00C67F8B"/>
    <w:rsid w:val="00C71572"/>
    <w:rsid w:val="00C74397"/>
    <w:rsid w:val="00C925D0"/>
    <w:rsid w:val="00CF647E"/>
    <w:rsid w:val="00D3348A"/>
    <w:rsid w:val="00D50FD5"/>
    <w:rsid w:val="00D733C3"/>
    <w:rsid w:val="00D74152"/>
    <w:rsid w:val="00D75DB5"/>
    <w:rsid w:val="00DA3B81"/>
    <w:rsid w:val="00DA5F76"/>
    <w:rsid w:val="00DA6667"/>
    <w:rsid w:val="00DA71D6"/>
    <w:rsid w:val="00DB71DB"/>
    <w:rsid w:val="00DE429E"/>
    <w:rsid w:val="00E06DA4"/>
    <w:rsid w:val="00E12769"/>
    <w:rsid w:val="00E17639"/>
    <w:rsid w:val="00E52B41"/>
    <w:rsid w:val="00E816CE"/>
    <w:rsid w:val="00EA25BB"/>
    <w:rsid w:val="00EA4052"/>
    <w:rsid w:val="00ED26C9"/>
    <w:rsid w:val="00EF4465"/>
    <w:rsid w:val="00F01103"/>
    <w:rsid w:val="00F06BC4"/>
    <w:rsid w:val="00F1015F"/>
    <w:rsid w:val="00F206A9"/>
    <w:rsid w:val="00F26CE1"/>
    <w:rsid w:val="00F27335"/>
    <w:rsid w:val="00F50183"/>
    <w:rsid w:val="00F77735"/>
    <w:rsid w:val="00F802EC"/>
    <w:rsid w:val="00F95BF1"/>
    <w:rsid w:val="00F96ACE"/>
    <w:rsid w:val="00FA3BC8"/>
    <w:rsid w:val="00FB6337"/>
    <w:rsid w:val="00FF2225"/>
    <w:rsid w:val="00FF6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50E33-1346-4FA3-95A4-AB20BE6A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934E1"/>
    <w:rPr>
      <w:rFonts w:ascii="TimesNewRomanPS-BoldMT" w:hAnsi="TimesNewRomanPS-BoldMT" w:hint="default"/>
      <w:b/>
      <w:bCs/>
      <w:i w:val="0"/>
      <w:iCs w:val="0"/>
      <w:color w:val="000000"/>
      <w:sz w:val="24"/>
      <w:szCs w:val="24"/>
    </w:rPr>
  </w:style>
  <w:style w:type="character" w:customStyle="1" w:styleId="fontstyle21">
    <w:name w:val="fontstyle21"/>
    <w:basedOn w:val="a0"/>
    <w:rsid w:val="007934E1"/>
    <w:rPr>
      <w:rFonts w:ascii="TimesNewRomanPSMT" w:hAnsi="TimesNewRomanPSMT" w:hint="default"/>
      <w:b w:val="0"/>
      <w:bCs w:val="0"/>
      <w:i w:val="0"/>
      <w:iCs w:val="0"/>
      <w:color w:val="000000"/>
      <w:sz w:val="24"/>
      <w:szCs w:val="24"/>
    </w:rPr>
  </w:style>
  <w:style w:type="character" w:customStyle="1" w:styleId="fontstyle31">
    <w:name w:val="fontstyle31"/>
    <w:basedOn w:val="a0"/>
    <w:rsid w:val="007934E1"/>
    <w:rPr>
      <w:rFonts w:ascii="Calibri" w:hAnsi="Calibri" w:cs="Calibri" w:hint="default"/>
      <w:b w:val="0"/>
      <w:bCs w:val="0"/>
      <w:i w:val="0"/>
      <w:iCs w:val="0"/>
      <w:color w:val="000000"/>
      <w:sz w:val="22"/>
      <w:szCs w:val="22"/>
    </w:rPr>
  </w:style>
  <w:style w:type="paragraph" w:styleId="a3">
    <w:name w:val="List Paragraph"/>
    <w:basedOn w:val="a"/>
    <w:link w:val="a4"/>
    <w:uiPriority w:val="34"/>
    <w:qFormat/>
    <w:rsid w:val="00DA71D6"/>
    <w:pPr>
      <w:ind w:left="720"/>
      <w:contextualSpacing/>
    </w:pPr>
    <w:rPr>
      <w:rFonts w:ascii="Calibri" w:eastAsia="Calibri" w:hAnsi="Calibri" w:cs="Times New Roman"/>
    </w:rPr>
  </w:style>
  <w:style w:type="character" w:customStyle="1" w:styleId="a4">
    <w:name w:val="Абзац списка Знак"/>
    <w:link w:val="a3"/>
    <w:uiPriority w:val="34"/>
    <w:locked/>
    <w:rsid w:val="00DA71D6"/>
    <w:rPr>
      <w:rFonts w:ascii="Calibri" w:eastAsia="Calibri" w:hAnsi="Calibri" w:cs="Times New Roman"/>
    </w:rPr>
  </w:style>
  <w:style w:type="paragraph" w:styleId="a5">
    <w:name w:val="Balloon Text"/>
    <w:basedOn w:val="a"/>
    <w:link w:val="a6"/>
    <w:uiPriority w:val="99"/>
    <w:semiHidden/>
    <w:unhideWhenUsed/>
    <w:rsid w:val="0073609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3609F"/>
    <w:rPr>
      <w:rFonts w:ascii="Segoe UI" w:hAnsi="Segoe UI" w:cs="Segoe UI"/>
      <w:sz w:val="18"/>
      <w:szCs w:val="18"/>
    </w:rPr>
  </w:style>
  <w:style w:type="paragraph" w:styleId="a7">
    <w:name w:val="footnote text"/>
    <w:basedOn w:val="a"/>
    <w:link w:val="a8"/>
    <w:uiPriority w:val="99"/>
    <w:semiHidden/>
    <w:unhideWhenUsed/>
    <w:rsid w:val="00594F79"/>
    <w:pPr>
      <w:spacing w:after="0" w:line="240" w:lineRule="auto"/>
    </w:pPr>
    <w:rPr>
      <w:sz w:val="20"/>
      <w:szCs w:val="20"/>
    </w:rPr>
  </w:style>
  <w:style w:type="character" w:customStyle="1" w:styleId="a8">
    <w:name w:val="Текст сноски Знак"/>
    <w:basedOn w:val="a0"/>
    <w:link w:val="a7"/>
    <w:uiPriority w:val="99"/>
    <w:semiHidden/>
    <w:rsid w:val="00594F79"/>
    <w:rPr>
      <w:sz w:val="20"/>
      <w:szCs w:val="20"/>
    </w:rPr>
  </w:style>
  <w:style w:type="paragraph" w:customStyle="1" w:styleId="a9">
    <w:name w:val="Содержимое таблицы"/>
    <w:basedOn w:val="a"/>
    <w:rsid w:val="00D75DB5"/>
    <w:pPr>
      <w:suppressLineNumbers/>
      <w:spacing w:after="0" w:line="240" w:lineRule="auto"/>
      <w:ind w:firstLine="709"/>
      <w:jc w:val="both"/>
    </w:pPr>
    <w:rPr>
      <w:rFonts w:ascii="Times New Roman" w:eastAsia="Times New Roman" w:hAnsi="Times New Roman" w:cs="Times New Roman"/>
      <w:sz w:val="24"/>
      <w:szCs w:val="24"/>
      <w:lang w:eastAsia="ar-SA"/>
    </w:rPr>
  </w:style>
  <w:style w:type="paragraph" w:styleId="aa">
    <w:name w:val="header"/>
    <w:basedOn w:val="a"/>
    <w:link w:val="ab"/>
    <w:uiPriority w:val="99"/>
    <w:unhideWhenUsed/>
    <w:rsid w:val="000852D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852D3"/>
  </w:style>
  <w:style w:type="paragraph" w:styleId="ac">
    <w:name w:val="footer"/>
    <w:basedOn w:val="a"/>
    <w:link w:val="ad"/>
    <w:uiPriority w:val="99"/>
    <w:unhideWhenUsed/>
    <w:rsid w:val="000852D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852D3"/>
  </w:style>
  <w:style w:type="character" w:styleId="ae">
    <w:name w:val="annotation reference"/>
    <w:basedOn w:val="a0"/>
    <w:uiPriority w:val="99"/>
    <w:semiHidden/>
    <w:unhideWhenUsed/>
    <w:rsid w:val="00980BC8"/>
    <w:rPr>
      <w:sz w:val="16"/>
      <w:szCs w:val="16"/>
    </w:rPr>
  </w:style>
  <w:style w:type="paragraph" w:styleId="af">
    <w:name w:val="annotation text"/>
    <w:basedOn w:val="a"/>
    <w:link w:val="af0"/>
    <w:uiPriority w:val="99"/>
    <w:semiHidden/>
    <w:unhideWhenUsed/>
    <w:rsid w:val="00980BC8"/>
    <w:pPr>
      <w:spacing w:line="240" w:lineRule="auto"/>
    </w:pPr>
    <w:rPr>
      <w:sz w:val="20"/>
      <w:szCs w:val="20"/>
    </w:rPr>
  </w:style>
  <w:style w:type="character" w:customStyle="1" w:styleId="af0">
    <w:name w:val="Текст примечания Знак"/>
    <w:basedOn w:val="a0"/>
    <w:link w:val="af"/>
    <w:uiPriority w:val="99"/>
    <w:semiHidden/>
    <w:rsid w:val="00980BC8"/>
    <w:rPr>
      <w:sz w:val="20"/>
      <w:szCs w:val="20"/>
    </w:rPr>
  </w:style>
  <w:style w:type="paragraph" w:styleId="af1">
    <w:name w:val="annotation subject"/>
    <w:basedOn w:val="af"/>
    <w:next w:val="af"/>
    <w:link w:val="af2"/>
    <w:uiPriority w:val="99"/>
    <w:semiHidden/>
    <w:unhideWhenUsed/>
    <w:rsid w:val="00980BC8"/>
    <w:rPr>
      <w:b/>
      <w:bCs/>
    </w:rPr>
  </w:style>
  <w:style w:type="character" w:customStyle="1" w:styleId="af2">
    <w:name w:val="Тема примечания Знак"/>
    <w:basedOn w:val="af0"/>
    <w:link w:val="af1"/>
    <w:uiPriority w:val="99"/>
    <w:semiHidden/>
    <w:rsid w:val="00980B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6163">
      <w:bodyDiv w:val="1"/>
      <w:marLeft w:val="0"/>
      <w:marRight w:val="0"/>
      <w:marTop w:val="0"/>
      <w:marBottom w:val="0"/>
      <w:divBdr>
        <w:top w:val="none" w:sz="0" w:space="0" w:color="auto"/>
        <w:left w:val="none" w:sz="0" w:space="0" w:color="auto"/>
        <w:bottom w:val="none" w:sz="0" w:space="0" w:color="auto"/>
        <w:right w:val="none" w:sz="0" w:space="0" w:color="auto"/>
      </w:divBdr>
    </w:div>
    <w:div w:id="524749877">
      <w:bodyDiv w:val="1"/>
      <w:marLeft w:val="0"/>
      <w:marRight w:val="0"/>
      <w:marTop w:val="0"/>
      <w:marBottom w:val="0"/>
      <w:divBdr>
        <w:top w:val="none" w:sz="0" w:space="0" w:color="auto"/>
        <w:left w:val="none" w:sz="0" w:space="0" w:color="auto"/>
        <w:bottom w:val="none" w:sz="0" w:space="0" w:color="auto"/>
        <w:right w:val="none" w:sz="0" w:space="0" w:color="auto"/>
      </w:divBdr>
    </w:div>
    <w:div w:id="908152984">
      <w:bodyDiv w:val="1"/>
      <w:marLeft w:val="0"/>
      <w:marRight w:val="0"/>
      <w:marTop w:val="0"/>
      <w:marBottom w:val="0"/>
      <w:divBdr>
        <w:top w:val="none" w:sz="0" w:space="0" w:color="auto"/>
        <w:left w:val="none" w:sz="0" w:space="0" w:color="auto"/>
        <w:bottom w:val="none" w:sz="0" w:space="0" w:color="auto"/>
        <w:right w:val="none" w:sz="0" w:space="0" w:color="auto"/>
      </w:divBdr>
    </w:div>
    <w:div w:id="1389185219">
      <w:bodyDiv w:val="1"/>
      <w:marLeft w:val="0"/>
      <w:marRight w:val="0"/>
      <w:marTop w:val="0"/>
      <w:marBottom w:val="0"/>
      <w:divBdr>
        <w:top w:val="none" w:sz="0" w:space="0" w:color="auto"/>
        <w:left w:val="none" w:sz="0" w:space="0" w:color="auto"/>
        <w:bottom w:val="none" w:sz="0" w:space="0" w:color="auto"/>
        <w:right w:val="none" w:sz="0" w:space="0" w:color="auto"/>
      </w:divBdr>
    </w:div>
    <w:div w:id="1605648303">
      <w:bodyDiv w:val="1"/>
      <w:marLeft w:val="0"/>
      <w:marRight w:val="0"/>
      <w:marTop w:val="0"/>
      <w:marBottom w:val="0"/>
      <w:divBdr>
        <w:top w:val="none" w:sz="0" w:space="0" w:color="auto"/>
        <w:left w:val="none" w:sz="0" w:space="0" w:color="auto"/>
        <w:bottom w:val="none" w:sz="0" w:space="0" w:color="auto"/>
        <w:right w:val="none" w:sz="0" w:space="0" w:color="auto"/>
      </w:divBdr>
    </w:div>
    <w:div w:id="163540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7422-2A03-444B-A5AC-74FD92A69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3217</Words>
  <Characters>18339</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Сидоренко Оксана Эдуардовна</dc:creator>
  <cp:keywords/>
  <dc:description/>
  <cp:lastModifiedBy>Сидоренко Оксана Эдуардовна</cp:lastModifiedBy>
  <cp:revision>4</cp:revision>
  <cp:lastPrinted>2023-01-09T12:06:00Z</cp:lastPrinted>
  <dcterms:created xsi:type="dcterms:W3CDTF">2023-03-22T09:21:00Z</dcterms:created>
  <dcterms:modified xsi:type="dcterms:W3CDTF">2023-03-22T09:21:00Z</dcterms:modified>
</cp:coreProperties>
</file>