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789B" w14:textId="3EC0E620" w:rsidR="00982777" w:rsidRDefault="00000000">
      <w:pPr>
        <w:spacing w:after="40"/>
        <w:jc w:val="center"/>
      </w:pPr>
      <w:r>
        <w:rPr>
          <w:b/>
          <w:bCs/>
          <w:sz w:val="28"/>
          <w:szCs w:val="28"/>
        </w:rPr>
        <w:t xml:space="preserve">Informe de Implementación — Shooter 3D </w:t>
      </w:r>
      <w:proofErr w:type="spellStart"/>
      <w:r>
        <w:rPr>
          <w:b/>
          <w:bCs/>
          <w:sz w:val="28"/>
          <w:szCs w:val="28"/>
        </w:rPr>
        <w:t>Doom</w:t>
      </w:r>
      <w:proofErr w:type="spellEnd"/>
    </w:p>
    <w:p w14:paraId="32D0FC94" w14:textId="77777777" w:rsidR="00E51C23" w:rsidRDefault="00E51C23">
      <w:pPr>
        <w:spacing w:after="160"/>
        <w:jc w:val="center"/>
        <w:rPr>
          <w:i/>
          <w:iCs/>
          <w:color w:val="555555"/>
        </w:rPr>
      </w:pPr>
    </w:p>
    <w:p w14:paraId="5B4652CB" w14:textId="3A911859" w:rsidR="00E51C23" w:rsidRDefault="00E51C23" w:rsidP="00E51C23"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>Nombre: Mihai Flaviu Vescan</w:t>
      </w:r>
    </w:p>
    <w:p w14:paraId="573E49F8" w14:textId="3C975637" w:rsidR="00E51C23" w:rsidRDefault="00E51C23" w:rsidP="00E51C23"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>Registro: 218058349</w:t>
      </w:r>
    </w:p>
    <w:p w14:paraId="07FDE895" w14:textId="77777777" w:rsidR="00E51C23" w:rsidRDefault="00E51C23" w:rsidP="00E51C23">
      <w:pPr>
        <w:spacing w:after="160"/>
      </w:pPr>
    </w:p>
    <w:p w14:paraId="14A0FB57" w14:textId="784E68BF" w:rsidR="00982777" w:rsidRDefault="00000000">
      <w:pPr>
        <w:pStyle w:val="Ttulo2"/>
        <w:spacing w:before="160" w:after="60"/>
      </w:pPr>
      <w:r>
        <w:rPr>
          <w:b/>
          <w:bCs/>
          <w:color w:val="1F3864"/>
          <w:sz w:val="22"/>
          <w:szCs w:val="22"/>
        </w:rPr>
        <w:t xml:space="preserve">1. Sistema de munición y recarga </w:t>
      </w:r>
    </w:p>
    <w:p w14:paraId="7ED70135" w14:textId="77777777" w:rsidR="00982777" w:rsidRDefault="00000000">
      <w:pPr>
        <w:spacing w:after="80"/>
        <w:jc w:val="both"/>
      </w:pPr>
      <w:r>
        <w:t xml:space="preserve">Se extendió el script existente </w:t>
      </w:r>
      <w:proofErr w:type="spellStart"/>
      <w:r>
        <w:rPr>
          <w:i/>
          <w:iCs/>
        </w:rPr>
        <w:t>Disparar.cs</w:t>
      </w:r>
      <w:proofErr w:type="spellEnd"/>
      <w:r>
        <w:t xml:space="preserve"> con un cargador limitado (</w:t>
      </w:r>
      <w:proofErr w:type="spellStart"/>
      <w:r>
        <w:t>balasMax</w:t>
      </w:r>
      <w:proofErr w:type="spellEnd"/>
      <w:r>
        <w:t xml:space="preserve"> = 3) y una reserva finita (</w:t>
      </w:r>
      <w:proofErr w:type="spellStart"/>
      <w:r>
        <w:t>balasReserva</w:t>
      </w:r>
      <w:proofErr w:type="spellEnd"/>
      <w:r>
        <w:t xml:space="preserve">), ambos configurables desde el Inspector. El disparo se bloquea si el cargador está vacío o hay una recarga en curso. La tecla R inicia la recarga solo si falta munición y hay reserva; la espera de 1,5 s se implementó con </w:t>
      </w:r>
      <w:proofErr w:type="spellStart"/>
      <w:proofErr w:type="gramStart"/>
      <w:r>
        <w:t>Invoke</w:t>
      </w:r>
      <w:proofErr w:type="spellEnd"/>
      <w:r>
        <w:t>(</w:t>
      </w:r>
      <w:proofErr w:type="gramEnd"/>
      <w:r>
        <w:t xml:space="preserve">), la solución más simple para un retardo único. Al terminar, se transfieren balas desde la reserva con </w:t>
      </w:r>
      <w:proofErr w:type="spellStart"/>
      <w:r>
        <w:t>Mathf.Min</w:t>
      </w:r>
      <w:proofErr w:type="spellEnd"/>
      <w:r>
        <w:t>(faltantes, reserva), evitando crear munición de la nada. El HUD (</w:t>
      </w:r>
      <w:proofErr w:type="spellStart"/>
      <w:r>
        <w:t>MunicionHUD.cs</w:t>
      </w:r>
      <w:proofErr w:type="spellEnd"/>
      <w:r>
        <w:t>) lee el estado mediante métodos públicos de solo lectura (</w:t>
      </w:r>
      <w:proofErr w:type="spellStart"/>
      <w:r>
        <w:t>BalasActuales</w:t>
      </w:r>
      <w:proofErr w:type="spellEnd"/>
      <w:r>
        <w:t>, Recargando), manteniendo el estado encapsulado: el arma es la única dueña de sus datos y la UI solo consulta. Se muestran los estados "Balas: x/</w:t>
      </w:r>
      <w:proofErr w:type="gramStart"/>
      <w:r>
        <w:t>3  Reserva</w:t>
      </w:r>
      <w:proofErr w:type="gramEnd"/>
      <w:r>
        <w:t>: n", "RECARGANDO..." y "SIN MUNICIÓN".</w:t>
      </w:r>
    </w:p>
    <w:p w14:paraId="19564ED5" w14:textId="313BBA8D" w:rsidR="00982777" w:rsidRDefault="00000000">
      <w:pPr>
        <w:pStyle w:val="Ttulo2"/>
        <w:spacing w:before="160" w:after="60"/>
      </w:pPr>
      <w:r>
        <w:rPr>
          <w:b/>
          <w:bCs/>
          <w:color w:val="1F3864"/>
          <w:sz w:val="22"/>
          <w:szCs w:val="22"/>
        </w:rPr>
        <w:t xml:space="preserve">2. </w:t>
      </w:r>
      <w:r w:rsidR="00E51C23">
        <w:rPr>
          <w:b/>
          <w:bCs/>
          <w:color w:val="1F3864"/>
          <w:sz w:val="22"/>
          <w:szCs w:val="22"/>
        </w:rPr>
        <w:t>Agregar enemigos</w:t>
      </w:r>
      <w:r>
        <w:rPr>
          <w:b/>
          <w:bCs/>
          <w:color w:val="1F3864"/>
          <w:sz w:val="22"/>
          <w:szCs w:val="22"/>
        </w:rPr>
        <w:t xml:space="preserve"> </w:t>
      </w:r>
    </w:p>
    <w:p w14:paraId="1F1B0F88" w14:textId="77777777" w:rsidR="00982777" w:rsidRDefault="00000000">
      <w:pPr>
        <w:spacing w:after="80"/>
        <w:jc w:val="both"/>
      </w:pPr>
      <w:r>
        <w:t xml:space="preserve">Cada enemigo es un </w:t>
      </w:r>
      <w:proofErr w:type="spellStart"/>
      <w:r>
        <w:t>prefab</w:t>
      </w:r>
      <w:proofErr w:type="spellEnd"/>
      <w:r>
        <w:t xml:space="preserve"> con </w:t>
      </w:r>
      <w:proofErr w:type="spellStart"/>
      <w:r>
        <w:t>NavMeshAgent</w:t>
      </w:r>
      <w:proofErr w:type="spellEnd"/>
      <w:r>
        <w:t xml:space="preserve">, Capsule </w:t>
      </w:r>
      <w:proofErr w:type="spellStart"/>
      <w:r>
        <w:t>Collider</w:t>
      </w:r>
      <w:proofErr w:type="spellEnd"/>
      <w:r>
        <w:t xml:space="preserve">, el componente compartido Vida y el script </w:t>
      </w:r>
      <w:proofErr w:type="spellStart"/>
      <w:r>
        <w:rPr>
          <w:i/>
          <w:iCs/>
        </w:rPr>
        <w:t>Enemigo.cs</w:t>
      </w:r>
      <w:proofErr w:type="spellEnd"/>
      <w:r>
        <w:t xml:space="preserve">. La navegación usa un </w:t>
      </w:r>
      <w:proofErr w:type="spellStart"/>
      <w:r>
        <w:t>NavMeshSurface</w:t>
      </w:r>
      <w:proofErr w:type="spellEnd"/>
      <w:r>
        <w:t xml:space="preserve"> horneado sobre la geometría del laberinto: el agente calcula solo las rutas y </w:t>
      </w:r>
      <w:proofErr w:type="gramStart"/>
      <w:r>
        <w:t>esquiva paredes</w:t>
      </w:r>
      <w:proofErr w:type="gramEnd"/>
      <w:r>
        <w:t xml:space="preserve"> con </w:t>
      </w:r>
      <w:proofErr w:type="spellStart"/>
      <w:r>
        <w:t>SetDestination</w:t>
      </w:r>
      <w:proofErr w:type="spellEnd"/>
      <w:r>
        <w:t>(</w:t>
      </w:r>
      <w:proofErr w:type="spellStart"/>
      <w:proofErr w:type="gramStart"/>
      <w:r>
        <w:t>jugador.position</w:t>
      </w:r>
      <w:proofErr w:type="spellEnd"/>
      <w:proofErr w:type="gramEnd"/>
      <w:r>
        <w:t xml:space="preserve">). El jugador se localiza por tag ("Player"), desacoplando el script de referencias manuales. La conducta se decide por distancia: lejos persigue; dentro del rango de ataque (8 m) se detiene y dispara cada 1,5 s. El ataque replica la mecánica del jugador: un </w:t>
      </w:r>
      <w:proofErr w:type="spellStart"/>
      <w:r>
        <w:t>Raycast</w:t>
      </w:r>
      <w:proofErr w:type="spellEnd"/>
      <w:r>
        <w:t xml:space="preserve"> que aplica </w:t>
      </w:r>
      <w:proofErr w:type="spellStart"/>
      <w:proofErr w:type="gramStart"/>
      <w:r>
        <w:t>RecibirDano</w:t>
      </w:r>
      <w:proofErr w:type="spellEnd"/>
      <w:r>
        <w:t>(</w:t>
      </w:r>
      <w:proofErr w:type="gramEnd"/>
      <w:r>
        <w:t xml:space="preserve">) al impactar. El rayo además garantiza línea de visión, impidiendo disparos a través de paredes. El aspecto estilo </w:t>
      </w:r>
      <w:proofErr w:type="spellStart"/>
      <w:r>
        <w:t>Doom</w:t>
      </w:r>
      <w:proofErr w:type="spellEnd"/>
      <w:r>
        <w:t xml:space="preserve"> se logró con un </w:t>
      </w:r>
      <w:proofErr w:type="spellStart"/>
      <w:r>
        <w:t>sprite</w:t>
      </w:r>
      <w:proofErr w:type="spellEnd"/>
      <w:r>
        <w:t xml:space="preserve"> hijo y un script </w:t>
      </w:r>
      <w:proofErr w:type="spellStart"/>
      <w:r>
        <w:t>billboard</w:t>
      </w:r>
      <w:proofErr w:type="spellEnd"/>
      <w:r>
        <w:t xml:space="preserve"> (</w:t>
      </w:r>
      <w:proofErr w:type="spellStart"/>
      <w:r>
        <w:t>Camara.cs</w:t>
      </w:r>
      <w:proofErr w:type="spellEnd"/>
      <w:r>
        <w:t>) que lo orienta siempre hacia la cámara.</w:t>
      </w:r>
    </w:p>
    <w:p w14:paraId="6C2F9930" w14:textId="5B707DC6" w:rsidR="00982777" w:rsidRDefault="00000000">
      <w:pPr>
        <w:pStyle w:val="Ttulo2"/>
        <w:spacing w:before="160" w:after="60"/>
      </w:pPr>
      <w:r>
        <w:rPr>
          <w:b/>
          <w:bCs/>
          <w:color w:val="1F3864"/>
          <w:sz w:val="22"/>
          <w:szCs w:val="22"/>
        </w:rPr>
        <w:t xml:space="preserve">3. Contador de enemigos y condición doble de victoria </w:t>
      </w:r>
    </w:p>
    <w:p w14:paraId="7914BCE5" w14:textId="77777777" w:rsidR="00982777" w:rsidRDefault="00000000">
      <w:pPr>
        <w:spacing w:after="80"/>
        <w:jc w:val="both"/>
      </w:pPr>
      <w:r>
        <w:t xml:space="preserve">Ambas funciones comparten una misma fuente de verdad: </w:t>
      </w:r>
      <w:proofErr w:type="spellStart"/>
      <w:r>
        <w:t>FindObjectsByType</w:t>
      </w:r>
      <w:proofErr w:type="spellEnd"/>
      <w:r>
        <w:t>&lt;Enemigo</w:t>
      </w:r>
      <w:proofErr w:type="gramStart"/>
      <w:r>
        <w:t>&gt;(</w:t>
      </w:r>
      <w:proofErr w:type="gramEnd"/>
      <w:r>
        <w:t>) cuenta los enemigos vivos en la escena. Como Vida destruye al enemigo al morir, el conteo se actualiza solo, sin contadores manuales que puedan desincronizarse. El HUD (</w:t>
      </w:r>
      <w:proofErr w:type="spellStart"/>
      <w:r>
        <w:t>ContadorEnemigos.cs</w:t>
      </w:r>
      <w:proofErr w:type="spellEnd"/>
      <w:r>
        <w:t>) muestra ese número, y la zona de llegada (</w:t>
      </w:r>
      <w:proofErr w:type="spellStart"/>
      <w:r>
        <w:t>Meta.cs</w:t>
      </w:r>
      <w:proofErr w:type="spellEnd"/>
      <w:r>
        <w:t xml:space="preserve">, un </w:t>
      </w:r>
      <w:proofErr w:type="spellStart"/>
      <w:r>
        <w:t>collider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) solo dispara la victoria si el jugador entra (verificado por tag) y el conteo es cero; en caso contrario informa por consola cuántos faltan. La coherencia entre HUD y condición de victoria queda garantizada por usar la misma consulta.</w:t>
      </w:r>
    </w:p>
    <w:p w14:paraId="2B9FA424" w14:textId="05960ADF" w:rsidR="00982777" w:rsidRDefault="00000000">
      <w:pPr>
        <w:pStyle w:val="Ttulo2"/>
        <w:spacing w:before="160" w:after="60"/>
      </w:pPr>
      <w:r>
        <w:rPr>
          <w:b/>
          <w:bCs/>
          <w:color w:val="1F3864"/>
          <w:sz w:val="22"/>
          <w:szCs w:val="22"/>
        </w:rPr>
        <w:t xml:space="preserve">4. Menú de </w:t>
      </w:r>
      <w:proofErr w:type="spellStart"/>
      <w:r>
        <w:rPr>
          <w:b/>
          <w:bCs/>
          <w:color w:val="1F3864"/>
          <w:sz w:val="22"/>
          <w:szCs w:val="22"/>
        </w:rPr>
        <w:t>Game</w:t>
      </w:r>
      <w:proofErr w:type="spellEnd"/>
      <w:r>
        <w:rPr>
          <w:b/>
          <w:bCs/>
          <w:color w:val="1F3864"/>
          <w:sz w:val="22"/>
          <w:szCs w:val="22"/>
        </w:rPr>
        <w:t xml:space="preserve"> Over con reinicio </w:t>
      </w:r>
    </w:p>
    <w:p w14:paraId="2668B1CD" w14:textId="77777777" w:rsidR="00982777" w:rsidRDefault="00000000">
      <w:pPr>
        <w:spacing w:after="80"/>
        <w:jc w:val="both"/>
      </w:pPr>
      <w:r>
        <w:t xml:space="preserve">Se reemplazó la recarga inmediata de escena por un flujo de menú: al morir el jugador, </w:t>
      </w:r>
      <w:proofErr w:type="spellStart"/>
      <w:r>
        <w:t>Vida.cs</w:t>
      </w:r>
      <w:proofErr w:type="spellEnd"/>
      <w:r>
        <w:t xml:space="preserve"> delega en </w:t>
      </w:r>
      <w:proofErr w:type="spellStart"/>
      <w:r>
        <w:t>MenuGameOver.cs</w:t>
      </w:r>
      <w:proofErr w:type="spellEnd"/>
      <w:r>
        <w:t xml:space="preserve">, que activa un panel de UI, pausa el juego con </w:t>
      </w:r>
      <w:proofErr w:type="spellStart"/>
      <w:r>
        <w:t>Time.timeScale</w:t>
      </w:r>
      <w:proofErr w:type="spellEnd"/>
      <w:r>
        <w:t xml:space="preserve"> = 0 (congela movimiento, disparos e </w:t>
      </w:r>
      <w:proofErr w:type="spellStart"/>
      <w:r>
        <w:t>Invokes</w:t>
      </w:r>
      <w:proofErr w:type="spellEnd"/>
      <w:r>
        <w:t xml:space="preserve"> de los enemigos) y libera el cursor (</w:t>
      </w:r>
      <w:proofErr w:type="spellStart"/>
      <w:r>
        <w:t>CursorLockMode.None</w:t>
      </w:r>
      <w:proofErr w:type="spellEnd"/>
      <w:r>
        <w:t xml:space="preserve">) para poder hacer clic. El botón "Reintentar" restaura </w:t>
      </w:r>
      <w:proofErr w:type="spellStart"/>
      <w:r>
        <w:t>timeScale</w:t>
      </w:r>
      <w:proofErr w:type="spellEnd"/>
      <w:r>
        <w:t xml:space="preserve"> = 1 antes de recargar la escena — orden crítico, pues la escena nueva heredaría el tiempo congelado. El mismo componente gestiona también el panel de Victoria, reutilizando la pausa y el botón de reinicio.</w:t>
      </w:r>
    </w:p>
    <w:p w14:paraId="1979CC35" w14:textId="432F730C" w:rsidR="00982777" w:rsidRDefault="00000000">
      <w:pPr>
        <w:pStyle w:val="Ttulo2"/>
        <w:spacing w:before="160" w:after="60"/>
      </w:pPr>
      <w:r>
        <w:rPr>
          <w:b/>
          <w:bCs/>
          <w:color w:val="1F3864"/>
          <w:sz w:val="22"/>
          <w:szCs w:val="22"/>
        </w:rPr>
        <w:t xml:space="preserve">5. </w:t>
      </w:r>
      <w:r w:rsidR="00E51C23">
        <w:rPr>
          <w:b/>
          <w:bCs/>
          <w:color w:val="1F3864"/>
          <w:sz w:val="22"/>
          <w:szCs w:val="22"/>
        </w:rPr>
        <w:t xml:space="preserve">Animación o </w:t>
      </w:r>
      <w:proofErr w:type="spellStart"/>
      <w:r w:rsidR="00E51C23">
        <w:rPr>
          <w:b/>
          <w:bCs/>
          <w:color w:val="1F3864"/>
          <w:sz w:val="22"/>
          <w:szCs w:val="22"/>
        </w:rPr>
        <w:t>feedback</w:t>
      </w:r>
      <w:proofErr w:type="spellEnd"/>
      <w:r>
        <w:rPr>
          <w:b/>
          <w:bCs/>
          <w:color w:val="1F3864"/>
          <w:sz w:val="22"/>
          <w:szCs w:val="22"/>
        </w:rPr>
        <w:t xml:space="preserve"> de </w:t>
      </w:r>
      <w:proofErr w:type="spellStart"/>
      <w:r>
        <w:rPr>
          <w:b/>
          <w:bCs/>
          <w:color w:val="1F3864"/>
          <w:sz w:val="22"/>
          <w:szCs w:val="22"/>
        </w:rPr>
        <w:t>da</w:t>
      </w:r>
      <w:r w:rsidR="00E51C23">
        <w:rPr>
          <w:b/>
          <w:bCs/>
          <w:color w:val="1F3864"/>
          <w:sz w:val="22"/>
          <w:szCs w:val="22"/>
        </w:rPr>
        <w:t>no</w:t>
      </w:r>
      <w:proofErr w:type="spellEnd"/>
    </w:p>
    <w:p w14:paraId="709BD2B6" w14:textId="77777777" w:rsidR="00982777" w:rsidRDefault="00000000">
      <w:pPr>
        <w:spacing w:after="80"/>
        <w:jc w:val="both"/>
      </w:pPr>
      <w:r>
        <w:t xml:space="preserve">Se usó una </w:t>
      </w:r>
      <w:proofErr w:type="spellStart"/>
      <w:r>
        <w:t>Image</w:t>
      </w:r>
      <w:proofErr w:type="spellEnd"/>
      <w:r>
        <w:t xml:space="preserve"> de UI roja a pantalla completa con alfa inicial 0 (invisible) y </w:t>
      </w:r>
      <w:proofErr w:type="spellStart"/>
      <w:r>
        <w:t>Raycast</w:t>
      </w:r>
      <w:proofErr w:type="spellEnd"/>
      <w:r>
        <w:t xml:space="preserve"> Target desactivado para no bloquear los botones. Al recibir daño, </w:t>
      </w:r>
      <w:proofErr w:type="spellStart"/>
      <w:r>
        <w:t>Vida.cs</w:t>
      </w:r>
      <w:proofErr w:type="spellEnd"/>
      <w:r>
        <w:t xml:space="preserve"> invoca </w:t>
      </w:r>
      <w:proofErr w:type="spellStart"/>
      <w:r>
        <w:t>DanoPantalla.Parpadear</w:t>
      </w:r>
      <w:proofErr w:type="spellEnd"/>
      <w:r>
        <w:t xml:space="preserve">(), que fija el alfa en 0,5; el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 xml:space="preserve">) del efecto lo desvanece gradualmente con </w:t>
      </w:r>
      <w:proofErr w:type="spellStart"/>
      <w:r>
        <w:t>Time.deltaTime</w:t>
      </w:r>
      <w:proofErr w:type="spellEnd"/>
      <w:r>
        <w:t xml:space="preserve">, logrando un </w:t>
      </w:r>
      <w:proofErr w:type="gramStart"/>
      <w:r>
        <w:t>flash</w:t>
      </w:r>
      <w:proofErr w:type="gramEnd"/>
      <w:r>
        <w:t xml:space="preserve"> suave e independiente del </w:t>
      </w:r>
      <w:proofErr w:type="spellStart"/>
      <w:r>
        <w:t>framerate</w:t>
      </w:r>
      <w:proofErr w:type="spellEnd"/>
      <w:r>
        <w:t>. El efecto se dispara antes de evaluar la muerte, de modo que el golpe letal también parpadea. Se complementó con sonidos de daño diferenciados (</w:t>
      </w:r>
      <w:proofErr w:type="spellStart"/>
      <w:r>
        <w:t>jugador_dano</w:t>
      </w:r>
      <w:proofErr w:type="spellEnd"/>
      <w:r>
        <w:t xml:space="preserve"> / </w:t>
      </w:r>
      <w:proofErr w:type="spellStart"/>
      <w:r>
        <w:t>enemigo_dano</w:t>
      </w:r>
      <w:proofErr w:type="spellEnd"/>
      <w:r>
        <w:t xml:space="preserve">) reproducidos con </w:t>
      </w:r>
      <w:proofErr w:type="spellStart"/>
      <w:r>
        <w:t>PlayClipAtPoint</w:t>
      </w:r>
      <w:proofErr w:type="spellEnd"/>
      <w:r>
        <w:t>, que sobrevive a la destrucción del objeto emisor.</w:t>
      </w:r>
    </w:p>
    <w:p w14:paraId="11F1349C" w14:textId="14681731" w:rsidR="00982777" w:rsidRDefault="00982777">
      <w:pPr>
        <w:spacing w:after="80"/>
        <w:jc w:val="both"/>
      </w:pPr>
    </w:p>
    <w:sectPr w:rsidR="00982777" w:rsidSect="00E51C23">
      <w:pgSz w:w="12240" w:h="15840" w:code="1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2B31"/>
    <w:multiLevelType w:val="hybridMultilevel"/>
    <w:tmpl w:val="1E6A3B80"/>
    <w:lvl w:ilvl="0" w:tplc="03C285B4">
      <w:start w:val="1"/>
      <w:numFmt w:val="bullet"/>
      <w:lvlText w:val="●"/>
      <w:lvlJc w:val="left"/>
      <w:pPr>
        <w:ind w:left="720" w:hanging="360"/>
      </w:pPr>
    </w:lvl>
    <w:lvl w:ilvl="1" w:tplc="DE146390">
      <w:start w:val="1"/>
      <w:numFmt w:val="bullet"/>
      <w:lvlText w:val="○"/>
      <w:lvlJc w:val="left"/>
      <w:pPr>
        <w:ind w:left="1440" w:hanging="360"/>
      </w:pPr>
    </w:lvl>
    <w:lvl w:ilvl="2" w:tplc="1CC896B4">
      <w:start w:val="1"/>
      <w:numFmt w:val="bullet"/>
      <w:lvlText w:val="■"/>
      <w:lvlJc w:val="left"/>
      <w:pPr>
        <w:ind w:left="2160" w:hanging="360"/>
      </w:pPr>
    </w:lvl>
    <w:lvl w:ilvl="3" w:tplc="E6F4BED8">
      <w:start w:val="1"/>
      <w:numFmt w:val="bullet"/>
      <w:lvlText w:val="●"/>
      <w:lvlJc w:val="left"/>
      <w:pPr>
        <w:ind w:left="2880" w:hanging="360"/>
      </w:pPr>
    </w:lvl>
    <w:lvl w:ilvl="4" w:tplc="FCCCA3AA">
      <w:start w:val="1"/>
      <w:numFmt w:val="bullet"/>
      <w:lvlText w:val="○"/>
      <w:lvlJc w:val="left"/>
      <w:pPr>
        <w:ind w:left="3600" w:hanging="360"/>
      </w:pPr>
    </w:lvl>
    <w:lvl w:ilvl="5" w:tplc="51360568">
      <w:start w:val="1"/>
      <w:numFmt w:val="bullet"/>
      <w:lvlText w:val="■"/>
      <w:lvlJc w:val="left"/>
      <w:pPr>
        <w:ind w:left="4320" w:hanging="360"/>
      </w:pPr>
    </w:lvl>
    <w:lvl w:ilvl="6" w:tplc="E668ABDC">
      <w:start w:val="1"/>
      <w:numFmt w:val="bullet"/>
      <w:lvlText w:val="●"/>
      <w:lvlJc w:val="left"/>
      <w:pPr>
        <w:ind w:left="5040" w:hanging="360"/>
      </w:pPr>
    </w:lvl>
    <w:lvl w:ilvl="7" w:tplc="A74C9F1C">
      <w:start w:val="1"/>
      <w:numFmt w:val="bullet"/>
      <w:lvlText w:val="●"/>
      <w:lvlJc w:val="left"/>
      <w:pPr>
        <w:ind w:left="5760" w:hanging="360"/>
      </w:pPr>
    </w:lvl>
    <w:lvl w:ilvl="8" w:tplc="613C99B8">
      <w:start w:val="1"/>
      <w:numFmt w:val="bullet"/>
      <w:lvlText w:val="●"/>
      <w:lvlJc w:val="left"/>
      <w:pPr>
        <w:ind w:left="6480" w:hanging="360"/>
      </w:pPr>
    </w:lvl>
  </w:abstractNum>
  <w:num w:numId="1" w16cid:durableId="471531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77"/>
    <w:rsid w:val="003C7D47"/>
    <w:rsid w:val="00982777"/>
    <w:rsid w:val="00E5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7E2F"/>
  <w15:docId w15:val="{145CA282-D6EC-4348-B2E8-7056C1C2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</cp:lastModifiedBy>
  <cp:revision>2</cp:revision>
  <dcterms:created xsi:type="dcterms:W3CDTF">2026-07-12T19:52:00Z</dcterms:created>
  <dcterms:modified xsi:type="dcterms:W3CDTF">2026-07-12T19:52:00Z</dcterms:modified>
</cp:coreProperties>
</file>