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4E79"/>
          <w:sz w:val="28"/>
          <w:szCs w:val="28"/>
        </w:rPr>
        <w:t xml:space="preserve">Mid Term Report on</w:t>
      </w:r>
    </w:p>
    <w:p>
      <w:pPr>
        <w:pBdr>
          <w:bottom w:val="single" w:color="1F4E79" w:sz="8" w:space="4"/>
        </w:pBdr>
        <w:spacing w:after="200" w:before="60"/>
        <w:jc w:val="center"/>
      </w:pPr>
      <w:r>
        <w:rPr>
          <w:rFonts w:ascii="Arial" w:cs="Arial" w:eastAsia="Arial" w:hAnsi="Arial"/>
          <w:b/>
          <w:bCs/>
          <w:color w:val="1F4E79"/>
          <w:sz w:val="30"/>
          <w:szCs w:val="30"/>
        </w:rPr>
        <w:t xml:space="preserve">PlacementPath AI: An LLM-Driven Personalized Learning Roadmap Generator for Indian Campus Placements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Pr>
          <w:p>
            <w:pPr>
              <w:spacing w:after="60" w:before="60"/>
              <w:jc w:val="center"/>
            </w:pPr>
            <w:r>
              <w:rPr>
                <w:rFonts w:ascii="Arial" w:cs="Arial" w:eastAsia="Arial" w:hAnsi="Arial"/>
                <w:color w:val="000000"/>
                <w:sz w:val="24"/>
                <w:szCs w:val="24"/>
              </w:rPr>
              <w:t xml:space="preserve">Project-II</w:t>
            </w:r>
          </w:p>
        </w:tc>
      </w:tr>
      <w:tr>
        <w:tc>
          <w:tcPr>
            <w:tcBorders>
              <w:top w:val="none" w:color="FFFFFF" w:sz="0"/>
              <w:left w:val="none" w:color="FFFFFF" w:sz="0"/>
              <w:bottom w:val="none" w:color="FFFFFF" w:sz="0"/>
              <w:right w:val="none" w:color="FFFFFF" w:sz="0"/>
            </w:tcBorders>
          </w:tcPr>
          <w:p>
            <w:pPr>
              <w:spacing w:after="60" w:before="60"/>
              <w:jc w:val="center"/>
            </w:pPr>
            <w:r>
              <w:rPr>
                <w:rFonts w:ascii="Arial" w:cs="Arial" w:eastAsia="Arial" w:hAnsi="Arial"/>
                <w:color w:val="000000"/>
                <w:sz w:val="24"/>
                <w:szCs w:val="24"/>
              </w:rPr>
              <w:t xml:space="preserve">BACHELOR OF TECHNOLOGY</w:t>
            </w:r>
          </w:p>
        </w:tc>
      </w:tr>
      <w:tr>
        <w:tc>
          <w:tcPr>
            <w:tcBorders>
              <w:top w:val="none" w:color="FFFFFF" w:sz="0"/>
              <w:left w:val="none" w:color="FFFFFF" w:sz="0"/>
              <w:bottom w:val="none" w:color="FFFFFF" w:sz="0"/>
              <w:right w:val="none" w:color="FFFFFF" w:sz="0"/>
            </w:tcBorders>
          </w:tcPr>
          <w:p>
            <w:pPr>
              <w:spacing w:after="60" w:before="60"/>
              <w:jc w:val="center"/>
            </w:pPr>
            <w:r>
              <w:rPr>
                <w:rFonts w:ascii="Arial" w:cs="Arial" w:eastAsia="Arial" w:hAnsi="Arial"/>
                <w:color w:val="000000"/>
                <w:sz w:val="22"/>
                <w:szCs w:val="22"/>
              </w:rPr>
              <w:t xml:space="preserve">(Computer Science and Engineering)</w:t>
            </w:r>
          </w:p>
        </w:tc>
      </w:tr>
      <w:tr>
        <w:tc>
          <w:tcPr>
            <w:tcBorders>
              <w:top w:val="none" w:color="FFFFFF" w:sz="0"/>
              <w:left w:val="none" w:color="FFFFFF" w:sz="0"/>
              <w:bottom w:val="none" w:color="FFFFFF" w:sz="0"/>
              <w:right w:val="none" w:color="FFFFFF" w:sz="0"/>
            </w:tcBorders>
          </w:tcPr>
          <w:p>
            <w:pPr>
              <w:spacing w:after="60" w:before="60"/>
              <w:jc w:val="center"/>
            </w:pPr>
            <w:r>
              <w:rPr>
                <w:rFonts w:ascii="Arial" w:cs="Arial" w:eastAsia="Arial" w:hAnsi="Arial"/>
                <w:color w:val="000000"/>
                <w:sz w:val="20"/>
                <w:szCs w:val="20"/>
              </w:rPr>
              <w:t xml:space="preserve"/>
            </w:r>
          </w:p>
        </w:tc>
      </w:tr>
      <w:tr>
        <w:tc>
          <w:tcPr>
            <w:tcBorders>
              <w:top w:val="none" w:color="FFFFFF" w:sz="0"/>
              <w:left w:val="none" w:color="FFFFFF" w:sz="0"/>
              <w:bottom w:val="none" w:color="FFFFFF" w:sz="0"/>
              <w:right w:val="none" w:color="FFFFFF" w:sz="0"/>
            </w:tcBorders>
          </w:tcPr>
          <w:p>
            <w:pPr>
              <w:spacing w:after="60" w:before="60"/>
              <w:jc w:val="center"/>
            </w:pPr>
            <w:r>
              <w:rPr>
                <w:rFonts w:ascii="Arial" w:cs="Arial" w:eastAsia="Arial" w:hAnsi="Arial"/>
                <w:color w:val="1F4E79"/>
                <w:sz w:val="24"/>
                <w:szCs w:val="24"/>
              </w:rPr>
              <w:t xml:space="preserve">SUBMITTED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Roll No</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Roll 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Veshu Sood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XXXXXXXX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Member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XXXXXXXX</w:t>
            </w:r>
          </w:p>
        </w:tc>
      </w:tr>
    </w:tbl>
    <w:p>
      <w:pPr>
        <w:spacing w:after="60" w:before="200"/>
        <w:jc w:val="center"/>
      </w:pPr>
      <w:r>
        <w:rPr>
          <w:rFonts w:ascii="Arial" w:cs="Arial" w:eastAsia="Arial" w:hAnsi="Arial"/>
          <w:sz w:val="22"/>
          <w:szCs w:val="22"/>
        </w:rPr>
        <w:t xml:space="preserve">Jan 2025</w:t>
      </w:r>
    </w:p>
    <w:p>
      <w:pPr>
        <w:spacing w:after="60" w:before="60"/>
        <w:jc w:val="center"/>
      </w:pPr>
      <w:r>
        <w:rPr>
          <w:rFonts w:ascii="Arial" w:cs="Arial" w:eastAsia="Arial" w:hAnsi="Arial"/>
          <w:b/>
          <w:bCs/>
          <w:sz w:val="22"/>
          <w:szCs w:val="22"/>
        </w:rPr>
        <w:t xml:space="preserve">Under the Guidance of: Prof. [Mentor Name]</w:t>
      </w:r>
    </w:p>
    <w:p>
      <w:pPr>
        <w:spacing w:after="60" w:before="60"/>
        <w:jc w:val="center"/>
      </w:pPr>
      <w:r>
        <w:rPr>
          <w:rFonts w:ascii="Arial" w:cs="Arial" w:eastAsia="Arial" w:hAnsi="Arial"/>
          <w:b/>
          <w:bCs/>
          <w:sz w:val="22"/>
          <w:szCs w:val="22"/>
        </w:rPr>
        <w:t xml:space="preserve">Department of Computer Science &amp; Engineering</w:t>
      </w:r>
    </w:p>
    <w:p>
      <w:pPr>
        <w:spacing w:after="60" w:before="60"/>
        <w:jc w:val="center"/>
      </w:pPr>
      <w:r>
        <w:rPr>
          <w:rFonts w:ascii="Arial" w:cs="Arial" w:eastAsia="Arial" w:hAnsi="Arial"/>
          <w:b/>
          <w:bCs/>
          <w:sz w:val="22"/>
          <w:szCs w:val="22"/>
        </w:rPr>
        <w:t xml:space="preserve">Chandigarh Engineering College Jhanjeri, Mohali — 140307</w:t>
      </w:r>
    </w:p>
    <w:p>
      <w:r>
        <w:br w:type="page"/>
      </w:r>
    </w:p>
    <w:p>
      <w:pPr>
        <w:pStyle w:val="Heading1"/>
        <w:pBdr>
          <w:bottom w:val="single" w:color="1F4E79" w:sz="6" w:space="1"/>
        </w:pBdr>
        <w:spacing w:after="150" w:before="300"/>
      </w:pPr>
      <w:r>
        <w:rPr>
          <w:rFonts w:ascii="Arial" w:cs="Arial" w:eastAsia="Arial" w:hAnsi="Arial"/>
          <w:b/>
          <w:bCs/>
          <w:color w:val="1F4E79"/>
          <w:sz w:val="28"/>
          <w:szCs w:val="28"/>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S.No</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Contents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Page No</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Introduction</w:t>
            </w:r>
          </w:p>
        </w:tc>
        <w:tc>
          <w:tcPr>
            <w:tcW w:type="dxa" w:w="1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3-4</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System Requirements</w:t>
            </w:r>
          </w:p>
        </w:tc>
        <w:tc>
          <w:tcPr>
            <w:tcW w:type="dxa" w:w="1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5-6</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Software Requirement Analysis</w:t>
            </w:r>
          </w:p>
        </w:tc>
        <w:tc>
          <w:tcPr>
            <w:tcW w:type="dxa" w:w="1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Software Design</w:t>
            </w:r>
          </w:p>
        </w:tc>
        <w:tc>
          <w:tcPr>
            <w:tcW w:type="dxa" w:w="1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9-10</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Implementation</w:t>
            </w:r>
          </w:p>
        </w:tc>
        <w:tc>
          <w:tcPr>
            <w:tcW w:type="dxa" w:w="1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11-14</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Future Scope and Challenges</w:t>
            </w:r>
          </w:p>
        </w:tc>
        <w:tc>
          <w:tcPr>
            <w:tcW w:type="dxa" w:w="1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15-17</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65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References</w:t>
            </w:r>
          </w:p>
        </w:tc>
        <w:tc>
          <w:tcPr>
            <w:tcW w:type="dxa" w:w="16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18</w:t>
            </w:r>
          </w:p>
        </w:tc>
      </w:tr>
    </w:tbl>
    <w:p>
      <w:r>
        <w:br w:type="page"/>
      </w:r>
    </w:p>
    <w:p>
      <w:pPr>
        <w:pStyle w:val="Heading1"/>
        <w:pBdr>
          <w:bottom w:val="single" w:color="1F4E79" w:sz="6" w:space="1"/>
        </w:pBdr>
        <w:spacing w:after="150" w:before="300"/>
      </w:pPr>
      <w:r>
        <w:rPr>
          <w:rFonts w:ascii="Arial" w:cs="Arial" w:eastAsia="Arial" w:hAnsi="Arial"/>
          <w:b/>
          <w:bCs/>
          <w:color w:val="1F4E79"/>
          <w:sz w:val="28"/>
          <w:szCs w:val="28"/>
        </w:rPr>
        <w:t xml:space="preserve">1. Introduction</w:t>
      </w:r>
    </w:p>
    <w:p>
      <w:pPr>
        <w:pStyle w:val="Heading2"/>
        <w:spacing w:after="100" w:before="200"/>
      </w:pPr>
      <w:r>
        <w:rPr>
          <w:rFonts w:ascii="Arial" w:cs="Arial" w:eastAsia="Arial" w:hAnsi="Arial"/>
          <w:b/>
          <w:bCs/>
          <w:color w:val="2E75B6"/>
          <w:sz w:val="24"/>
          <w:szCs w:val="24"/>
        </w:rPr>
        <w:t xml:space="preserve">1.1 Project Overview</w:t>
      </w:r>
    </w:p>
    <w:p>
      <w:pPr>
        <w:spacing w:after="80" w:before="80" w:line="360"/>
        <w:jc w:val="both"/>
      </w:pPr>
      <w:r>
        <w:rPr>
          <w:rFonts w:ascii="Arial" w:cs="Arial" w:eastAsia="Arial" w:hAnsi="Arial"/>
          <w:sz w:val="22"/>
          <w:szCs w:val="22"/>
        </w:rPr>
        <w:t xml:space="preserve">PlacementPath AI is a full-stack web application that addresses one of the most pressing challenges faced by Indian engineering students: the absence of a structured, personalized, and adaptive preparation roadmap for campus placements. Unlike generic YouTube playlists or static preparation guides, PlacementPath AI uses a Large Language Model (LLM) to generate a customized 6-week preparation plan based on the student's target company/role and current skill level.</w:t>
      </w:r>
    </w:p>
    <w:p>
      <w:pPr>
        <w:spacing w:after="80" w:before="80" w:line="360"/>
        <w:jc w:val="both"/>
      </w:pPr>
      <w:r>
        <w:rPr>
          <w:rFonts w:ascii="Arial" w:cs="Arial" w:eastAsia="Arial" w:hAnsi="Arial"/>
          <w:sz w:val="22"/>
          <w:szCs w:val="22"/>
        </w:rPr>
        <w:t xml:space="preserve">The system covers all four pillars of campus placement preparation: DSA &amp; Coding, Core CS Subjects (DBMS, OS, CN, OOP), Full Stack Development, and Aptitude &amp; HR Preparation. Each roadmap is broken into weekly goals with topic-level granularity, estimated hours, and verified resource links.</w:t>
      </w:r>
    </w:p>
    <w:p>
      <w:pPr>
        <w:pStyle w:val="Heading2"/>
        <w:spacing w:after="100" w:before="200"/>
      </w:pPr>
      <w:r>
        <w:rPr>
          <w:rFonts w:ascii="Arial" w:cs="Arial" w:eastAsia="Arial" w:hAnsi="Arial"/>
          <w:b/>
          <w:bCs/>
          <w:color w:val="2E75B6"/>
          <w:sz w:val="24"/>
          <w:szCs w:val="24"/>
        </w:rPr>
        <w:t xml:space="preserve">1.2 Problem Statement</w:t>
      </w:r>
    </w:p>
    <w:p>
      <w:pPr>
        <w:spacing w:after="80" w:before="80" w:line="360"/>
        <w:jc w:val="both"/>
      </w:pPr>
      <w:r>
        <w:rPr>
          <w:rFonts w:ascii="Arial" w:cs="Arial" w:eastAsia="Arial" w:hAnsi="Arial"/>
          <w:sz w:val="22"/>
          <w:szCs w:val="22"/>
        </w:rPr>
        <w:t xml:space="preserve">Indian CS students preparing for campus placements face a fragmented, unguided preparation experience. They must manually curate resources across dozens of platforms, with no clear indication of what to study, in what order, and for how long. Standard preparation guides are role-agnostic and do not adapt when a student struggles in a particular area. The result is inefficient preparation, last-minute cramming, and missed placements.</w:t>
      </w:r>
    </w:p>
    <w:p>
      <w:pPr>
        <w:pStyle w:val="Heading2"/>
        <w:spacing w:after="100" w:before="200"/>
      </w:pPr>
      <w:r>
        <w:rPr>
          <w:rFonts w:ascii="Arial" w:cs="Arial" w:eastAsia="Arial" w:hAnsi="Arial"/>
          <w:b/>
          <w:bCs/>
          <w:color w:val="2E75B6"/>
          <w:sz w:val="24"/>
          <w:szCs w:val="24"/>
        </w:rPr>
        <w:t xml:space="preserve">1.3 Motivation</w:t>
      </w:r>
    </w:p>
    <w:p>
      <w:pPr>
        <w:spacing w:after="80" w:before="80" w:line="360"/>
        <w:jc w:val="both"/>
      </w:pPr>
      <w:r>
        <w:rPr>
          <w:rFonts w:ascii="Arial" w:cs="Arial" w:eastAsia="Arial" w:hAnsi="Arial"/>
          <w:sz w:val="22"/>
          <w:szCs w:val="22"/>
        </w:rPr>
        <w:t xml:space="preserve">As final-year CS students actively preparing for placements, the team has direct, firsthand experience of this problem. PlacementPath AI was conceptualized as a tool we wished existed during our own preparation — a smart, adaptive, role-aware preparation coach accessible through a simple web interface.</w:t>
      </w:r>
    </w:p>
    <w:p>
      <w:pPr>
        <w:pStyle w:val="Heading2"/>
        <w:spacing w:after="100" w:before="200"/>
      </w:pPr>
      <w:r>
        <w:rPr>
          <w:rFonts w:ascii="Arial" w:cs="Arial" w:eastAsia="Arial" w:hAnsi="Arial"/>
          <w:b/>
          <w:bCs/>
          <w:color w:val="2E75B6"/>
          <w:sz w:val="24"/>
          <w:szCs w:val="24"/>
        </w:rPr>
        <w:t xml:space="preserve">1.4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Spring Boot 3.2.x, Java 17, Maven</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Spring Security, JWT (JJWT 0.11.5), BCrypt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PostgreSQL 15, Spring Data JPA</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AI Integration</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Groq API — LLaMA3-8b-8192 via Spring WebClient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React 18, Vite 5, React Router DOM v6</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State Management</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React Context API (AuthContext)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HTTP Client</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Axios with JWT interceptor</w:t>
            </w:r>
          </w:p>
        </w:tc>
      </w:tr>
    </w:tbl>
    <w:p>
      <w:r>
        <w:br w:type="page"/>
      </w:r>
    </w:p>
    <w:p>
      <w:pPr>
        <w:pStyle w:val="Heading1"/>
        <w:pBdr>
          <w:bottom w:val="single" w:color="1F4E79" w:sz="6" w:space="1"/>
        </w:pBdr>
        <w:spacing w:after="150" w:before="300"/>
      </w:pPr>
      <w:r>
        <w:rPr>
          <w:rFonts w:ascii="Arial" w:cs="Arial" w:eastAsia="Arial" w:hAnsi="Arial"/>
          <w:b/>
          <w:bCs/>
          <w:color w:val="1F4E79"/>
          <w:sz w:val="28"/>
          <w:szCs w:val="28"/>
        </w:rPr>
        <w:t xml:space="preserve">2. System Requirements</w:t>
      </w:r>
    </w:p>
    <w:p>
      <w:pPr>
        <w:pStyle w:val="Heading2"/>
        <w:spacing w:after="100" w:before="200"/>
      </w:pPr>
      <w:r>
        <w:rPr>
          <w:rFonts w:ascii="Arial" w:cs="Arial" w:eastAsia="Arial" w:hAnsi="Arial"/>
          <w:b/>
          <w:bCs/>
          <w:color w:val="2E75B6"/>
          <w:sz w:val="24"/>
          <w:szCs w:val="24"/>
        </w:rPr>
        <w:t xml:space="preserve">2.1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Processor</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Intel Core i5 7th Gen / AMD Ryzen 5 or equivalent (multi-core)</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8 GB DDR4 minimum (16 GB recommended for smooth development)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15 GB free space (SSD preferred for faster build times)</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Network</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Stable internet connection (required for Groq API calls)</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Display</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1366x768 or higher</w:t>
            </w:r>
          </w:p>
        </w:tc>
      </w:tr>
    </w:tbl>
    <w:p>
      <w:pPr>
        <w:pStyle w:val="Heading2"/>
        <w:spacing w:after="100" w:before="200"/>
      </w:pPr>
      <w:r>
        <w:rPr>
          <w:rFonts w:ascii="Arial" w:cs="Arial" w:eastAsia="Arial" w:hAnsi="Arial"/>
          <w:b/>
          <w:bCs/>
          <w:color w:val="2E75B6"/>
          <w:sz w:val="24"/>
          <w:szCs w:val="24"/>
        </w:rPr>
        <w:t xml:space="preserve">2.2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Software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 / Details</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Java JDK</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17 LTS (required for Spring Boot 3.2.x)</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Maven</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3.8+ (project build and dependency management)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PostgreSQL</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15.x (local database)</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Node.js</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18 LTS (required for Vite and React)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IntelliJ IDEA</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Community or Ultimate (backend development)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VS Code</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Latest (frontend development)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Postman</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Latest (API testing)</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Git</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2.x (version control)</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Groq API</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Free tier account with API key</w:t>
            </w:r>
          </w:p>
        </w:tc>
      </w:tr>
    </w:tbl>
    <w:p>
      <w:r>
        <w:br w:type="page"/>
      </w:r>
    </w:p>
    <w:p>
      <w:pPr>
        <w:pStyle w:val="Heading1"/>
        <w:pBdr>
          <w:bottom w:val="single" w:color="1F4E79" w:sz="6" w:space="1"/>
        </w:pBdr>
        <w:spacing w:after="150" w:before="300"/>
      </w:pPr>
      <w:r>
        <w:rPr>
          <w:rFonts w:ascii="Arial" w:cs="Arial" w:eastAsia="Arial" w:hAnsi="Arial"/>
          <w:b/>
          <w:bCs/>
          <w:color w:val="1F4E79"/>
          <w:sz w:val="28"/>
          <w:szCs w:val="28"/>
        </w:rPr>
        <w:t xml:space="preserve">3. Software Requirement Analysis</w:t>
      </w:r>
    </w:p>
    <w:p>
      <w:pPr>
        <w:pStyle w:val="Heading2"/>
        <w:spacing w:after="100" w:before="200"/>
      </w:pPr>
      <w:r>
        <w:rPr>
          <w:rFonts w:ascii="Arial" w:cs="Arial" w:eastAsia="Arial" w:hAnsi="Arial"/>
          <w:b/>
          <w:bCs/>
          <w:color w:val="2E75B6"/>
          <w:sz w:val="24"/>
          <w:szCs w:val="24"/>
        </w:rPr>
        <w:t xml:space="preserve">3.1 Functional Requirements</w:t>
      </w:r>
    </w:p>
    <w:p>
      <w:pPr>
        <w:pStyle w:val="ListParagraph"/>
        <w:numPr>
          <w:ilvl w:val="0"/>
          <w:numId w:val="2"/>
        </w:numPr>
        <w:spacing w:after="60" w:before="60"/>
      </w:pPr>
      <w:r>
        <w:rPr>
          <w:rFonts w:ascii="Arial" w:cs="Arial" w:eastAsia="Arial" w:hAnsi="Arial"/>
          <w:sz w:val="22"/>
          <w:szCs w:val="22"/>
        </w:rPr>
        <w:t xml:space="preserve">FR-01: The system shall allow users to register with username, email, password, target role, and current level.</w:t>
      </w:r>
    </w:p>
    <w:p>
      <w:pPr>
        <w:pStyle w:val="ListParagraph"/>
        <w:numPr>
          <w:ilvl w:val="0"/>
          <w:numId w:val="2"/>
        </w:numPr>
        <w:spacing w:after="60" w:before="60"/>
      </w:pPr>
      <w:r>
        <w:rPr>
          <w:rFonts w:ascii="Arial" w:cs="Arial" w:eastAsia="Arial" w:hAnsi="Arial"/>
          <w:sz w:val="22"/>
          <w:szCs w:val="22"/>
        </w:rPr>
        <w:t xml:space="preserve">FR-02: The system shall authenticate registered users via JWT and maintain stateless sessions.</w:t>
      </w:r>
    </w:p>
    <w:p>
      <w:pPr>
        <w:pStyle w:val="ListParagraph"/>
        <w:numPr>
          <w:ilvl w:val="0"/>
          <w:numId w:val="2"/>
        </w:numPr>
        <w:spacing w:after="60" w:before="60"/>
      </w:pPr>
      <w:r>
        <w:rPr>
          <w:rFonts w:ascii="Arial" w:cs="Arial" w:eastAsia="Arial" w:hAnsi="Arial"/>
          <w:sz w:val="22"/>
          <w:szCs w:val="22"/>
        </w:rPr>
        <w:t xml:space="preserve">FR-03: The system shall generate a structured 6-week roadmap in JSON format via Groq LLM API upon user request.</w:t>
      </w:r>
    </w:p>
    <w:p>
      <w:pPr>
        <w:pStyle w:val="ListParagraph"/>
        <w:numPr>
          <w:ilvl w:val="0"/>
          <w:numId w:val="2"/>
        </w:numPr>
        <w:spacing w:after="60" w:before="60"/>
      </w:pPr>
      <w:r>
        <w:rPr>
          <w:rFonts w:ascii="Arial" w:cs="Arial" w:eastAsia="Arial" w:hAnsi="Arial"/>
          <w:sz w:val="22"/>
          <w:szCs w:val="22"/>
        </w:rPr>
        <w:t xml:space="preserve">FR-04: The system shall persist the active roadmap per user in PostgreSQL and return it on subsequent requests.</w:t>
      </w:r>
    </w:p>
    <w:p>
      <w:pPr>
        <w:pStyle w:val="ListParagraph"/>
        <w:numPr>
          <w:ilvl w:val="0"/>
          <w:numId w:val="2"/>
        </w:numPr>
        <w:spacing w:after="60" w:before="60"/>
      </w:pPr>
      <w:r>
        <w:rPr>
          <w:rFonts w:ascii="Arial" w:cs="Arial" w:eastAsia="Arial" w:hAnsi="Arial"/>
          <w:sz w:val="22"/>
          <w:szCs w:val="22"/>
        </w:rPr>
        <w:t xml:space="preserve">FR-05: The system shall allow users to mark individual topics as complete via checkboxes on the dashboard.</w:t>
      </w:r>
    </w:p>
    <w:p>
      <w:pPr>
        <w:pStyle w:val="ListParagraph"/>
        <w:numPr>
          <w:ilvl w:val="0"/>
          <w:numId w:val="2"/>
        </w:numPr>
        <w:spacing w:after="60" w:before="60"/>
      </w:pPr>
      <w:r>
        <w:rPr>
          <w:rFonts w:ascii="Arial" w:cs="Arial" w:eastAsia="Arial" w:hAnsi="Arial"/>
          <w:sz w:val="22"/>
          <w:szCs w:val="22"/>
        </w:rPr>
        <w:t xml:space="preserve">FR-06: The system shall display per-week and per-category progress bars reflecting completion status.</w:t>
      </w:r>
    </w:p>
    <w:p>
      <w:pPr>
        <w:pStyle w:val="ListParagraph"/>
        <w:numPr>
          <w:ilvl w:val="0"/>
          <w:numId w:val="2"/>
        </w:numPr>
        <w:spacing w:after="60" w:before="60"/>
      </w:pPr>
      <w:r>
        <w:rPr>
          <w:rFonts w:ascii="Arial" w:cs="Arial" w:eastAsia="Arial" w:hAnsi="Arial"/>
          <w:sz w:val="22"/>
          <w:szCs w:val="22"/>
        </w:rPr>
        <w:t xml:space="preserve">FR-07: The system shall analyze per-category completion rates and identify categories below 50% as weak areas.</w:t>
      </w:r>
    </w:p>
    <w:p>
      <w:pPr>
        <w:pStyle w:val="ListParagraph"/>
        <w:numPr>
          <w:ilvl w:val="0"/>
          <w:numId w:val="2"/>
        </w:numPr>
        <w:spacing w:after="60" w:before="60"/>
      </w:pPr>
      <w:r>
        <w:rPr>
          <w:rFonts w:ascii="Arial" w:cs="Arial" w:eastAsia="Arial" w:hAnsi="Arial"/>
          <w:sz w:val="22"/>
          <w:szCs w:val="22"/>
        </w:rPr>
        <w:t xml:space="preserve">FR-08: The system shall re-generate an adjusted roadmap via LLM, allocating more topics to identified weak categories.</w:t>
      </w:r>
    </w:p>
    <w:p>
      <w:pPr>
        <w:pStyle w:val="ListParagraph"/>
        <w:numPr>
          <w:ilvl w:val="0"/>
          <w:numId w:val="2"/>
        </w:numPr>
        <w:spacing w:after="60" w:before="60"/>
      </w:pPr>
      <w:r>
        <w:rPr>
          <w:rFonts w:ascii="Arial" w:cs="Arial" w:eastAsia="Arial" w:hAnsi="Arial"/>
          <w:sz w:val="22"/>
          <w:szCs w:val="22"/>
        </w:rPr>
        <w:t xml:space="preserve">FR-09 (Planned): The system shall allow users to add, edit, and delete notes per topic.</w:t>
      </w:r>
    </w:p>
    <w:p>
      <w:pPr>
        <w:pStyle w:val="ListParagraph"/>
        <w:numPr>
          <w:ilvl w:val="0"/>
          <w:numId w:val="2"/>
        </w:numPr>
        <w:spacing w:after="60" w:before="60"/>
      </w:pPr>
      <w:r>
        <w:rPr>
          <w:rFonts w:ascii="Arial" w:cs="Arial" w:eastAsia="Arial" w:hAnsi="Arial"/>
          <w:sz w:val="22"/>
          <w:szCs w:val="22"/>
        </w:rPr>
        <w:t xml:space="preserve">FR-10 (Planned): The system shall generate and deliver topic-wise quizzes with instant AI-evaluated feedback.</w:t>
      </w:r>
    </w:p>
    <w:p>
      <w:pPr>
        <w:pStyle w:val="Heading2"/>
        <w:spacing w:after="100" w:before="200"/>
      </w:pPr>
      <w:r>
        <w:rPr>
          <w:rFonts w:ascii="Arial" w:cs="Arial" w:eastAsia="Arial" w:hAnsi="Arial"/>
          <w:b/>
          <w:bCs/>
          <w:color w:val="2E75B6"/>
          <w:sz w:val="24"/>
          <w:szCs w:val="24"/>
        </w:rPr>
        <w:t xml:space="preserve">3.2 Non-Functional Requirements</w:t>
      </w:r>
    </w:p>
    <w:p>
      <w:pPr>
        <w:pStyle w:val="ListParagraph"/>
        <w:numPr>
          <w:ilvl w:val="0"/>
          <w:numId w:val="2"/>
        </w:numPr>
        <w:spacing w:after="60" w:before="60"/>
      </w:pPr>
      <w:r>
        <w:rPr>
          <w:rFonts w:ascii="Arial" w:cs="Arial" w:eastAsia="Arial" w:hAnsi="Arial"/>
          <w:sz w:val="22"/>
          <w:szCs w:val="22"/>
        </w:rPr>
        <w:t xml:space="preserve">NFR-01 Security: All endpoints except /api/auth/** shall require a valid JWT token. Passwords shall be BCrypt-hashed with strength 10.</w:t>
      </w:r>
    </w:p>
    <w:p>
      <w:pPr>
        <w:pStyle w:val="ListParagraph"/>
        <w:numPr>
          <w:ilvl w:val="0"/>
          <w:numId w:val="2"/>
        </w:numPr>
        <w:spacing w:after="60" w:before="60"/>
      </w:pPr>
      <w:r>
        <w:rPr>
          <w:rFonts w:ascii="Arial" w:cs="Arial" w:eastAsia="Arial" w:hAnsi="Arial"/>
          <w:sz w:val="22"/>
          <w:szCs w:val="22"/>
        </w:rPr>
        <w:t xml:space="preserve">NFR-02 Performance: Roadmap generation via Groq API shall complete within 10 seconds under normal network conditions.</w:t>
      </w:r>
    </w:p>
    <w:p>
      <w:pPr>
        <w:pStyle w:val="ListParagraph"/>
        <w:numPr>
          <w:ilvl w:val="0"/>
          <w:numId w:val="2"/>
        </w:numPr>
        <w:spacing w:after="60" w:before="60"/>
      </w:pPr>
      <w:r>
        <w:rPr>
          <w:rFonts w:ascii="Arial" w:cs="Arial" w:eastAsia="Arial" w:hAnsi="Arial"/>
          <w:sz w:val="22"/>
          <w:szCs w:val="22"/>
        </w:rPr>
        <w:t xml:space="preserve">NFR-03 Reliability: ResourceBank.java ensures all resource URLs in generated roadmaps are verified and non-hallucinated.</w:t>
      </w:r>
    </w:p>
    <w:p>
      <w:pPr>
        <w:pStyle w:val="ListParagraph"/>
        <w:numPr>
          <w:ilvl w:val="0"/>
          <w:numId w:val="2"/>
        </w:numPr>
        <w:spacing w:after="60" w:before="60"/>
      </w:pPr>
      <w:r>
        <w:rPr>
          <w:rFonts w:ascii="Arial" w:cs="Arial" w:eastAsia="Arial" w:hAnsi="Arial"/>
          <w:sz w:val="22"/>
          <w:szCs w:val="22"/>
        </w:rPr>
        <w:t xml:space="preserve">NFR-04 Maintainability: Layered architecture (Controller → Service → Repository) with clear separation of concerns.</w:t>
      </w:r>
    </w:p>
    <w:p>
      <w:pPr>
        <w:pStyle w:val="ListParagraph"/>
        <w:numPr>
          <w:ilvl w:val="0"/>
          <w:numId w:val="2"/>
        </w:numPr>
        <w:spacing w:after="60" w:before="60"/>
      </w:pPr>
      <w:r>
        <w:rPr>
          <w:rFonts w:ascii="Arial" w:cs="Arial" w:eastAsia="Arial" w:hAnsi="Arial"/>
          <w:sz w:val="22"/>
          <w:szCs w:val="22"/>
        </w:rPr>
        <w:t xml:space="preserve">NFR-05 Usability: React dashboard shall display roadmap in a clean WeekCard + TopicItem component hierarchy with intuitive UX.</w:t>
      </w:r>
    </w:p>
    <w:p>
      <w:r>
        <w:br w:type="page"/>
      </w:r>
    </w:p>
    <w:p>
      <w:pPr>
        <w:pStyle w:val="Heading1"/>
        <w:pBdr>
          <w:bottom w:val="single" w:color="1F4E79" w:sz="6" w:space="1"/>
        </w:pBdr>
        <w:spacing w:after="150" w:before="300"/>
      </w:pPr>
      <w:r>
        <w:rPr>
          <w:rFonts w:ascii="Arial" w:cs="Arial" w:eastAsia="Arial" w:hAnsi="Arial"/>
          <w:b/>
          <w:bCs/>
          <w:color w:val="1F4E79"/>
          <w:sz w:val="28"/>
          <w:szCs w:val="28"/>
        </w:rPr>
        <w:t xml:space="preserve">4. Software Design</w:t>
      </w:r>
    </w:p>
    <w:p>
      <w:pPr>
        <w:pStyle w:val="Heading2"/>
        <w:spacing w:after="100" w:before="200"/>
      </w:pPr>
      <w:r>
        <w:rPr>
          <w:rFonts w:ascii="Arial" w:cs="Arial" w:eastAsia="Arial" w:hAnsi="Arial"/>
          <w:b/>
          <w:bCs/>
          <w:color w:val="2E75B6"/>
          <w:sz w:val="24"/>
          <w:szCs w:val="24"/>
        </w:rPr>
        <w:t xml:space="preserve">4.1 System Architecture</w:t>
      </w:r>
    </w:p>
    <w:p>
      <w:pPr>
        <w:spacing w:after="80" w:before="80" w:line="360"/>
        <w:jc w:val="both"/>
      </w:pPr>
      <w:r>
        <w:rPr>
          <w:rFonts w:ascii="Arial" w:cs="Arial" w:eastAsia="Arial" w:hAnsi="Arial"/>
          <w:sz w:val="22"/>
          <w:szCs w:val="22"/>
        </w:rPr>
        <w:t xml:space="preserve">The system follows a client-server architecture with a stateless REST API backend and a single-page application (SPA) frontend. All communication between frontend and backend is over HTTP/S with JWT-based authentication.</w:t>
      </w:r>
    </w:p>
    <w:p>
      <w:pPr>
        <w:spacing w:after="80" w:before="80" w:line="360"/>
        <w:jc w:val="both"/>
      </w:pPr>
      <w:r>
        <w:rPr>
          <w:rFonts w:ascii="Arial" w:cs="Arial" w:eastAsia="Arial" w:hAnsi="Arial"/>
          <w:sz w:val="22"/>
          <w:szCs w:val="22"/>
        </w:rPr>
        <w:t xml:space="preserve">Backend layers: Controller layer (REST endpoints, request/response handling) → Service layer (business logic, AI integration, progress analysis) → Repository layer (JPA data access, PostgreSQL) → Security layer (JWT filter, BCrypt, Spring Security config).</w:t>
      </w:r>
    </w:p>
    <w:p>
      <w:pPr>
        <w:spacing w:after="80" w:before="80" w:line="360"/>
        <w:jc w:val="both"/>
      </w:pPr>
      <w:r>
        <w:rPr>
          <w:rFonts w:ascii="Arial" w:cs="Arial" w:eastAsia="Arial" w:hAnsi="Arial"/>
          <w:sz w:val="22"/>
          <w:szCs w:val="22"/>
        </w:rPr>
        <w:t xml:space="preserve">Frontend layers: Pages (Login, Register, Dashboard) → Components (WeekCard, TopicItem, WeakAreaBadge) → Context (AuthContext for JWT state) → Services (Axios API calls with interceptor).</w:t>
      </w:r>
    </w:p>
    <w:p>
      <w:pPr>
        <w:pStyle w:val="Heading2"/>
        <w:spacing w:after="100" w:before="200"/>
      </w:pPr>
      <w:r>
        <w:rPr>
          <w:rFonts w:ascii="Arial" w:cs="Arial" w:eastAsia="Arial" w:hAnsi="Arial"/>
          <w:b/>
          <w:bCs/>
          <w:color w:val="2E75B6"/>
          <w:sz w:val="24"/>
          <w:szCs w:val="24"/>
        </w:rPr>
        <w:t xml:space="preserve">4.2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Table: users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Columns</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id (PK)</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Integer, auto-increment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username</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VARCHAR, unique, not null</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VARCHAR, unique, not null</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password</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VARCHAR (BCrypt hash), not null</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target_role</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VARCHAR (e.g., Java Backend at TCS)</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current_level</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VARCHAR (Beginner/Intermediate/Advanced)</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Table: roadmaps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Columns</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id (PK)</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Integer, auto-increment</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user_id (FK)</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References users.id</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roadmap_json</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TEXT (full JSON roadmap from LLM)</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BOOLEAN (only one active roadmap per user)</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target_role</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VARCHAR (role at time of generation)</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r>
    </w:tbl>
    <w:p>
      <w:pPr>
        <w:pStyle w:val="Heading2"/>
        <w:spacing w:after="100" w:before="200"/>
      </w:pPr>
      <w:r>
        <w:rPr>
          <w:rFonts w:ascii="Arial" w:cs="Arial" w:eastAsia="Arial" w:hAnsi="Arial"/>
          <w:b/>
          <w:bCs/>
          <w:color w:val="2E75B6"/>
          <w:sz w:val="24"/>
          <w:szCs w:val="24"/>
        </w:rPr>
        <w:t xml:space="preserve">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POST /api/auth/register</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Register new user — no auth required</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POST /api/auth/login</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Login — returns JWT token</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POST /api/roadmap/generate</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Generate new AI roadmap — JWT required</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GET /api/roadmap/active</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Fetch current active roadmap — JWT required</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POST /api/progress/analyze</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Analyze progress, return weak categories — JWT required</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POST /api/progress/adjust</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Trigger AI re-adjustment — JWT required</w:t>
            </w:r>
          </w:p>
        </w:tc>
      </w:tr>
    </w:tbl>
    <w:p>
      <w:r>
        <w:br w:type="page"/>
      </w:r>
    </w:p>
    <w:p>
      <w:pPr>
        <w:pStyle w:val="Heading1"/>
        <w:pBdr>
          <w:bottom w:val="single" w:color="1F4E79" w:sz="6" w:space="1"/>
        </w:pBdr>
        <w:spacing w:after="150" w:before="300"/>
      </w:pPr>
      <w:r>
        <w:rPr>
          <w:rFonts w:ascii="Arial" w:cs="Arial" w:eastAsia="Arial" w:hAnsi="Arial"/>
          <w:b/>
          <w:bCs/>
          <w:color w:val="1F4E79"/>
          <w:sz w:val="28"/>
          <w:szCs w:val="28"/>
        </w:rPr>
        <w:t xml:space="preserve">5. Implementation</w:t>
      </w:r>
    </w:p>
    <w:p>
      <w:pPr>
        <w:pStyle w:val="Heading2"/>
        <w:spacing w:after="100" w:before="200"/>
      </w:pPr>
      <w:r>
        <w:rPr>
          <w:rFonts w:ascii="Arial" w:cs="Arial" w:eastAsia="Arial" w:hAnsi="Arial"/>
          <w:b/>
          <w:bCs/>
          <w:color w:val="2E75B6"/>
          <w:sz w:val="24"/>
          <w:szCs w:val="24"/>
        </w:rPr>
        <w:t xml:space="preserve">5.1 Phase 1: JWT Authentication (Completed)</w:t>
      </w:r>
    </w:p>
    <w:p>
      <w:pPr>
        <w:spacing w:after="80" w:before="80" w:line="360"/>
        <w:jc w:val="both"/>
      </w:pPr>
      <w:r>
        <w:rPr>
          <w:rFonts w:ascii="Arial" w:cs="Arial" w:eastAsia="Arial" w:hAnsi="Arial"/>
          <w:sz w:val="22"/>
          <w:szCs w:val="22"/>
        </w:rPr>
        <w:t xml:space="preserve">Full Spring Security configuration was implemented with a stateless session policy. The security filter chain permits only /api/auth/** endpoints without authentication. All other endpoints require a valid Bearer JWT token in the Authorization header.</w:t>
      </w:r>
    </w:p>
    <w:p>
      <w:pPr>
        <w:spacing w:after="80" w:before="80" w:line="360"/>
        <w:jc w:val="both"/>
      </w:pPr>
      <w:r>
        <w:rPr>
          <w:rFonts w:ascii="Arial" w:cs="Arial" w:eastAsia="Arial" w:hAnsi="Arial"/>
          <w:sz w:val="22"/>
          <w:szCs w:val="22"/>
        </w:rPr>
        <w:t xml:space="preserve">Key classes implemented: JwtUtils.java (token generation and validation using HMAC-SHA256), AuthTokenFilter.java (OncePerRequestFilter that validates JWT on every request), UserDetailsServiceImpl.java (loads user from PostgreSQL by username), SecurityConfig.java (filter chain, BCrypt bean, AuthenticationManager).</w:t>
      </w:r>
    </w:p>
    <w:p>
      <w:pPr>
        <w:spacing w:after="80" w:before="80" w:line="360"/>
        <w:jc w:val="both"/>
      </w:pPr>
      <w:r>
        <w:rPr>
          <w:rFonts w:ascii="Arial" w:cs="Arial" w:eastAsia="Arial" w:hAnsi="Arial"/>
          <w:sz w:val="22"/>
          <w:szCs w:val="22"/>
        </w:rPr>
        <w:t xml:space="preserve">A circular dependency between AuthTokenFilter and UserDetailsServiceImpl was resolved using @Lazy annotation on the AuthTokenFilter injection in SecurityConfig.</w:t>
      </w:r>
    </w:p>
    <w:p>
      <w:pPr>
        <w:pStyle w:val="Heading2"/>
        <w:spacing w:after="100" w:before="200"/>
      </w:pPr>
      <w:r>
        <w:rPr>
          <w:rFonts w:ascii="Arial" w:cs="Arial" w:eastAsia="Arial" w:hAnsi="Arial"/>
          <w:b/>
          <w:bCs/>
          <w:color w:val="2E75B6"/>
          <w:sz w:val="24"/>
          <w:szCs w:val="24"/>
        </w:rPr>
        <w:t xml:space="preserve">5.2 Phase 2: Groq AI Roadmap Generation (Completed)</w:t>
      </w:r>
    </w:p>
    <w:p>
      <w:pPr>
        <w:spacing w:after="80" w:before="80" w:line="360"/>
        <w:jc w:val="both"/>
      </w:pPr>
      <w:r>
        <w:rPr>
          <w:rFonts w:ascii="Arial" w:cs="Arial" w:eastAsia="Arial" w:hAnsi="Arial"/>
          <w:sz w:val="22"/>
          <w:szCs w:val="22"/>
        </w:rPr>
        <w:t xml:space="preserve">Spring WebClient was configured to call the Groq API endpoint (https://api.groq.com/openai/v1/chat/completions) with the llama3-8b-8192 model. The prompt engineering enforces strict JSON-only output with a predefined schema including week number, title, and topics array with id, title, category, estimatedHours, resourceUrl, and completed fields.</w:t>
      </w:r>
    </w:p>
    <w:p>
      <w:pPr>
        <w:spacing w:after="80" w:before="80" w:line="360"/>
        <w:jc w:val="both"/>
      </w:pPr>
      <w:r>
        <w:rPr>
          <w:rFonts w:ascii="Arial" w:cs="Arial" w:eastAsia="Arial" w:hAnsi="Arial"/>
          <w:sz w:val="22"/>
          <w:szCs w:val="22"/>
        </w:rPr>
        <w:t xml:space="preserve">Two critical post-processing steps were implemented: (1) stripMarkdown() method removes any markdown code fences (```json ... ```) that the LLM appends despite instructions, and (2) ResourceBank.java maps topic titles to verified resource URLs, replacing all AI-generated links to eliminate hallucinated URLs.</w:t>
      </w:r>
    </w:p>
    <w:p>
      <w:pPr>
        <w:pStyle w:val="Heading2"/>
        <w:spacing w:after="100" w:before="200"/>
      </w:pPr>
      <w:r>
        <w:rPr>
          <w:rFonts w:ascii="Arial" w:cs="Arial" w:eastAsia="Arial" w:hAnsi="Arial"/>
          <w:b/>
          <w:bCs/>
          <w:color w:val="2E75B6"/>
          <w:sz w:val="24"/>
          <w:szCs w:val="24"/>
        </w:rPr>
        <w:t xml:space="preserve">5.3 Phase 3: React Frontend (Completed)</w:t>
      </w:r>
    </w:p>
    <w:p>
      <w:pPr>
        <w:spacing w:after="80" w:before="80" w:line="360"/>
        <w:jc w:val="both"/>
      </w:pPr>
      <w:r>
        <w:rPr>
          <w:rFonts w:ascii="Arial" w:cs="Arial" w:eastAsia="Arial" w:hAnsi="Arial"/>
          <w:sz w:val="22"/>
          <w:szCs w:val="22"/>
        </w:rPr>
        <w:t xml:space="preserve">The React 18 + Vite 5 frontend was downgraded from React 19 + Vite 8 due to compatibility issues with React Router DOM v6 and Axios. AuthContext provides JWT token management across the application using React Context API with localStorage persistence.</w:t>
      </w:r>
    </w:p>
    <w:p>
      <w:pPr>
        <w:spacing w:after="80" w:before="80" w:line="360"/>
        <w:jc w:val="both"/>
      </w:pPr>
      <w:r>
        <w:rPr>
          <w:rFonts w:ascii="Arial" w:cs="Arial" w:eastAsia="Arial" w:hAnsi="Arial"/>
          <w:sz w:val="22"/>
          <w:szCs w:val="22"/>
        </w:rPr>
        <w:t xml:space="preserve">Dashboard.jsx fetches the active roadmap on mount using useEffect, initializes week state with null checks and array validation (.filter(w =&gt; w &amp;&amp; Array.isArray(w.topics))), and renders WeekCard components. Each WeekCard contains TopicItem components with checkboxes and a progress bar calculated from completed/total topics ratio.</w:t>
      </w:r>
    </w:p>
    <w:p>
      <w:pPr>
        <w:pStyle w:val="Heading2"/>
        <w:spacing w:after="100" w:before="200"/>
      </w:pPr>
      <w:r>
        <w:rPr>
          <w:rFonts w:ascii="Arial" w:cs="Arial" w:eastAsia="Arial" w:hAnsi="Arial"/>
          <w:b/>
          <w:bCs/>
          <w:color w:val="2E75B6"/>
          <w:sz w:val="24"/>
          <w:szCs w:val="24"/>
        </w:rPr>
        <w:t xml:space="preserve">5.4 Known Issues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Resolution Applied</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Circular dependency (AuthTokenFilter)</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@Lazy annotation on injection</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CORS blocked by Spring Security</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CorsConfigurationSource bean in SecurityConfig</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LLM returns markdown-wrapped JSON</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stripMarkdown() post-processing in GroqService</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Null topics crash in React</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Null check + Array.isArray() guard before render</w:t>
            </w:r>
          </w:p>
        </w:tc>
      </w:tr>
      <w:tr>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React 19 + Vite 8 incompatibility</w:t>
            </w:r>
          </w:p>
        </w:tc>
        <w:tc>
          <w:tcPr>
            <w:tcW w:type="dxa" w:w="468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val="false"/>
                <w:bCs w:val="false"/>
                <w:sz w:val="20"/>
                <w:szCs w:val="20"/>
              </w:rPr>
              <w:t xml:space="preserve">Downgraded to React 18 + Vite 5</w:t>
            </w:r>
          </w:p>
        </w:tc>
      </w:tr>
    </w:tbl>
    <w:p>
      <w:r>
        <w:br w:type="page"/>
      </w:r>
    </w:p>
    <w:p>
      <w:pPr>
        <w:pStyle w:val="Heading1"/>
        <w:pBdr>
          <w:bottom w:val="single" w:color="1F4E79" w:sz="6" w:space="1"/>
        </w:pBdr>
        <w:spacing w:after="150" w:before="300"/>
      </w:pPr>
      <w:r>
        <w:rPr>
          <w:rFonts w:ascii="Arial" w:cs="Arial" w:eastAsia="Arial" w:hAnsi="Arial"/>
          <w:b/>
          <w:bCs/>
          <w:color w:val="1F4E79"/>
          <w:sz w:val="28"/>
          <w:szCs w:val="28"/>
        </w:rPr>
        <w:t xml:space="preserve">6. Future Scope and Challenges</w:t>
      </w:r>
    </w:p>
    <w:p>
      <w:pPr>
        <w:pStyle w:val="Heading2"/>
        <w:spacing w:after="100" w:before="200"/>
      </w:pPr>
      <w:r>
        <w:rPr>
          <w:rFonts w:ascii="Arial" w:cs="Arial" w:eastAsia="Arial" w:hAnsi="Arial"/>
          <w:b/>
          <w:bCs/>
          <w:color w:val="2E75B6"/>
          <w:sz w:val="24"/>
          <w:szCs w:val="24"/>
        </w:rPr>
        <w:t xml:space="preserve">6.1 Remaining Implementation (Phase 4)</w:t>
      </w:r>
    </w:p>
    <w:p>
      <w:pPr>
        <w:spacing w:after="80" w:before="80" w:line="360"/>
        <w:jc w:val="both"/>
      </w:pPr>
      <w:r>
        <w:rPr>
          <w:rFonts w:ascii="Arial" w:cs="Arial" w:eastAsia="Arial" w:hAnsi="Arial"/>
          <w:sz w:val="22"/>
          <w:szCs w:val="22"/>
        </w:rPr>
        <w:t xml:space="preserve">The following components are planned for immediate implementation to complete the core adaptive learning loop:</w:t>
      </w:r>
    </w:p>
    <w:p>
      <w:pPr>
        <w:pStyle w:val="ListParagraph"/>
        <w:numPr>
          <w:ilvl w:val="0"/>
          <w:numId w:val="2"/>
        </w:numPr>
        <w:spacing w:after="60" w:before="60"/>
      </w:pPr>
      <w:r>
        <w:rPr>
          <w:rFonts w:ascii="Arial" w:cs="Arial" w:eastAsia="Arial" w:hAnsi="Arial"/>
          <w:sz w:val="22"/>
          <w:szCs w:val="22"/>
        </w:rPr>
        <w:t xml:space="preserve">ProgressAnalyzer.java: Detects categories below 50% completion threshold from per-category completed/total topic counts.</w:t>
      </w:r>
    </w:p>
    <w:p>
      <w:pPr>
        <w:pStyle w:val="ListParagraph"/>
        <w:numPr>
          <w:ilvl w:val="0"/>
          <w:numId w:val="2"/>
        </w:numPr>
        <w:spacing w:after="60" w:before="60"/>
      </w:pPr>
      <w:r>
        <w:rPr>
          <w:rFonts w:ascii="Arial" w:cs="Arial" w:eastAsia="Arial" w:hAnsi="Arial"/>
          <w:sz w:val="22"/>
          <w:szCs w:val="22"/>
        </w:rPr>
        <w:t xml:space="preserve">AdjustmentService.java: Builds an adjusted re-generation prompt emphasizing weak categories and calls Groq API, then deactivates the current roadmap and saves the new one.</w:t>
      </w:r>
    </w:p>
    <w:p>
      <w:pPr>
        <w:pStyle w:val="ListParagraph"/>
        <w:numPr>
          <w:ilvl w:val="0"/>
          <w:numId w:val="2"/>
        </w:numPr>
        <w:spacing w:after="60" w:before="60"/>
      </w:pPr>
      <w:r>
        <w:rPr>
          <w:rFonts w:ascii="Arial" w:cs="Arial" w:eastAsia="Arial" w:hAnsi="Arial"/>
          <w:sz w:val="22"/>
          <w:szCs w:val="22"/>
        </w:rPr>
        <w:t xml:space="preserve">ProgressController.java: POST /api/progress/analyze returns weak categories and completion percentages. POST /api/progress/adjust triggers AI re-generation.</w:t>
      </w:r>
    </w:p>
    <w:p>
      <w:pPr>
        <w:pStyle w:val="ListParagraph"/>
        <w:numPr>
          <w:ilvl w:val="0"/>
          <w:numId w:val="2"/>
        </w:numPr>
        <w:spacing w:after="60" w:before="60"/>
      </w:pPr>
      <w:r>
        <w:rPr>
          <w:rFonts w:ascii="Arial" w:cs="Arial" w:eastAsia="Arial" w:hAnsi="Arial"/>
          <w:sz w:val="22"/>
          <w:szCs w:val="22"/>
        </w:rPr>
        <w:t xml:space="preserve">WeakAreaBadge.jsx: Frontend component displaying weak categories with color-coded completion percentages per category.</w:t>
      </w:r>
    </w:p>
    <w:p>
      <w:pPr>
        <w:pStyle w:val="Heading2"/>
        <w:spacing w:after="100" w:before="200"/>
      </w:pPr>
      <w:r>
        <w:rPr>
          <w:rFonts w:ascii="Arial" w:cs="Arial" w:eastAsia="Arial" w:hAnsi="Arial"/>
          <w:b/>
          <w:bCs/>
          <w:color w:val="2E75B6"/>
          <w:sz w:val="24"/>
          <w:szCs w:val="24"/>
        </w:rPr>
        <w:t xml:space="preserve">6.2 Planned Features</w:t>
      </w:r>
    </w:p>
    <w:p>
      <w:pPr>
        <w:pStyle w:val="ListParagraph"/>
        <w:numPr>
          <w:ilvl w:val="0"/>
          <w:numId w:val="2"/>
        </w:numPr>
        <w:spacing w:after="60" w:before="60"/>
      </w:pPr>
      <w:r>
        <w:rPr>
          <w:rFonts w:ascii="Arial" w:cs="Arial" w:eastAsia="Arial" w:hAnsi="Arial"/>
          <w:sz w:val="22"/>
          <w:szCs w:val="22"/>
        </w:rPr>
        <w:t xml:space="preserve">Notes Module: Per-topic note-taking with CRUD operations. Users can attach notes to any topic in their roadmap, stored in a notes table referencing roadmap topic IDs.</w:t>
      </w:r>
    </w:p>
    <w:p>
      <w:pPr>
        <w:pStyle w:val="ListParagraph"/>
        <w:numPr>
          <w:ilvl w:val="0"/>
          <w:numId w:val="2"/>
        </w:numPr>
        <w:spacing w:after="60" w:before="60"/>
      </w:pPr>
      <w:r>
        <w:rPr>
          <w:rFonts w:ascii="Arial" w:cs="Arial" w:eastAsia="Arial" w:hAnsi="Arial"/>
          <w:sz w:val="22"/>
          <w:szCs w:val="22"/>
        </w:rPr>
        <w:t xml:space="preserve">Quiz System: AI-generated MCQs for each topic using Groq API. Each quiz has 5 questions, instant feedback, and failed quizzes auto-flag the topic as a weak area for roadmap re-adjustment.</w:t>
      </w:r>
    </w:p>
    <w:p>
      <w:pPr>
        <w:pStyle w:val="ListParagraph"/>
        <w:numPr>
          <w:ilvl w:val="0"/>
          <w:numId w:val="2"/>
        </w:numPr>
        <w:spacing w:after="60" w:before="60"/>
      </w:pPr>
      <w:r>
        <w:rPr>
          <w:rFonts w:ascii="Arial" w:cs="Arial" w:eastAsia="Arial" w:hAnsi="Arial"/>
          <w:sz w:val="22"/>
          <w:szCs w:val="22"/>
        </w:rPr>
        <w:t xml:space="preserve">Analytics Dashboard: Chart.js visualizations showing category-wise completion trends over time, estimated hours completed vs. remaining, and a placement readiness score.</w:t>
      </w:r>
    </w:p>
    <w:p>
      <w:pPr>
        <w:pStyle w:val="ListParagraph"/>
        <w:numPr>
          <w:ilvl w:val="0"/>
          <w:numId w:val="2"/>
        </w:numPr>
        <w:spacing w:after="60" w:before="60"/>
      </w:pPr>
      <w:r>
        <w:rPr>
          <w:rFonts w:ascii="Arial" w:cs="Arial" w:eastAsia="Arial" w:hAnsi="Arial"/>
          <w:sz w:val="22"/>
          <w:szCs w:val="22"/>
        </w:rPr>
        <w:t xml:space="preserve">Company-Specific Templates: Pre-built roadmap templates for top Indian recruiters (TCS NQT, Infosys, Wipro NLTH, Amazon, Flipkart) based on publicly known interview formats.</w:t>
      </w:r>
    </w:p>
    <w:p>
      <w:pPr>
        <w:pStyle w:val="Heading2"/>
        <w:spacing w:after="100" w:before="200"/>
      </w:pPr>
      <w:r>
        <w:rPr>
          <w:rFonts w:ascii="Arial" w:cs="Arial" w:eastAsia="Arial" w:hAnsi="Arial"/>
          <w:b/>
          <w:bCs/>
          <w:color w:val="2E75B6"/>
          <w:sz w:val="24"/>
          <w:szCs w:val="24"/>
        </w:rPr>
        <w:t xml:space="preserve">6.3 Challenges Faced</w:t>
      </w:r>
    </w:p>
    <w:p>
      <w:pPr>
        <w:pStyle w:val="ListParagraph"/>
        <w:numPr>
          <w:ilvl w:val="0"/>
          <w:numId w:val="2"/>
        </w:numPr>
        <w:spacing w:after="60" w:before="60"/>
      </w:pPr>
      <w:r>
        <w:rPr>
          <w:rFonts w:ascii="Arial" w:cs="Arial" w:eastAsia="Arial" w:hAnsi="Arial"/>
          <w:sz w:val="22"/>
          <w:szCs w:val="22"/>
        </w:rPr>
        <w:t xml:space="preserve">LLM Output Consistency: The Groq LLM occasionally returns inconsistent JSON structures (missing fields, extra nesting). Resolved with defensive null checks in both backend parsing and React rendering.</w:t>
      </w:r>
    </w:p>
    <w:p>
      <w:pPr>
        <w:pStyle w:val="ListParagraph"/>
        <w:numPr>
          <w:ilvl w:val="0"/>
          <w:numId w:val="2"/>
        </w:numPr>
        <w:spacing w:after="60" w:before="60"/>
      </w:pPr>
      <w:r>
        <w:rPr>
          <w:rFonts w:ascii="Arial" w:cs="Arial" w:eastAsia="Arial" w:hAnsi="Arial"/>
          <w:sz w:val="22"/>
          <w:szCs w:val="22"/>
        </w:rPr>
        <w:t xml:space="preserve">Groq Rate Limiting: Free tier Groq API has rate limits. Implemented exponential backoff and user-facing error messages for rate limit responses.</w:t>
      </w:r>
    </w:p>
    <w:p>
      <w:pPr>
        <w:pStyle w:val="ListParagraph"/>
        <w:numPr>
          <w:ilvl w:val="0"/>
          <w:numId w:val="2"/>
        </w:numPr>
        <w:spacing w:after="60" w:before="60"/>
      </w:pPr>
      <w:r>
        <w:rPr>
          <w:rFonts w:ascii="Arial" w:cs="Arial" w:eastAsia="Arial" w:hAnsi="Arial"/>
          <w:sz w:val="22"/>
          <w:szCs w:val="22"/>
        </w:rPr>
        <w:t xml:space="preserve">React State Complexity: Managing week-level and topic-level completion state simultaneously required careful useState initialization with deep copy patterns to prevent reference mutation bugs.</w:t>
      </w:r>
    </w:p>
    <w:p>
      <w:pPr>
        <w:pStyle w:val="ListParagraph"/>
        <w:numPr>
          <w:ilvl w:val="0"/>
          <w:numId w:val="2"/>
        </w:numPr>
        <w:spacing w:after="60" w:before="60"/>
      </w:pPr>
      <w:r>
        <w:rPr>
          <w:rFonts w:ascii="Arial" w:cs="Arial" w:eastAsia="Arial" w:hAnsi="Arial"/>
          <w:sz w:val="22"/>
          <w:szCs w:val="22"/>
        </w:rPr>
        <w:t xml:space="preserve">JWT Circular Dependency: Spring's eager bean initialization caused a circular dependency between SecurityConfig, AuthTokenFilter, and UserDetailsServiceImpl. Resolved with @Lazy on critical injection points.</w:t>
      </w:r>
    </w:p>
    <w:p>
      <w:r>
        <w:br w:type="page"/>
      </w:r>
    </w:p>
    <w:p>
      <w:pPr>
        <w:pStyle w:val="Heading1"/>
        <w:pBdr>
          <w:bottom w:val="single" w:color="1F4E79" w:sz="6" w:space="1"/>
        </w:pBdr>
        <w:spacing w:after="150" w:before="300"/>
      </w:pPr>
      <w:r>
        <w:rPr>
          <w:rFonts w:ascii="Arial" w:cs="Arial" w:eastAsia="Arial" w:hAnsi="Arial"/>
          <w:b/>
          <w:bCs/>
          <w:color w:val="1F4E79"/>
          <w:sz w:val="28"/>
          <w:szCs w:val="28"/>
        </w:rPr>
        <w:t xml:space="preserve">7. References</w:t>
      </w:r>
    </w:p>
    <w:p>
      <w:pPr>
        <w:spacing w:after="80" w:before="80" w:line="360"/>
        <w:jc w:val="both"/>
      </w:pPr>
      <w:r>
        <w:rPr>
          <w:rFonts w:ascii="Arial" w:cs="Arial" w:eastAsia="Arial" w:hAnsi="Arial"/>
          <w:sz w:val="22"/>
          <w:szCs w:val="22"/>
        </w:rPr>
        <w:t xml:space="preserve">[1] Touvron, H., et al. (2023). LLaMA 2: Open Foundation and Fine-Tuned Chat Models. Meta AI Research. arXiv:2307.09288.</w:t>
      </w:r>
    </w:p>
    <w:p>
      <w:pPr>
        <w:spacing w:after="80" w:before="80" w:line="360"/>
        <w:jc w:val="both"/>
      </w:pPr>
      <w:r>
        <w:rPr>
          <w:rFonts w:ascii="Arial" w:cs="Arial" w:eastAsia="Arial" w:hAnsi="Arial"/>
          <w:sz w:val="22"/>
          <w:szCs w:val="22"/>
        </w:rPr>
        <w:t xml:space="preserve">[2] Spring Framework Documentation. (2024). Spring Security Reference Guide. https://docs.spring.io/spring-security/reference/</w:t>
      </w:r>
    </w:p>
    <w:p>
      <w:pPr>
        <w:spacing w:after="80" w:before="80" w:line="360"/>
        <w:jc w:val="both"/>
      </w:pPr>
      <w:r>
        <w:rPr>
          <w:rFonts w:ascii="Arial" w:cs="Arial" w:eastAsia="Arial" w:hAnsi="Arial"/>
          <w:sz w:val="22"/>
          <w:szCs w:val="22"/>
        </w:rPr>
        <w:t xml:space="preserve">[3] React Documentation. (2024). React 18 Overview. https://react.dev/</w:t>
      </w:r>
    </w:p>
    <w:p>
      <w:pPr>
        <w:spacing w:after="80" w:before="80" w:line="360"/>
        <w:jc w:val="both"/>
      </w:pPr>
      <w:r>
        <w:rPr>
          <w:rFonts w:ascii="Arial" w:cs="Arial" w:eastAsia="Arial" w:hAnsi="Arial"/>
          <w:sz w:val="22"/>
          <w:szCs w:val="22"/>
        </w:rPr>
        <w:t xml:space="preserve">[4] Groq. (2024). Groq API Documentation. https://console.groq.com/docs/</w:t>
      </w:r>
    </w:p>
    <w:p>
      <w:pPr>
        <w:spacing w:after="80" w:before="80" w:line="360"/>
        <w:jc w:val="both"/>
      </w:pPr>
      <w:r>
        <w:rPr>
          <w:rFonts w:ascii="Arial" w:cs="Arial" w:eastAsia="Arial" w:hAnsi="Arial"/>
          <w:sz w:val="22"/>
          <w:szCs w:val="22"/>
        </w:rPr>
        <w:t xml:space="preserve">[5] Corbett, A. T., &amp; Anderson, J. R. (1994). Knowledge Tracing: Modeling the Acquisition of Procedural Knowledge. User Modeling and User-Adapted Interaction, 4(4), 253-278.</w:t>
      </w:r>
    </w:p>
    <w:p>
      <w:pPr>
        <w:spacing w:after="80" w:before="80" w:line="360"/>
        <w:jc w:val="both"/>
      </w:pPr>
      <w:r>
        <w:rPr>
          <w:rFonts w:ascii="Arial" w:cs="Arial" w:eastAsia="Arial" w:hAnsi="Arial"/>
          <w:sz w:val="22"/>
          <w:szCs w:val="22"/>
        </w:rPr>
        <w:t xml:space="preserve">[6] VanLehn, K. (2011). The Relative Effectiveness of Human Tutoring, Intelligent Tutoring Systems, and Other Tutoring Systems. Educational Psychologist, 46(4), 197-221.</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PlacementPath AI — Midterm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center"/>
    </w:pPr>
    <w:r>
      <w:rPr>
        <w:rFonts w:ascii="Arial" w:cs="Arial" w:eastAsia="Arial" w:hAnsi="Arial"/>
        <w:color w:val="666666"/>
        <w:sz w:val="18"/>
        <w:szCs w:val="18"/>
      </w:rPr>
      <w:t xml:space="preserve">Chandigarh Engineering College, Jhanjeri — Department of CSE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2026-04-14T18:22:16.815Z</dcterms:created>
  <dcterms:modified xsi:type="dcterms:W3CDTF">2026-04-14T18:22:16.815Z</dcterms:modified>
</cp:coreProperties>
</file>

<file path=docProps/custom.xml><?xml version="1.0" encoding="utf-8"?>
<Properties xmlns="http://schemas.openxmlformats.org/officeDocument/2006/custom-properties" xmlns:vt="http://schemas.openxmlformats.org/officeDocument/2006/docPropsVTypes"/>
</file>