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5.0 -->
  <w:background w:color="f3f7fc">
    <v:background id="_x0000_s1025" filled="t" fillcolor="#f3f7fc"/>
  </w:background>
  <w:body>
    <w:p>
      <w:r>
        <w:rPr>
          <w:b/>
          <w:color w:val="FF0000"/>
          <w:sz w:val="24"/>
        </w:rPr>
        <w:t>Evaluation Only. Created with Aspose.Words. Copyright 2003-2023 Aspose Pty Ltd.</w:t>
      </w:r>
    </w:p>
    <w:p>
      <w:r>
        <w:br/>
      </w:r>
      <w:r>
        <w:br/>
      </w:r>
      <w:r>
        <w:br/>
      </w:r>
      <w:r>
        <w:br/>
      </w:r>
      <w:r>
        <w:br/>
      </w:r>
    </w:p>
    <w:tbl>
      <w:tblPr>
        <w:tblW w:w="5000" w:type="pct"/>
        <w:tblCellSpacing w:w="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Pr>
      <w:tblGrid>
        <w:gridCol w:w="9368"/>
        <w:gridCol w:w="60"/>
      </w:tblGrid>
      <w:tr>
        <w:tblPrEx>
          <w:tblW w:w="5000" w:type="pct"/>
          <w:tblCellSpacing w:w="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tbl>
            <w:tblPr>
              <w:tblW w:w="5000" w:type="pct"/>
              <w:tblCellSpacing w:w="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Pr>
            <w:tblGrid>
              <w:gridCol w:w="743"/>
              <w:gridCol w:w="8595"/>
            </w:tblGrid>
            <w:tr>
              <w:tblPrEx>
                <w:tblW w:w="5000" w:type="pct"/>
                <w:tblCellSpacing w:w="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PrEx>
              <w:trPr>
                <w:tblCellSpacing w:w="0" w:type="dxa"/>
              </w:trPr>
              <w:tc>
                <w:tcPr>
                  <w:vMerge w:val="restart"/>
                  <w:tcBorders>
                    <w:top w:val="outset" w:sz="6" w:space="0" w:color="808080"/>
                    <w:left w:val="outset" w:sz="6" w:space="0" w:color="808080"/>
                    <w:bottom w:val="none" w:sz="0" w:space="0" w:color="auto"/>
                    <w:right w:val="outset" w:sz="6" w:space="0" w:color="808080"/>
                  </w:tcBorders>
                  <w:tcMar>
                    <w:top w:w="15" w:type="dxa"/>
                    <w:left w:w="15" w:type="dxa"/>
                    <w:bottom w:w="15" w:type="dxa"/>
                    <w:right w:w="15" w:type="dxa"/>
                  </w:tcMar>
                  <w:vAlign w:val="center"/>
                  <w:hideMark/>
                </w:tcPr>
                <w:p>
                  <w:r>
                    <w:rPr>
                      <w:strike w:val="0"/>
                      <w:u w:val="none"/>
                    </w:rPr>
                    <w:drawing>
                      <wp:inline>
                        <wp:extent cx="304843" cy="304843"/>
                        <wp:docPr id="100002" name="" descr="НА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304843" cy="304843"/>
                                </a:xfrm>
                                <a:prstGeom prst="rect">
                                  <a:avLst/>
                                </a:prstGeom>
                              </pic:spPr>
                            </pic:pic>
                          </a:graphicData>
                        </a:graphic>
                      </wp:inline>
                    </w:drawing>
                  </w:r>
                </w:p>
              </w:tc>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center"/>
                  </w:pPr>
                  <w:r>
                    <w:rPr>
                      <w:b/>
                      <w:bCs/>
                    </w:rPr>
                    <w:t>НАЦИОНАЛНА АГЕНЦИЯ ЗА ПРИХОДИТЕ</w:t>
                  </w:r>
                </w:p>
              </w:tc>
            </w:tr>
            <w:tr>
              <w:tblPrEx>
                <w:tblW w:w="5000" w:type="pct"/>
                <w:tblCellSpacing w:w="0" w:type="dxa"/>
                <w:tblCellMar>
                  <w:top w:w="15" w:type="dxa"/>
                  <w:left w:w="15" w:type="dxa"/>
                  <w:bottom w:w="15" w:type="dxa"/>
                  <w:right w:w="15" w:type="dxa"/>
                </w:tblCellMar>
              </w:tblPrEx>
              <w:trPr>
                <w:tblCellSpacing w:w="0" w:type="dxa"/>
              </w:trPr>
              <w:tc>
                <w:tcPr>
                  <w:vMerge/>
                  <w:tcBorders>
                    <w:left w:val="outset" w:sz="6" w:space="0" w:color="808080"/>
                    <w:right w:val="outset" w:sz="6" w:space="0" w:color="808080"/>
                  </w:tcBorders>
                  <w:vAlign w:val="center"/>
                  <w:hideMark/>
                </w:tcPr>
                <w:p>
                  <w:pPr>
                    <w:rPr>
                      <w:b/>
                      <w:bCs/>
                    </w:rPr>
                  </w:pPr>
                </w:p>
              </w:tc>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center"/>
                  </w:pPr>
                  <w:r>
                    <w:rPr>
                      <w:b/>
                      <w:bCs/>
                    </w:rPr>
                    <w:t>ЦЕНТРАЛНО УПРАВЛЕНИЕ</w:t>
                  </w:r>
                </w:p>
              </w:tc>
            </w:tr>
            <w:tr>
              <w:tblPrEx>
                <w:tblW w:w="5000" w:type="pct"/>
                <w:tblCellSpacing w:w="0" w:type="dxa"/>
                <w:tblCellMar>
                  <w:top w:w="15" w:type="dxa"/>
                  <w:left w:w="15" w:type="dxa"/>
                  <w:bottom w:w="15" w:type="dxa"/>
                  <w:right w:w="15" w:type="dxa"/>
                </w:tblCellMar>
              </w:tblPrEx>
              <w:trPr>
                <w:tblCellSpacing w:w="0" w:type="dxa"/>
              </w:trPr>
              <w:tc>
                <w:tcPr>
                  <w:vMerge/>
                  <w:tcBorders>
                    <w:left w:val="outset" w:sz="6" w:space="0" w:color="808080"/>
                    <w:bottom w:val="outset" w:sz="6" w:space="0" w:color="808080"/>
                    <w:right w:val="outset" w:sz="6" w:space="0" w:color="808080"/>
                  </w:tcBorders>
                  <w:vAlign w:val="center"/>
                  <w:hideMark/>
                </w:tcPr>
                <w:p>
                  <w:pPr>
                    <w:rPr>
                      <w:b/>
                      <w:bCs/>
                    </w:rPr>
                  </w:pPr>
                </w:p>
              </w:tc>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center"/>
                    <w:rPr>
                      <w:i/>
                      <w:iCs/>
                    </w:rPr>
                  </w:pPr>
                  <w:r>
                    <w:rPr>
                      <w:rFonts w:ascii="Times New Roman" w:eastAsia="Times New Roman" w:hAnsi="Times New Roman" w:cs="Times New Roman"/>
                      <w:b/>
                      <w:bCs/>
                      <w:i/>
                      <w:iCs/>
                    </w:rPr>
                    <w:t>NATIONAL REVENUE AGENCY (NRA) HEADQUARTERS</w:t>
                  </w:r>
                </w:p>
              </w:tc>
            </w:tr>
            <w:tr>
              <w:tblPrEx>
                <w:tblW w:w="5000" w:type="pct"/>
                <w:tblCellSpacing w:w="0" w:type="dxa"/>
                <w:tblCellMar>
                  <w:top w:w="15" w:type="dxa"/>
                  <w:left w:w="15" w:type="dxa"/>
                  <w:bottom w:w="15" w:type="dxa"/>
                  <w:right w:w="15" w:type="dxa"/>
                </w:tblCellMar>
              </w:tblPrEx>
              <w:trPr>
                <w:tblCellSpacing w:w="0" w:type="dxa"/>
              </w:trPr>
              <w:tc>
                <w:tcPr>
                  <w:gridSpan w:val="2"/>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r>
                    <w:pict>
                      <v:rect id="_x0000_i1026" style="width:460.89pt;height:1.5pt" o:hrpct="980" o:hrstd="t" o:hr="t" filled="t" fillcolor="gray" stroked="f">
                        <v:path strokeok="f"/>
                      </v:rect>
                    </w:pict>
                  </w:r>
                </w:p>
              </w:tc>
            </w:tr>
          </w:tbl>
          <w:p/>
        </w:tc>
        <w:tc>
          <w:tcPr>
            <w:vAlign w:val="center"/>
            <w:hideMark/>
          </w:tcPr>
          <w:p/>
        </w:tc>
      </w:tr>
      <w:tr>
        <w:tblPrEx>
          <w:tblW w:w="5000" w:type="pct"/>
          <w:tblCellSpacing w:w="0" w:type="dxa"/>
          <w:tblCellMar>
            <w:top w:w="15" w:type="dxa"/>
            <w:left w:w="15" w:type="dxa"/>
            <w:bottom w:w="15" w:type="dxa"/>
            <w:right w:w="15" w:type="dxa"/>
          </w:tblCellMar>
        </w:tblPrEx>
        <w:trPr>
          <w:tblCellSpacing w:w="0" w:type="dxa"/>
        </w:trPr>
        <w:tc>
          <w:tcPr>
            <w:tcW w:w="5000" w:type="pct"/>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center"/>
              <w:rPr>
                <w:sz w:val="18"/>
                <w:szCs w:val="18"/>
              </w:rPr>
            </w:pPr>
            <w:r>
              <w:rPr>
                <w:rFonts w:ascii="Times New Roman" w:eastAsia="Times New Roman" w:hAnsi="Times New Roman" w:cs="Times New Roman"/>
                <w:sz w:val="18"/>
                <w:szCs w:val="18"/>
              </w:rPr>
              <w:t>1000 гр. София, бул. “Княз Александър Дондуков” №52 Тел.: 0700 18 700 Електронен адрес:infocenter@nra.bg</w:t>
            </w:r>
          </w:p>
        </w:tc>
        <w:tc>
          <w:tcPr>
            <w:vAlign w:val="center"/>
            <w:hideMark/>
          </w:tcPr>
          <w:p>
            <w:pPr>
              <w:rPr>
                <w:rFonts w:ascii="Times New Roman" w:eastAsia="Times New Roman" w:hAnsi="Times New Roman" w:cs="Times New Roman"/>
                <w:sz w:val="18"/>
                <w:szCs w:val="18"/>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center"/>
            </w:pPr>
            <w:r>
              <w:rPr>
                <w:rFonts w:ascii="Arial" w:eastAsia="Arial" w:hAnsi="Arial" w:cs="Arial"/>
                <w:b/>
                <w:bCs/>
                <w:sz w:val="20"/>
                <w:szCs w:val="20"/>
              </w:rPr>
              <w:t>ПРОТОКОЛ</w:t>
            </w:r>
            <w:r>
              <w:rPr>
                <w:rFonts w:ascii="Arial" w:eastAsia="Arial" w:hAnsi="Arial" w:cs="Arial"/>
                <w:sz w:val="20"/>
                <w:szCs w:val="20"/>
              </w:rPr>
              <w:t xml:space="preserve">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center"/>
            </w:pPr>
            <w:r>
              <w:rPr>
                <w:rFonts w:ascii="Arial" w:eastAsia="Arial" w:hAnsi="Arial" w:cs="Arial"/>
                <w:b/>
                <w:bCs/>
                <w:sz w:val="20"/>
                <w:szCs w:val="20"/>
              </w:rPr>
              <w:t xml:space="preserve">ЗА ИЗВЪРШЕНА ПРОВЕРКА НА СТОКИ С ВИСОК ФИСКАЛЕН РИСК ПРИ ВЪТРЕОБЩНОСТНА ДОСТАВКА/ ПРИ НАПУСКАНЕ НА СТРАНАТА </w:t>
            </w:r>
          </w:p>
        </w:tc>
        <w:tc>
          <w:tcPr>
            <w:vAlign w:val="center"/>
            <w:hideMark/>
          </w:tcPr>
          <w:p>
            <w:pPr>
              <w:rPr>
                <w:rFonts w:ascii="Arial" w:eastAsia="Arial" w:hAnsi="Arial" w:cs="Arial"/>
                <w:b/>
                <w:bCs/>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center"/>
              <w:rPr>
                <w:i/>
                <w:iCs/>
              </w:rPr>
            </w:pPr>
            <w:r>
              <w:rPr>
                <w:rFonts w:ascii="Times New Roman" w:eastAsia="Times New Roman" w:hAnsi="Times New Roman" w:cs="Times New Roman"/>
                <w:i/>
                <w:iCs/>
                <w:sz w:val="15"/>
                <w:szCs w:val="15"/>
              </w:rPr>
              <w:t>PROTOCOL OF EXAMINATION OF GOODS OF HIGH FISCAL RISK IN INTRA-COMMUNITY SUPPLY / LEAVING THE COUNTRY</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right"/>
            </w:pPr>
            <w:r>
              <w:rPr>
                <w:rFonts w:ascii="Arial" w:eastAsia="Arial" w:hAnsi="Arial" w:cs="Arial"/>
                <w:b/>
                <w:bCs/>
                <w:sz w:val="20"/>
                <w:szCs w:val="20"/>
              </w:rPr>
              <w:t xml:space="preserve">№   262202601517_1 </w:t>
            </w:r>
          </w:p>
        </w:tc>
        <w:tc>
          <w:tcPr>
            <w:vAlign w:val="center"/>
            <w:hideMark/>
          </w:tcPr>
          <w:p>
            <w:pPr>
              <w:rPr>
                <w:rFonts w:ascii="Arial" w:eastAsia="Arial" w:hAnsi="Arial" w:cs="Arial"/>
                <w:b/>
                <w:bCs/>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right"/>
            </w:pPr>
            <w:r>
              <w:rPr>
                <w:rFonts w:ascii="Arial" w:eastAsia="Arial" w:hAnsi="Arial" w:cs="Arial"/>
                <w:b/>
                <w:bCs/>
                <w:sz w:val="20"/>
                <w:szCs w:val="20"/>
              </w:rPr>
              <w:t xml:space="preserve">Дата/date    16.05.2023 </w:t>
            </w:r>
          </w:p>
        </w:tc>
        <w:tc>
          <w:tcPr>
            <w:vAlign w:val="center"/>
            <w:hideMark/>
          </w:tcPr>
          <w:p>
            <w:pPr>
              <w:rPr>
                <w:rFonts w:ascii="Arial" w:eastAsia="Arial" w:hAnsi="Arial" w:cs="Arial"/>
                <w:b/>
                <w:bCs/>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right"/>
            </w:pPr>
          </w:p>
        </w:tc>
        <w:tc>
          <w:tcPr>
            <w:vAlign w:val="center"/>
            <w:hideMark/>
          </w:tc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r>
              <w:rPr>
                <w:rFonts w:ascii="Arial" w:eastAsia="Arial" w:hAnsi="Arial" w:cs="Arial"/>
                <w:sz w:val="20"/>
                <w:szCs w:val="20"/>
              </w:rPr>
              <w:t>Днес,   16.05.2023 год., в   22:06    часа в пункт за фискален контрол   ГКПП Капитан Андреево</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rPr>
                <w:i/>
                <w:iCs/>
              </w:rPr>
            </w:pPr>
            <w:r>
              <w:rPr>
                <w:rFonts w:ascii="Times New Roman" w:eastAsia="Times New Roman" w:hAnsi="Times New Roman" w:cs="Times New Roman"/>
                <w:i/>
                <w:iCs/>
                <w:sz w:val="15"/>
                <w:szCs w:val="15"/>
              </w:rPr>
              <w:t xml:space="preserve">Today,                                   year , at                        hours in fiscal control check point </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rPr>
                <w:rFonts w:ascii="Arial" w:eastAsia="Arial" w:hAnsi="Arial" w:cs="Arial"/>
                <w:sz w:val="20"/>
                <w:szCs w:val="20"/>
              </w:rPr>
              <w:t xml:space="preserve">Долуподписаните: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rPr>
                <w:i/>
                <w:iCs/>
              </w:rPr>
            </w:pPr>
            <w:r>
              <w:rPr>
                <w:rFonts w:ascii="Times New Roman" w:eastAsia="Times New Roman" w:hAnsi="Times New Roman" w:cs="Times New Roman"/>
                <w:i/>
                <w:iCs/>
                <w:sz w:val="15"/>
                <w:szCs w:val="15"/>
              </w:rPr>
              <w:t>The undersigned:</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r>
              <w:rPr>
                <w:rFonts w:ascii="Arial" w:eastAsia="Arial" w:hAnsi="Arial" w:cs="Arial"/>
                <w:sz w:val="20"/>
                <w:szCs w:val="20"/>
              </w:rPr>
              <w:t xml:space="preserve">1.    Димитър Николов Гърков, длъжност Старши инспектор по приходите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rPr>
                <w:i/>
                <w:iCs/>
              </w:rPr>
            </w:pPr>
            <w:r>
              <w:rPr>
                <w:rFonts w:ascii="Times New Roman" w:eastAsia="Times New Roman" w:hAnsi="Times New Roman" w:cs="Times New Roman"/>
                <w:i/>
                <w:iCs/>
                <w:sz w:val="15"/>
                <w:szCs w:val="15"/>
              </w:rPr>
              <w:t xml:space="preserve">/име, презиме и фамилия/ (first name, surname and last name) position </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r>
              <w:rPr>
                <w:rFonts w:ascii="Arial" w:eastAsia="Arial" w:hAnsi="Arial" w:cs="Arial"/>
                <w:sz w:val="20"/>
                <w:szCs w:val="20"/>
              </w:rPr>
              <w:t>с месторабота / working at Главна дирекция "Фискален контрол"</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r>
              <w:rPr>
                <w:rFonts w:ascii="Arial" w:eastAsia="Arial" w:hAnsi="Arial" w:cs="Arial"/>
                <w:sz w:val="20"/>
                <w:szCs w:val="20"/>
              </w:rPr>
              <w:t>2.    Руси Димов Димов, длъжност Инспектор по приходите</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rPr>
                <w:i/>
                <w:iCs/>
              </w:rPr>
            </w:pPr>
            <w:r>
              <w:rPr>
                <w:rFonts w:ascii="Times New Roman" w:eastAsia="Times New Roman" w:hAnsi="Times New Roman" w:cs="Times New Roman"/>
                <w:i/>
                <w:iCs/>
                <w:sz w:val="15"/>
                <w:szCs w:val="15"/>
              </w:rPr>
              <w:t xml:space="preserve">/име, презиме и фамилия/ (first name, surname and last name) position </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r>
              <w:rPr>
                <w:rFonts w:ascii="Arial" w:eastAsia="Arial" w:hAnsi="Arial" w:cs="Arial"/>
                <w:sz w:val="20"/>
                <w:szCs w:val="20"/>
              </w:rPr>
              <w:t>с месторабота / working at Главна дирекция "Фискален контрол"</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rPr>
                <w:rFonts w:ascii="Arial" w:eastAsia="Arial" w:hAnsi="Arial" w:cs="Arial"/>
                <w:sz w:val="20"/>
                <w:szCs w:val="20"/>
              </w:rPr>
              <w:t xml:space="preserve">извършихме проверка на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rPr>
                <w:i/>
                <w:iCs/>
              </w:rPr>
            </w:pPr>
            <w:r>
              <w:rPr>
                <w:rFonts w:ascii="Times New Roman" w:eastAsia="Times New Roman" w:hAnsi="Times New Roman" w:cs="Times New Roman"/>
                <w:i/>
                <w:iCs/>
                <w:sz w:val="15"/>
                <w:szCs w:val="15"/>
              </w:rPr>
              <w:t>examined the</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r>
              <w:rPr>
                <w:rFonts w:ascii="Arial" w:eastAsia="Arial" w:hAnsi="Arial" w:cs="Arial"/>
                <w:sz w:val="20"/>
                <w:szCs w:val="20"/>
              </w:rPr>
              <w:t>МПС марка MAN</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rPr>
                <w:i/>
                <w:iCs/>
              </w:rPr>
            </w:pPr>
            <w:r>
              <w:rPr>
                <w:rFonts w:ascii="Times New Roman" w:eastAsia="Times New Roman" w:hAnsi="Times New Roman" w:cs="Times New Roman"/>
                <w:i/>
                <w:iCs/>
                <w:sz w:val="15"/>
                <w:szCs w:val="15"/>
              </w:rPr>
              <w:t xml:space="preserve">Motor vechicle model </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r>
              <w:rPr>
                <w:rFonts w:ascii="Arial" w:eastAsia="Arial" w:hAnsi="Arial" w:cs="Arial"/>
                <w:sz w:val="20"/>
                <w:szCs w:val="20"/>
              </w:rPr>
              <w:t>рег. № на МПС VR111NG</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rPr>
                <w:i/>
                <w:iCs/>
              </w:rPr>
            </w:pPr>
            <w:r>
              <w:rPr>
                <w:rFonts w:ascii="Times New Roman" w:eastAsia="Times New Roman" w:hAnsi="Times New Roman" w:cs="Times New Roman"/>
                <w:i/>
                <w:iCs/>
                <w:sz w:val="15"/>
                <w:szCs w:val="15"/>
              </w:rPr>
              <w:t>Motor vechicle registracion No. (VIN No.)</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r>
              <w:rPr>
                <w:rFonts w:ascii="Arial" w:eastAsia="Arial" w:hAnsi="Arial" w:cs="Arial"/>
                <w:sz w:val="20"/>
                <w:szCs w:val="20"/>
              </w:rPr>
              <w:t>рег. № на ремарке AC232VR</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rPr>
                <w:i/>
                <w:iCs/>
              </w:rPr>
            </w:pPr>
            <w:r>
              <w:rPr>
                <w:rFonts w:ascii="Times New Roman" w:eastAsia="Times New Roman" w:hAnsi="Times New Roman" w:cs="Times New Roman"/>
                <w:i/>
                <w:iCs/>
                <w:sz w:val="15"/>
                <w:szCs w:val="15"/>
              </w:rPr>
              <w:t xml:space="preserve">Trailer registracion No. </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r>
              <w:rPr>
                <w:rFonts w:ascii="Arial" w:eastAsia="Arial" w:hAnsi="Arial" w:cs="Arial"/>
                <w:sz w:val="20"/>
                <w:szCs w:val="20"/>
              </w:rPr>
              <w:t xml:space="preserve">рег. № на допълнително ремарке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rPr>
                <w:i/>
                <w:iCs/>
              </w:rPr>
            </w:pPr>
            <w:r>
              <w:rPr>
                <w:rFonts w:ascii="Times New Roman" w:eastAsia="Times New Roman" w:hAnsi="Times New Roman" w:cs="Times New Roman"/>
                <w:i/>
                <w:iCs/>
                <w:sz w:val="15"/>
                <w:szCs w:val="15"/>
              </w:rPr>
              <w:t xml:space="preserve">Additional trailer registration No. </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rPr>
                <w:rFonts w:ascii="Arial" w:eastAsia="Arial" w:hAnsi="Arial" w:cs="Arial"/>
                <w:sz w:val="20"/>
                <w:szCs w:val="20"/>
              </w:rPr>
              <w:t xml:space="preserve">Проверката се извърши в присъствието на следните лица: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rPr>
                <w:i/>
                <w:iCs/>
              </w:rPr>
            </w:pPr>
            <w:r>
              <w:rPr>
                <w:rFonts w:ascii="Times New Roman" w:eastAsia="Times New Roman" w:hAnsi="Times New Roman" w:cs="Times New Roman"/>
                <w:i/>
                <w:iCs/>
                <w:sz w:val="15"/>
                <w:szCs w:val="15"/>
              </w:rPr>
              <w:t>The examination was performed in the presence of the following persons:</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r>
              <w:rPr>
                <w:rFonts w:ascii="Arial" w:eastAsia="Arial" w:hAnsi="Arial" w:cs="Arial"/>
                <w:sz w:val="20"/>
                <w:szCs w:val="20"/>
              </w:rPr>
              <w:t>1.    DALIBOR PETKOVIC</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rPr>
                <w:i/>
                <w:iCs/>
              </w:rPr>
            </w:pPr>
            <w:r>
              <w:rPr>
                <w:rFonts w:ascii="Times New Roman" w:eastAsia="Times New Roman" w:hAnsi="Times New Roman" w:cs="Times New Roman"/>
                <w:i/>
                <w:iCs/>
                <w:sz w:val="15"/>
                <w:szCs w:val="15"/>
              </w:rPr>
              <w:t xml:space="preserve">/име, презиме и фамилия по данни от документа за самоличност/(first name, surname and last name according to the ID document) </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r>
              <w:rPr>
                <w:rFonts w:ascii="Arial" w:eastAsia="Arial" w:hAnsi="Arial" w:cs="Arial"/>
                <w:sz w:val="20"/>
                <w:szCs w:val="20"/>
              </w:rPr>
              <w:t xml:space="preserve">в качеството му на ВОДАЧ НА ТС адрес SERBIA тел. 0000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rPr>
                <w:i/>
                <w:iCs/>
              </w:rPr>
            </w:pPr>
            <w:r>
              <w:rPr>
                <w:rFonts w:ascii="Times New Roman" w:eastAsia="Times New Roman" w:hAnsi="Times New Roman" w:cs="Times New Roman"/>
                <w:i/>
                <w:iCs/>
                <w:sz w:val="15"/>
                <w:szCs w:val="15"/>
              </w:rPr>
              <w:t xml:space="preserve">in his/her capacity of                                                        address                                                                  telephone </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r>
              <w:rPr>
                <w:rFonts w:ascii="Arial" w:eastAsia="Arial" w:hAnsi="Arial" w:cs="Arial"/>
                <w:sz w:val="20"/>
                <w:szCs w:val="20"/>
              </w:rPr>
              <w:t xml:space="preserve">2.   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rPr>
                <w:i/>
                <w:iCs/>
              </w:rPr>
            </w:pPr>
            <w:r>
              <w:rPr>
                <w:rFonts w:ascii="Times New Roman" w:eastAsia="Times New Roman" w:hAnsi="Times New Roman" w:cs="Times New Roman"/>
                <w:i/>
                <w:iCs/>
                <w:sz w:val="15"/>
                <w:szCs w:val="15"/>
              </w:rPr>
              <w:t xml:space="preserve">/име, презиме и фамилия по данни от документа за самоличност/(first name, surname and last name according to the ID document) </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r>
              <w:rPr>
                <w:rFonts w:ascii="Arial" w:eastAsia="Arial" w:hAnsi="Arial" w:cs="Arial"/>
                <w:sz w:val="20"/>
                <w:szCs w:val="20"/>
              </w:rPr>
              <w:t xml:space="preserve">в качеството му на адрес тел.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rPr>
                <w:i/>
                <w:iCs/>
              </w:rPr>
            </w:pPr>
            <w:r>
              <w:rPr>
                <w:rFonts w:ascii="Times New Roman" w:eastAsia="Times New Roman" w:hAnsi="Times New Roman" w:cs="Times New Roman"/>
                <w:i/>
                <w:iCs/>
                <w:sz w:val="15"/>
                <w:szCs w:val="15"/>
              </w:rPr>
              <w:t xml:space="preserve">in his/her capacity of                                                        address                                                                  telephone </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p>
        </w:tc>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t> </w:t>
            </w: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rPr>
                <w:rFonts w:ascii="Arial" w:eastAsia="Arial" w:hAnsi="Arial" w:cs="Arial"/>
                <w:sz w:val="20"/>
                <w:szCs w:val="20"/>
              </w:rPr>
              <w:t xml:space="preserve">При проверката се констатира следното: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rPr>
                <w:i/>
                <w:iCs/>
              </w:rPr>
            </w:pPr>
            <w:r>
              <w:rPr>
                <w:rFonts w:ascii="Times New Roman" w:eastAsia="Times New Roman" w:hAnsi="Times New Roman" w:cs="Times New Roman"/>
                <w:i/>
                <w:iCs/>
                <w:sz w:val="15"/>
                <w:szCs w:val="15"/>
              </w:rPr>
              <w:t>The following findings were made after the examination:</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rPr>
                <w:rFonts w:ascii="Arial" w:eastAsia="Arial" w:hAnsi="Arial" w:cs="Arial"/>
                <w:sz w:val="20"/>
                <w:szCs w:val="20"/>
              </w:rPr>
              <w:t xml:space="preserve">Превозното средство е без товар.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rPr>
                <w:i/>
                <w:iCs/>
              </w:rPr>
            </w:pPr>
            <w:r>
              <w:rPr>
                <w:rFonts w:ascii="Times New Roman" w:eastAsia="Times New Roman" w:hAnsi="Times New Roman" w:cs="Times New Roman"/>
                <w:i/>
                <w:iCs/>
                <w:sz w:val="15"/>
                <w:szCs w:val="15"/>
              </w:rPr>
              <w:t>The motor vehicle is empty.</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tbl>
            <w:tblPr>
              <w:tblStyle w:val="prot"/>
              <w:tblW w:w="4900" w:type="pct"/>
              <w:tblCellSpacing w:w="0"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
            <w:tblGrid>
              <w:gridCol w:w="4067"/>
              <w:gridCol w:w="1259"/>
              <w:gridCol w:w="1173"/>
              <w:gridCol w:w="1270"/>
              <w:gridCol w:w="1381"/>
            </w:tblGrid>
            <w:tr>
              <w:tblPrEx>
                <w:tblW w:w="4900" w:type="pct"/>
                <w:tblCellSpacing w:w="0"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Ex>
              <w:trPr>
                <w:tblCellSpacing w:w="0" w:type="dxa"/>
              </w:trPr>
              <w:tc>
                <w:tcPr>
                  <w:gridSpan w:val="5"/>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pPr>
                    <w:jc w:val="center"/>
                  </w:pPr>
                  <w:r>
                    <w:rPr>
                      <w:rFonts w:ascii="Arial" w:eastAsia="Arial" w:hAnsi="Arial" w:cs="Arial"/>
                      <w:sz w:val="20"/>
                      <w:szCs w:val="20"/>
                    </w:rPr>
                    <w:t xml:space="preserve">Данни за превозвача </w:t>
                  </w:r>
                </w:p>
              </w:tc>
            </w:tr>
            <w:tr>
              <w:tblPrEx>
                <w:tblW w:w="4900" w:type="pct"/>
                <w:tblCellSpacing w:w="0" w:type="dxa"/>
                <w:tblCellMar>
                  <w:top w:w="0" w:type="dxa"/>
                  <w:left w:w="0" w:type="dxa"/>
                  <w:bottom w:w="0" w:type="dxa"/>
                  <w:right w:w="0" w:type="dxa"/>
                </w:tblCellMar>
                <w:tblLook w:val="05E0"/>
              </w:tblPrEx>
              <w:trPr>
                <w:tblCellSpacing w:w="0" w:type="dxa"/>
              </w:trPr>
              <w:tc>
                <w:tcPr>
                  <w:gridSpan w:val="5"/>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pPr>
                    <w:jc w:val="center"/>
                    <w:rPr>
                      <w:i/>
                      <w:iCs/>
                    </w:rPr>
                  </w:pPr>
                  <w:r>
                    <w:rPr>
                      <w:rFonts w:ascii="Times New Roman" w:eastAsia="Times New Roman" w:hAnsi="Times New Roman" w:cs="Times New Roman"/>
                      <w:i/>
                      <w:iCs/>
                      <w:sz w:val="15"/>
                      <w:szCs w:val="15"/>
                    </w:rPr>
                    <w:t>Information about the carrier</w:t>
                  </w:r>
                </w:p>
              </w:tc>
            </w:tr>
            <w:tr>
              <w:tblPrEx>
                <w:tblW w:w="4900" w:type="pct"/>
                <w:tblCellSpacing w:w="0" w:type="dxa"/>
                <w:tblCellMar>
                  <w:top w:w="0" w:type="dxa"/>
                  <w:left w:w="0" w:type="dxa"/>
                  <w:bottom w:w="0" w:type="dxa"/>
                  <w:right w:w="0" w:type="dxa"/>
                </w:tblCellMar>
                <w:tblLook w:val="05E0"/>
              </w:tblPrEx>
              <w:trPr>
                <w:tblCellSpacing w:w="0" w:type="dxa"/>
              </w:trPr>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r>
                    <w:rPr>
                      <w:rFonts w:ascii="Arial" w:eastAsia="Arial" w:hAnsi="Arial" w:cs="Arial"/>
                      <w:sz w:val="15"/>
                      <w:szCs w:val="15"/>
                    </w:rPr>
                    <w:t>EИК/ЕГН/ VIN/ЛНЧ</w:t>
                  </w:r>
                </w:p>
              </w:tc>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r>
                    <w:rPr>
                      <w:rFonts w:ascii="Arial" w:eastAsia="Arial" w:hAnsi="Arial" w:cs="Arial"/>
                      <w:sz w:val="15"/>
                      <w:szCs w:val="15"/>
                    </w:rPr>
                    <w:t>Име</w:t>
                  </w:r>
                </w:p>
              </w:tc>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r>
                    <w:rPr>
                      <w:rFonts w:ascii="Arial" w:eastAsia="Arial" w:hAnsi="Arial" w:cs="Arial"/>
                      <w:sz w:val="15"/>
                      <w:szCs w:val="15"/>
                    </w:rPr>
                    <w:t>Адрес за кореспонденция</w:t>
                  </w:r>
                </w:p>
              </w:tc>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r>
                    <w:rPr>
                      <w:rFonts w:ascii="Arial" w:eastAsia="Arial" w:hAnsi="Arial" w:cs="Arial"/>
                      <w:sz w:val="15"/>
                      <w:szCs w:val="15"/>
                    </w:rPr>
                    <w:t>№ на транспортен документ</w:t>
                  </w:r>
                </w:p>
              </w:tc>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r>
                    <w:rPr>
                      <w:rFonts w:ascii="Arial" w:eastAsia="Arial" w:hAnsi="Arial" w:cs="Arial"/>
                      <w:sz w:val="15"/>
                      <w:szCs w:val="15"/>
                    </w:rPr>
                    <w:t>Дата на транспортен документ</w:t>
                  </w:r>
                </w:p>
              </w:tc>
            </w:tr>
            <w:tr>
              <w:tblPrEx>
                <w:tblW w:w="4900" w:type="pct"/>
                <w:tblCellSpacing w:w="0" w:type="dxa"/>
                <w:tblCellMar>
                  <w:top w:w="0" w:type="dxa"/>
                  <w:left w:w="0" w:type="dxa"/>
                  <w:bottom w:w="0" w:type="dxa"/>
                  <w:right w:w="0" w:type="dxa"/>
                </w:tblCellMar>
                <w:tblLook w:val="05E0"/>
              </w:tblPrEx>
              <w:trPr>
                <w:tblCellSpacing w:w="0" w:type="dxa"/>
              </w:trPr>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pPr>
                    <w:rPr>
                      <w:i/>
                      <w:iCs/>
                    </w:rPr>
                  </w:pPr>
                  <w:r>
                    <w:rPr>
                      <w:rFonts w:ascii="Times New Roman" w:eastAsia="Times New Roman" w:hAnsi="Times New Roman" w:cs="Times New Roman"/>
                      <w:i/>
                      <w:iCs/>
                      <w:sz w:val="15"/>
                      <w:szCs w:val="15"/>
                    </w:rPr>
                    <w:t>BULSTAT Unified Identification Code /Bulgarian Citizen Personal No./VIN/Foreign Citizen Personal No.</w:t>
                  </w:r>
                </w:p>
              </w:tc>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pPr>
                    <w:rPr>
                      <w:i/>
                      <w:iCs/>
                    </w:rPr>
                  </w:pPr>
                  <w:r>
                    <w:rPr>
                      <w:rFonts w:ascii="Times New Roman" w:eastAsia="Times New Roman" w:hAnsi="Times New Roman" w:cs="Times New Roman"/>
                      <w:i/>
                      <w:iCs/>
                      <w:sz w:val="15"/>
                      <w:szCs w:val="15"/>
                    </w:rPr>
                    <w:t>Name</w:t>
                  </w:r>
                </w:p>
              </w:tc>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pPr>
                    <w:rPr>
                      <w:i/>
                      <w:iCs/>
                    </w:rPr>
                  </w:pPr>
                  <w:r>
                    <w:rPr>
                      <w:rFonts w:ascii="Times New Roman" w:eastAsia="Times New Roman" w:hAnsi="Times New Roman" w:cs="Times New Roman"/>
                      <w:i/>
                      <w:iCs/>
                      <w:sz w:val="15"/>
                      <w:szCs w:val="15"/>
                    </w:rPr>
                    <w:t>Mailing address</w:t>
                  </w:r>
                </w:p>
              </w:tc>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pPr>
                    <w:rPr>
                      <w:i/>
                      <w:iCs/>
                    </w:rPr>
                  </w:pPr>
                  <w:r>
                    <w:rPr>
                      <w:rFonts w:ascii="Times New Roman" w:eastAsia="Times New Roman" w:hAnsi="Times New Roman" w:cs="Times New Roman"/>
                      <w:i/>
                      <w:iCs/>
                      <w:sz w:val="15"/>
                      <w:szCs w:val="15"/>
                    </w:rPr>
                    <w:t>Transportation document No.</w:t>
                  </w:r>
                </w:p>
              </w:tc>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pPr>
                    <w:rPr>
                      <w:i/>
                      <w:iCs/>
                    </w:rPr>
                  </w:pPr>
                  <w:r>
                    <w:rPr>
                      <w:rFonts w:ascii="Times New Roman" w:eastAsia="Times New Roman" w:hAnsi="Times New Roman" w:cs="Times New Roman"/>
                      <w:i/>
                      <w:iCs/>
                      <w:sz w:val="15"/>
                      <w:szCs w:val="15"/>
                    </w:rPr>
                    <w:t>Transportation document date</w:t>
                  </w:r>
                </w:p>
              </w:tc>
            </w:tr>
            <w:tr>
              <w:tblPrEx>
                <w:tblW w:w="4900" w:type="pct"/>
                <w:tblCellSpacing w:w="0" w:type="dxa"/>
                <w:tblCellMar>
                  <w:top w:w="0" w:type="dxa"/>
                  <w:left w:w="0" w:type="dxa"/>
                  <w:bottom w:w="0" w:type="dxa"/>
                  <w:right w:w="0" w:type="dxa"/>
                </w:tblCellMar>
                <w:tblLook w:val="05E0"/>
              </w:tblPrEx>
              <w:trPr>
                <w:tblCellSpacing w:w="0" w:type="dxa"/>
              </w:trPr>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r>
                    <w:rPr>
                      <w:sz w:val="20"/>
                      <w:szCs w:val="20"/>
                    </w:rPr>
                    <w:t xml:space="preserve">9999 </w:t>
                  </w:r>
                </w:p>
              </w:tc>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r>
                    <w:rPr>
                      <w:sz w:val="20"/>
                      <w:szCs w:val="20"/>
                    </w:rPr>
                    <w:t>JANJIC PREVOZ DOO</w:t>
                  </w:r>
                </w:p>
              </w:tc>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r>
                    <w:rPr>
                      <w:sz w:val="20"/>
                      <w:szCs w:val="20"/>
                    </w:rPr>
                    <w:t>SERBIA липсва</w:t>
                  </w:r>
                </w:p>
              </w:tc>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tc>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tc>
            </w:tr>
          </w:tbl>
          <w:p/>
        </w:tc>
        <w:tc>
          <w:tcPr>
            <w:vAlign w:val="center"/>
            <w:hideMark/>
          </w:tc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p>
        </w:tc>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t> </w:t>
            </w: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rPr>
                <w:rFonts w:ascii="Arial" w:eastAsia="Arial" w:hAnsi="Arial" w:cs="Arial"/>
                <w:sz w:val="20"/>
                <w:szCs w:val="20"/>
              </w:rPr>
              <w:t xml:space="preserve">На основание чл. 127 б, ап. 3 от ДОПК поставихме техническо средство за контрол: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rPr>
                <w:i/>
                <w:iCs/>
              </w:rPr>
            </w:pPr>
            <w:r>
              <w:rPr>
                <w:rFonts w:ascii="Times New Roman" w:eastAsia="Times New Roman" w:hAnsi="Times New Roman" w:cs="Times New Roman"/>
                <w:i/>
                <w:iCs/>
                <w:sz w:val="15"/>
                <w:szCs w:val="15"/>
              </w:rPr>
              <w:t>Pursuant to Art. 127b, Para. 3 of the Bulgarian Tax &amp; Social Security Procedure Code we installed the following technical device for control purposes:</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p>
        </w:tc>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t> </w:t>
            </w: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tbl>
            <w:tblPr>
              <w:tblStyle w:val="prot"/>
              <w:tblW w:w="4900" w:type="pct"/>
              <w:tblCellSpacing w:w="0"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
            <w:tblGrid>
              <w:gridCol w:w="748"/>
              <w:gridCol w:w="2368"/>
              <w:gridCol w:w="3109"/>
              <w:gridCol w:w="2926"/>
            </w:tblGrid>
            <w:tr>
              <w:tblPrEx>
                <w:tblW w:w="4900" w:type="pct"/>
                <w:tblCellSpacing w:w="0"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Look w:val="05E0"/>
              </w:tblPrEx>
              <w:trPr>
                <w:tblCellSpacing w:w="0" w:type="dxa"/>
              </w:trPr>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r>
                    <w:rPr>
                      <w:rFonts w:ascii="Arial" w:eastAsia="Arial" w:hAnsi="Arial" w:cs="Arial"/>
                      <w:sz w:val="15"/>
                      <w:szCs w:val="15"/>
                    </w:rPr>
                    <w:t>Вид</w:t>
                  </w:r>
                </w:p>
              </w:tc>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r>
                    <w:rPr>
                      <w:rFonts w:ascii="Arial" w:eastAsia="Arial" w:hAnsi="Arial" w:cs="Arial"/>
                      <w:sz w:val="15"/>
                      <w:szCs w:val="15"/>
                    </w:rPr>
                    <w:t xml:space="preserve">Контролен № </w:t>
                  </w:r>
                </w:p>
              </w:tc>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r>
                    <w:rPr>
                      <w:rFonts w:ascii="Arial" w:eastAsia="Arial" w:hAnsi="Arial" w:cs="Arial"/>
                      <w:sz w:val="15"/>
                      <w:szCs w:val="15"/>
                    </w:rPr>
                    <w:t>Дата на поставяне</w:t>
                  </w:r>
                </w:p>
              </w:tc>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r>
                    <w:rPr>
                      <w:rFonts w:ascii="Arial" w:eastAsia="Arial" w:hAnsi="Arial" w:cs="Arial"/>
                      <w:sz w:val="15"/>
                      <w:szCs w:val="15"/>
                    </w:rPr>
                    <w:t>Час на поставяне</w:t>
                  </w:r>
                </w:p>
              </w:tc>
            </w:tr>
            <w:tr>
              <w:tblPrEx>
                <w:tblW w:w="4900" w:type="pct"/>
                <w:tblCellSpacing w:w="0" w:type="dxa"/>
                <w:tblCellMar>
                  <w:top w:w="0" w:type="dxa"/>
                  <w:left w:w="0" w:type="dxa"/>
                  <w:bottom w:w="0" w:type="dxa"/>
                  <w:right w:w="0" w:type="dxa"/>
                </w:tblCellMar>
                <w:tblLook w:val="05E0"/>
              </w:tblPrEx>
              <w:trPr>
                <w:tblCellSpacing w:w="0" w:type="dxa"/>
              </w:trPr>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pPr>
                    <w:rPr>
                      <w:i/>
                      <w:iCs/>
                    </w:rPr>
                  </w:pPr>
                  <w:r>
                    <w:rPr>
                      <w:rFonts w:ascii="Times New Roman" w:eastAsia="Times New Roman" w:hAnsi="Times New Roman" w:cs="Times New Roman"/>
                      <w:i/>
                      <w:iCs/>
                      <w:sz w:val="15"/>
                      <w:szCs w:val="15"/>
                    </w:rPr>
                    <w:t>Type</w:t>
                  </w:r>
                </w:p>
              </w:tc>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pPr>
                    <w:rPr>
                      <w:i/>
                      <w:iCs/>
                    </w:rPr>
                  </w:pPr>
                  <w:r>
                    <w:rPr>
                      <w:rFonts w:ascii="Times New Roman" w:eastAsia="Times New Roman" w:hAnsi="Times New Roman" w:cs="Times New Roman"/>
                      <w:i/>
                      <w:iCs/>
                      <w:sz w:val="15"/>
                      <w:szCs w:val="15"/>
                    </w:rPr>
                    <w:t>Control No.</w:t>
                  </w:r>
                </w:p>
              </w:tc>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pPr>
                    <w:rPr>
                      <w:i/>
                      <w:iCs/>
                    </w:rPr>
                  </w:pPr>
                  <w:r>
                    <w:rPr>
                      <w:rFonts w:ascii="Times New Roman" w:eastAsia="Times New Roman" w:hAnsi="Times New Roman" w:cs="Times New Roman"/>
                      <w:i/>
                      <w:iCs/>
                      <w:sz w:val="15"/>
                      <w:szCs w:val="15"/>
                    </w:rPr>
                    <w:t>Date of installation</w:t>
                  </w:r>
                </w:p>
              </w:tc>
              <w:tc>
                <w:tcPr>
                  <w:tcBorders>
                    <w:top w:val="outset" w:sz="6" w:space="0" w:color="808080"/>
                    <w:left w:val="outset" w:sz="6" w:space="0" w:color="808080"/>
                    <w:bottom w:val="outset" w:sz="6" w:space="0" w:color="808080"/>
                    <w:right w:val="outset" w:sz="6" w:space="0" w:color="808080"/>
                  </w:tcBorders>
                  <w:tcMar>
                    <w:top w:w="0" w:type="dxa"/>
                    <w:left w:w="0" w:type="dxa"/>
                    <w:bottom w:w="0" w:type="dxa"/>
                    <w:right w:w="0" w:type="dxa"/>
                  </w:tcMar>
                  <w:vAlign w:val="center"/>
                  <w:hideMark/>
                </w:tcPr>
                <w:p>
                  <w:pPr>
                    <w:rPr>
                      <w:i/>
                      <w:iCs/>
                    </w:rPr>
                  </w:pPr>
                  <w:r>
                    <w:rPr>
                      <w:rFonts w:ascii="Times New Roman" w:eastAsia="Times New Roman" w:hAnsi="Times New Roman" w:cs="Times New Roman"/>
                      <w:i/>
                      <w:iCs/>
                      <w:sz w:val="15"/>
                      <w:szCs w:val="15"/>
                    </w:rPr>
                    <w:t>Time of installation</w:t>
                  </w:r>
                </w:p>
              </w:tc>
            </w:tr>
          </w:tbl>
          <w:p/>
        </w:tc>
        <w:tc>
          <w:tcPr>
            <w:vAlign w:val="center"/>
            <w:hideMark/>
          </w:tc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p>
        </w:tc>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t> </w:t>
            </w: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rPr>
                <w:rFonts w:ascii="Arial" w:eastAsia="Arial" w:hAnsi="Arial" w:cs="Arial"/>
                <w:sz w:val="20"/>
                <w:szCs w:val="20"/>
              </w:rPr>
              <w:t xml:space="preserve">Водачът на МПС/ лицето, придружаващо стоката декларира, че е запознат с процедурата за поставяне и отстраняване на техническо средство за контрол върху транспортното средство, както и с правата и задълженията за превоз и доставка на стоките, подлежащи на фискален контрол при движението им.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rPr>
                <w:i/>
                <w:iCs/>
              </w:rPr>
            </w:pPr>
            <w:r>
              <w:rPr>
                <w:rFonts w:ascii="Times New Roman" w:eastAsia="Times New Roman" w:hAnsi="Times New Roman" w:cs="Times New Roman"/>
                <w:i/>
                <w:iCs/>
                <w:sz w:val="15"/>
                <w:szCs w:val="15"/>
              </w:rPr>
              <w:t>Motor vehicle’s driver/the person accompanying the goods declares that he is familiar with the procedure for installing and removing a technical control device on the transport vehicle, as well as with the rights and liabilities regarding the transportation and delivery of goods that are subject to fiscal control when in transit.</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rPr>
                <w:rFonts w:ascii="Arial" w:eastAsia="Arial" w:hAnsi="Arial" w:cs="Arial"/>
                <w:sz w:val="20"/>
                <w:szCs w:val="20"/>
              </w:rPr>
              <w:t xml:space="preserve">Място, през което транспортното средство ще напусне страната: ГКПП Капитан Андреево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rPr>
                <w:i/>
                <w:iCs/>
              </w:rPr>
            </w:pPr>
            <w:r>
              <w:rPr>
                <w:rFonts w:ascii="Times New Roman" w:eastAsia="Times New Roman" w:hAnsi="Times New Roman" w:cs="Times New Roman"/>
                <w:i/>
                <w:iCs/>
                <w:sz w:val="15"/>
                <w:szCs w:val="15"/>
              </w:rPr>
              <w:t xml:space="preserve">Point where the transport vehicle shall leave Bulgaria: </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rPr>
                <w:rFonts w:ascii="Arial" w:eastAsia="Arial" w:hAnsi="Arial" w:cs="Arial"/>
                <w:sz w:val="20"/>
                <w:szCs w:val="20"/>
              </w:rPr>
              <w:t xml:space="preserve">Дата и час, на които транспортното средство ще напусне страната: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rPr>
                <w:i/>
                <w:iCs/>
              </w:rPr>
            </w:pPr>
            <w:r>
              <w:rPr>
                <w:rFonts w:ascii="Times New Roman" w:eastAsia="Times New Roman" w:hAnsi="Times New Roman" w:cs="Times New Roman"/>
                <w:i/>
                <w:iCs/>
                <w:sz w:val="15"/>
                <w:szCs w:val="15"/>
              </w:rPr>
              <w:t xml:space="preserve">Date and time when the transport vehicle shall leave Bulgaria </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rPr>
                <w:rFonts w:ascii="Arial" w:eastAsia="Arial" w:hAnsi="Arial" w:cs="Arial"/>
                <w:sz w:val="20"/>
                <w:szCs w:val="20"/>
              </w:rPr>
              <w:t xml:space="preserve">При проверката бяха събрани следните доказателства, приложени към настоящия протокол: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rPr>
                <w:i/>
                <w:iCs/>
              </w:rPr>
            </w:pPr>
            <w:r>
              <w:rPr>
                <w:rFonts w:ascii="Times New Roman" w:eastAsia="Times New Roman" w:hAnsi="Times New Roman" w:cs="Times New Roman"/>
                <w:i/>
                <w:iCs/>
                <w:sz w:val="15"/>
                <w:szCs w:val="15"/>
              </w:rPr>
              <w:t>The following evidence was collected during the examination and was attached to the present protocol:</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tc>
        <w:tc>
          <w:tcPr>
            <w:vAlign w:val="center"/>
            <w:hideMark/>
          </w:tc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t>.................................................</w:t>
            </w:r>
          </w:p>
        </w:tc>
        <w:tc>
          <w:tcPr>
            <w:vAlign w:val="center"/>
            <w:hideMark/>
          </w:tc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rPr>
                <w:rFonts w:ascii="Arial" w:eastAsia="Arial" w:hAnsi="Arial" w:cs="Arial"/>
                <w:sz w:val="20"/>
                <w:szCs w:val="20"/>
              </w:rPr>
              <w:t xml:space="preserve">Други констатации (включително за нарушения):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rPr>
                <w:i/>
                <w:iCs/>
              </w:rPr>
            </w:pPr>
            <w:r>
              <w:rPr>
                <w:rFonts w:ascii="Times New Roman" w:eastAsia="Times New Roman" w:hAnsi="Times New Roman" w:cs="Times New Roman"/>
                <w:i/>
                <w:iCs/>
                <w:sz w:val="15"/>
                <w:szCs w:val="15"/>
              </w:rPr>
              <w:t>Other findings (including with regard to offences):</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tc>
        <w:tc>
          <w:tcPr>
            <w:vAlign w:val="center"/>
            <w:hideMark/>
          </w:tc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t>.................................................</w:t>
            </w:r>
          </w:p>
        </w:tc>
        <w:tc>
          <w:tcPr>
            <w:vAlign w:val="center"/>
            <w:hideMark/>
          </w:tc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rPr>
                <w:rFonts w:ascii="Arial" w:eastAsia="Arial" w:hAnsi="Arial" w:cs="Arial"/>
                <w:sz w:val="20"/>
                <w:szCs w:val="20"/>
              </w:rPr>
              <w:t xml:space="preserve">На основание чл. 127ж във връзка с чл. 41 от ДОПК, действията на органите по приходите при извършване на фискален контрол върху движението на стоки с висок фискален риск, може да се обжалват в 14-дневен срок от извършването им пред териториалния директор на ТД на НАП ПЛОВДИВ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rPr>
                <w:i/>
                <w:iCs/>
              </w:rPr>
            </w:pPr>
            <w:r>
              <w:rPr>
                <w:rFonts w:ascii="Times New Roman" w:eastAsia="Times New Roman" w:hAnsi="Times New Roman" w:cs="Times New Roman"/>
                <w:i/>
                <w:iCs/>
                <w:sz w:val="15"/>
                <w:szCs w:val="15"/>
              </w:rPr>
              <w:t xml:space="preserve">Based on Art. 127zh and related to Art. 41 of the Bulgarian Tax &amp; Social Security Procedure Code the actions of the revenue authorities performing fiscal control on the transportation of goods of high fiscal risk can be appealed within 14 days from actions execution before the territorial director of NRA’s Territorial Directorate at </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p>
        </w:tc>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t> </w:t>
            </w: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rPr>
                <w:rFonts w:ascii="Arial" w:eastAsia="Arial" w:hAnsi="Arial" w:cs="Arial"/>
                <w:sz w:val="20"/>
                <w:szCs w:val="20"/>
              </w:rPr>
              <w:t xml:space="preserve">На основание чл. 127а, ал. 6, във връзка с чл. 50 от ДОПК, настоящият протокол се изготви в 3 еднообразни екземпляра.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rPr>
                <w:i/>
                <w:iCs/>
              </w:rPr>
            </w:pPr>
            <w:r>
              <w:rPr>
                <w:rFonts w:ascii="Times New Roman" w:eastAsia="Times New Roman" w:hAnsi="Times New Roman" w:cs="Times New Roman"/>
                <w:i/>
                <w:iCs/>
                <w:sz w:val="15"/>
                <w:szCs w:val="15"/>
              </w:rPr>
              <w:t>The present protocol has been composed based on Art. 127a, Para 6 and related to Art. 50 of the Bulgarian Tax &amp; Social Security Procedure Code in 3 uniform copies.</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p>
        </w:tc>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t> </w:t>
            </w: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rPr>
                <w:rFonts w:ascii="Arial" w:eastAsia="Arial" w:hAnsi="Arial" w:cs="Arial"/>
                <w:sz w:val="20"/>
                <w:szCs w:val="20"/>
              </w:rPr>
              <w:t>Тел. номер на НАП: 0700 18 700                        Електронен адрес на НАП: fisc.control@nra.bg</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rPr>
                <w:i/>
                <w:iCs/>
              </w:rPr>
            </w:pPr>
            <w:r>
              <w:rPr>
                <w:rFonts w:ascii="Times New Roman" w:eastAsia="Times New Roman" w:hAnsi="Times New Roman" w:cs="Times New Roman"/>
                <w:i/>
                <w:iCs/>
                <w:sz w:val="15"/>
                <w:szCs w:val="15"/>
              </w:rPr>
              <w:t xml:space="preserve">NRA telephone number: </w:t>
            </w:r>
            <w:r>
              <w:rPr>
                <w:rFonts w:ascii="Arial" w:eastAsia="Arial" w:hAnsi="Arial" w:cs="Arial"/>
                <w:i/>
                <w:iCs/>
                <w:sz w:val="20"/>
                <w:szCs w:val="20"/>
              </w:rPr>
              <w:t>+359 2 9859 6809</w:t>
            </w:r>
            <w:r>
              <w:rPr>
                <w:rFonts w:ascii="Times New Roman" w:eastAsia="Times New Roman" w:hAnsi="Times New Roman" w:cs="Times New Roman"/>
                <w:i/>
                <w:iCs/>
                <w:sz w:val="15"/>
                <w:szCs w:val="15"/>
              </w:rPr>
              <w:t>                                  </w:t>
            </w:r>
            <w:r>
              <w:rPr>
                <w:rFonts w:ascii="Times New Roman" w:eastAsia="Times New Roman" w:hAnsi="Times New Roman" w:cs="Times New Roman"/>
                <w:i/>
                <w:iCs/>
                <w:sz w:val="15"/>
                <w:szCs w:val="15"/>
              </w:rPr>
              <w:t xml:space="preserve"> NRA e-mail address: fisc.control@nra.bg</w:t>
            </w:r>
            <w:r>
              <w:rPr>
                <w:rFonts w:ascii="Times New Roman" w:eastAsia="Times New Roman" w:hAnsi="Times New Roman" w:cs="Times New Roman"/>
                <w:i/>
                <w:iCs/>
                <w:sz w:val="15"/>
                <w:szCs w:val="15"/>
              </w:rPr>
              <w:t xml:space="preserve"> </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p>
        </w:tc>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t> </w:t>
            </w: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rPr>
                <w:rFonts w:ascii="Arial" w:eastAsia="Arial" w:hAnsi="Arial" w:cs="Arial"/>
                <w:sz w:val="20"/>
                <w:szCs w:val="20"/>
              </w:rPr>
              <w:t xml:space="preserve">Присъствали:1……….....…/подпис/ …………Съставили: 1 …………………/подпис/………… </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rPr>
                <w:i/>
                <w:iCs/>
              </w:rPr>
            </w:pPr>
            <w:r>
              <w:rPr>
                <w:rFonts w:ascii="Times New Roman" w:eastAsia="Times New Roman" w:hAnsi="Times New Roman" w:cs="Times New Roman"/>
                <w:i/>
                <w:iCs/>
                <w:sz w:val="15"/>
                <w:szCs w:val="15"/>
              </w:rPr>
              <w:t>Persons present:                                         (signature)                          Composed by:                                                                            (signature)</w:t>
            </w:r>
          </w:p>
        </w:tc>
        <w:tc>
          <w:tcPr>
            <w:vAlign w:val="center"/>
            <w:hideMark/>
          </w:tcPr>
          <w:p>
            <w:pPr>
              <w:rPr>
                <w:rFonts w:ascii="Times New Roman" w:eastAsia="Times New Roman" w:hAnsi="Times New Roman" w:cs="Times New Roman"/>
                <w:i/>
                <w:iCs/>
                <w:sz w:val="15"/>
                <w:szCs w:val="15"/>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p>
        </w:tc>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t> </w:t>
            </w: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pPr>
            <w:r>
              <w:rPr>
                <w:rFonts w:ascii="Arial" w:eastAsia="Arial" w:hAnsi="Arial" w:cs="Arial"/>
                <w:sz w:val="20"/>
                <w:szCs w:val="20"/>
              </w:rPr>
              <w:t>                          2……………/подпис/ ……………                   2 ……...…………/подпис/…………</w:t>
            </w:r>
          </w:p>
        </w:tc>
        <w:tc>
          <w:tcPr>
            <w:vAlign w:val="center"/>
            <w:hideMark/>
          </w:tcPr>
          <w:p>
            <w:pPr>
              <w:rPr>
                <w:rFonts w:ascii="Arial" w:eastAsia="Arial" w:hAnsi="Arial" w:cs="Arial"/>
                <w:sz w:val="20"/>
                <w:szCs w:val="20"/>
              </w:rPr>
            </w:pPr>
          </w:p>
        </w:tc>
      </w:tr>
      <w:tr>
        <w:tblPrEx>
          <w:tblW w:w="5000" w:type="pct"/>
          <w:tblCellSpacing w:w="0" w:type="dxa"/>
          <w:tblCellMar>
            <w:top w:w="15" w:type="dxa"/>
            <w:left w:w="15" w:type="dxa"/>
            <w:bottom w:w="15" w:type="dxa"/>
            <w:right w:w="15" w:type="dxa"/>
          </w:tblCellMar>
        </w:tblPrEx>
        <w:trPr>
          <w:tblCellSpacing w:w="0" w:type="dxa"/>
        </w:trPr>
        <w:tc>
          <w:tcPr>
            <w:tcBorders>
              <w:top w:val="outset" w:sz="6" w:space="0" w:color="808080"/>
              <w:left w:val="outset" w:sz="6" w:space="0" w:color="808080"/>
              <w:bottom w:val="outset" w:sz="6" w:space="0" w:color="808080"/>
              <w:right w:val="outset" w:sz="6" w:space="0" w:color="808080"/>
            </w:tcBorders>
            <w:tcMar>
              <w:top w:w="15" w:type="dxa"/>
              <w:left w:w="15" w:type="dxa"/>
              <w:bottom w:w="15" w:type="dxa"/>
              <w:right w:w="15" w:type="dxa"/>
            </w:tcMar>
            <w:vAlign w:val="center"/>
            <w:hideMark/>
          </w:tcPr>
          <w:p>
            <w:pPr>
              <w:jc w:val="left"/>
              <w:rPr>
                <w:i/>
                <w:iCs/>
              </w:rPr>
            </w:pPr>
            <w:r>
              <w:rPr>
                <w:rFonts w:ascii="Times New Roman" w:eastAsia="Times New Roman" w:hAnsi="Times New Roman" w:cs="Times New Roman"/>
                <w:i/>
                <w:iCs/>
                <w:sz w:val="15"/>
                <w:szCs w:val="15"/>
              </w:rPr>
              <w:t xml:space="preserve">                                                                      (signature)                                                                                                                                (signature) </w:t>
            </w:r>
          </w:p>
        </w:tc>
        <w:tc>
          <w:tcPr>
            <w:vAlign w:val="center"/>
            <w:hideMark/>
          </w:tcPr>
          <w:p>
            <w:pPr>
              <w:rPr>
                <w:rFonts w:ascii="Times New Roman" w:eastAsia="Times New Roman" w:hAnsi="Times New Roman" w:cs="Times New Roman"/>
                <w:i/>
                <w:iCs/>
                <w:sz w:val="15"/>
                <w:szCs w:val="15"/>
              </w:rPr>
            </w:pPr>
          </w:p>
        </w:tc>
      </w:tr>
    </w:tbl>
    <w:p>
      <w:r>
        <w:rPr>
          <w:b/>
          <w:color w:val="FF0000"/>
          <w:sz w:val="24"/>
        </w:rPr>
        <w:t>This document was truncated here because it was created in the Evaluation Mode.</w:t>
      </w:r>
    </w:p>
    <w:sectPr>
      <w:headerReference w:type="default" r:id="rId5"/>
      <w:footerReference w:type="default" r:id="rId6"/>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72810" cy="3246092"/>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
                    <a:lum bright="70000" contrast="-70000"/>
                  </a:blip>
                  <a:stretch>
                    <a:fillRect/>
                  </a:stretch>
                </pic:blipFill>
                <pic:spPr>
                  <a:xfrm>
                    <a:off x="0" y="0"/>
                    <a:ext cx="5972810" cy="3246092"/>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table" w:customStyle="1" w:styleId="prot">
    <w:name w:val="prot"/>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Select_bst</dc:title>
  <cp:revision>0</cp:revision>
</cp:coreProperties>
</file>