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4F" w:rsidRDefault="00DE794D" w:rsidP="00DE79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Практическое задание №15 к теме 6.4.</w:t>
      </w:r>
    </w:p>
    <w:p w:rsidR="00DE794D" w:rsidRDefault="00DE794D" w:rsidP="00DE794D">
      <w:pPr>
        <w:rPr>
          <w:rFonts w:ascii="Times New Roman" w:hAnsi="Times New Roman" w:cs="Times New Roman"/>
          <w:sz w:val="24"/>
          <w:szCs w:val="24"/>
        </w:rPr>
      </w:pPr>
      <w:r w:rsidRPr="00DE794D">
        <w:rPr>
          <w:rFonts w:ascii="Times New Roman" w:hAnsi="Times New Roman" w:cs="Times New Roman"/>
          <w:sz w:val="24"/>
          <w:szCs w:val="24"/>
          <w:u w:val="single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опреде</w:t>
      </w:r>
      <w:r w:rsidR="00012ACF">
        <w:rPr>
          <w:rFonts w:ascii="Times New Roman" w:hAnsi="Times New Roman" w:cs="Times New Roman"/>
          <w:sz w:val="24"/>
          <w:szCs w:val="24"/>
        </w:rPr>
        <w:t>лить эффективность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средств защиты при работе на электроустановках.</w:t>
      </w:r>
    </w:p>
    <w:p w:rsidR="00DE794D" w:rsidRPr="00DE794D" w:rsidRDefault="00DE794D" w:rsidP="00DE79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794D">
        <w:rPr>
          <w:rFonts w:ascii="Times New Roman" w:hAnsi="Times New Roman" w:cs="Times New Roman"/>
          <w:sz w:val="24"/>
          <w:szCs w:val="24"/>
        </w:rPr>
        <w:t>При обслуживании производственного оборудования, использующего электрическую энергию, работающие прикасаются к нетоковедущим металлическим частям оборудования (например, работа на металлорежущем станке, приводом которого служит электродвигатель).</w:t>
      </w:r>
    </w:p>
    <w:p w:rsidR="00DE794D" w:rsidRPr="00DE794D" w:rsidRDefault="00DE794D" w:rsidP="00DE79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794D">
        <w:rPr>
          <w:rFonts w:ascii="Times New Roman" w:hAnsi="Times New Roman" w:cs="Times New Roman"/>
          <w:sz w:val="24"/>
          <w:szCs w:val="24"/>
        </w:rPr>
        <w:t>В процессе эксплуатации электрооборудования происходит нарушение целостности изоляции проводов и обмоток машин. Чаще всего это происходит там, где электроустановки работают в неблагоприятных условиях: в сырых помещениях, при повышенной температуре, в атмосфере паров агрессивных веществ и т.п.</w:t>
      </w:r>
    </w:p>
    <w:p w:rsidR="00DE794D" w:rsidRPr="00DE794D" w:rsidRDefault="00DE794D" w:rsidP="00DE79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794D">
        <w:rPr>
          <w:rFonts w:ascii="Times New Roman" w:hAnsi="Times New Roman" w:cs="Times New Roman"/>
          <w:sz w:val="24"/>
          <w:szCs w:val="24"/>
        </w:rPr>
        <w:t>Повреждение изоляции у электрооборудования неизбежно влечет за собой появление напряжения на металлических частях оборудования, и в результате этого работающий человек оказывается под воздействием электрического тока, что может привести к несчастному случаю.</w:t>
      </w:r>
    </w:p>
    <w:p w:rsidR="00DE794D" w:rsidRDefault="00DE794D" w:rsidP="00DE794D">
      <w:pPr>
        <w:rPr>
          <w:rFonts w:ascii="Times New Roman" w:hAnsi="Times New Roman" w:cs="Times New Roman"/>
          <w:sz w:val="24"/>
          <w:szCs w:val="24"/>
        </w:rPr>
      </w:pPr>
      <w:r w:rsidRPr="00DE794D">
        <w:rPr>
          <w:rFonts w:ascii="Times New Roman" w:hAnsi="Times New Roman" w:cs="Times New Roman"/>
          <w:sz w:val="24"/>
          <w:szCs w:val="24"/>
        </w:rPr>
        <w:t>Одним из методов защиты в этих случаях является применение защитного заземления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794D" w:rsidRDefault="00DE794D" w:rsidP="00DE794D">
      <w:pPr>
        <w:rPr>
          <w:rFonts w:ascii="Times New Roman" w:hAnsi="Times New Roman" w:cs="Times New Roman"/>
          <w:sz w:val="24"/>
          <w:szCs w:val="24"/>
        </w:rPr>
      </w:pPr>
      <w:r w:rsidRPr="00DE794D">
        <w:rPr>
          <w:rFonts w:ascii="Times New Roman" w:hAnsi="Times New Roman" w:cs="Times New Roman"/>
          <w:sz w:val="24"/>
          <w:szCs w:val="24"/>
        </w:rPr>
        <w:t>Защитное заземление электроустановок следует выполнять при номинальном напряжении 380 В и выше переменного тока и 440 В и выше постоянного тока.</w:t>
      </w:r>
    </w:p>
    <w:p w:rsidR="008F4E53" w:rsidRDefault="008F4E53" w:rsidP="00DE7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эффективность процесса заземления влияет сопротивление заземляющего устройства (</w:t>
      </w:r>
      <w:r w:rsidRPr="008F4E5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F4E53">
        <w:rPr>
          <w:rFonts w:ascii="Times New Roman" w:hAnsi="Times New Roman" w:cs="Times New Roman"/>
          <w:b/>
          <w:sz w:val="24"/>
          <w:szCs w:val="24"/>
          <w:vertAlign w:val="subscript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 ). В таблице 1 указаны </w:t>
      </w:r>
      <w:r w:rsidR="001152F8">
        <w:rPr>
          <w:rFonts w:ascii="Times New Roman" w:hAnsi="Times New Roman" w:cs="Times New Roman"/>
          <w:sz w:val="24"/>
          <w:szCs w:val="24"/>
        </w:rPr>
        <w:t xml:space="preserve">нормативные </w:t>
      </w:r>
      <w:r w:rsidRPr="001152F8">
        <w:rPr>
          <w:rFonts w:ascii="Times New Roman" w:hAnsi="Times New Roman" w:cs="Times New Roman"/>
          <w:sz w:val="24"/>
          <w:szCs w:val="24"/>
        </w:rPr>
        <w:t>значения</w:t>
      </w:r>
      <w:r w:rsidR="001152F8" w:rsidRPr="001152F8">
        <w:rPr>
          <w:rFonts w:ascii="Times New Roman" w:hAnsi="Times New Roman" w:cs="Times New Roman"/>
          <w:sz w:val="24"/>
          <w:szCs w:val="24"/>
        </w:rPr>
        <w:t xml:space="preserve"> </w:t>
      </w:r>
      <w:r w:rsidR="001152F8">
        <w:rPr>
          <w:rFonts w:ascii="Times New Roman" w:hAnsi="Times New Roman" w:cs="Times New Roman"/>
          <w:sz w:val="24"/>
          <w:szCs w:val="24"/>
        </w:rPr>
        <w:t>сопротивления</w:t>
      </w:r>
      <w:r w:rsidR="001152F8" w:rsidRPr="001152F8">
        <w:rPr>
          <w:rFonts w:ascii="Times New Roman" w:hAnsi="Times New Roman"/>
          <w:sz w:val="24"/>
          <w:szCs w:val="24"/>
        </w:rPr>
        <w:t xml:space="preserve"> (Согласно ГОСТ 12.1.030-81) </w:t>
      </w:r>
      <w:r>
        <w:rPr>
          <w:rFonts w:ascii="Times New Roman" w:hAnsi="Times New Roman" w:cs="Times New Roman"/>
          <w:sz w:val="24"/>
          <w:szCs w:val="24"/>
        </w:rPr>
        <w:t xml:space="preserve"> в зависи</w:t>
      </w:r>
      <w:r w:rsidR="00964DAC">
        <w:rPr>
          <w:rFonts w:ascii="Times New Roman" w:hAnsi="Times New Roman" w:cs="Times New Roman"/>
          <w:sz w:val="24"/>
          <w:szCs w:val="24"/>
        </w:rPr>
        <w:t>мости от вида электроустановки (</w:t>
      </w:r>
      <w:r w:rsidR="00964DAC" w:rsidRPr="00964DA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964DAC" w:rsidRPr="00964DAC">
        <w:rPr>
          <w:rFonts w:ascii="Times New Roman" w:hAnsi="Times New Roman" w:cs="Times New Roman"/>
          <w:b/>
          <w:sz w:val="24"/>
          <w:szCs w:val="24"/>
          <w:vertAlign w:val="subscript"/>
        </w:rPr>
        <w:t>н</w:t>
      </w:r>
      <w:r w:rsidR="00964DAC" w:rsidRPr="00AE7056">
        <w:rPr>
          <w:rFonts w:ascii="Times New Roman" w:hAnsi="Times New Roman" w:cs="Times New Roman"/>
          <w:sz w:val="24"/>
          <w:szCs w:val="24"/>
        </w:rPr>
        <w:t>)</w:t>
      </w:r>
      <w:r w:rsidR="00964DAC">
        <w:rPr>
          <w:rFonts w:ascii="Times New Roman" w:hAnsi="Times New Roman" w:cs="Times New Roman"/>
          <w:sz w:val="24"/>
          <w:szCs w:val="24"/>
        </w:rPr>
        <w:t>.</w:t>
      </w:r>
    </w:p>
    <w:p w:rsidR="008F4E53" w:rsidRPr="008A59D7" w:rsidRDefault="008A59D7" w:rsidP="000F67BA">
      <w:pPr>
        <w:tabs>
          <w:tab w:val="left" w:pos="3594"/>
          <w:tab w:val="right" w:pos="935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A59D7">
        <w:rPr>
          <w:rFonts w:ascii="Times New Roman" w:hAnsi="Times New Roman" w:cs="Times New Roman"/>
          <w:sz w:val="24"/>
          <w:szCs w:val="24"/>
        </w:rPr>
        <w:tab/>
      </w:r>
      <w:r w:rsidR="00491A58" w:rsidRPr="008A59D7">
        <w:rPr>
          <w:rFonts w:ascii="Times New Roman" w:hAnsi="Times New Roman" w:cs="Times New Roman"/>
          <w:sz w:val="24"/>
          <w:szCs w:val="24"/>
        </w:rPr>
        <w:t>Таблица 1</w:t>
      </w:r>
    </w:p>
    <w:p w:rsidR="008A59D7" w:rsidRDefault="008A59D7" w:rsidP="002B159B">
      <w:pPr>
        <w:pStyle w:val="Default"/>
        <w:jc w:val="center"/>
        <w:rPr>
          <w:b/>
          <w:bCs/>
        </w:rPr>
      </w:pPr>
      <w:r w:rsidRPr="008A59D7">
        <w:rPr>
          <w:b/>
          <w:bCs/>
        </w:rPr>
        <w:t>Допустимые (нормативные) значения сопротивления защитного</w:t>
      </w:r>
    </w:p>
    <w:p w:rsidR="008A59D7" w:rsidRDefault="008A59D7" w:rsidP="008A59D7">
      <w:pPr>
        <w:pStyle w:val="Default"/>
        <w:jc w:val="center"/>
        <w:rPr>
          <w:b/>
          <w:bCs/>
        </w:rPr>
      </w:pPr>
      <w:r w:rsidRPr="008A59D7">
        <w:rPr>
          <w:b/>
          <w:bCs/>
        </w:rPr>
        <w:t>заземления в электрических сетях</w:t>
      </w:r>
    </w:p>
    <w:p w:rsidR="008A59D7" w:rsidRDefault="008A59D7" w:rsidP="008A59D7">
      <w:pPr>
        <w:pStyle w:val="Default"/>
        <w:jc w:val="center"/>
        <w:rPr>
          <w:b/>
          <w:bCs/>
        </w:rPr>
      </w:pPr>
    </w:p>
    <w:tbl>
      <w:tblPr>
        <w:tblStyle w:val="a5"/>
        <w:tblW w:w="0" w:type="auto"/>
        <w:tblLayout w:type="fixed"/>
        <w:tblLook w:val="04A0"/>
      </w:tblPr>
      <w:tblGrid>
        <w:gridCol w:w="1809"/>
        <w:gridCol w:w="2694"/>
        <w:gridCol w:w="1073"/>
        <w:gridCol w:w="3707"/>
      </w:tblGrid>
      <w:tr w:rsidR="008A59D7" w:rsidRPr="000F67BA" w:rsidTr="002B159B">
        <w:trPr>
          <w:trHeight w:val="611"/>
        </w:trPr>
        <w:tc>
          <w:tcPr>
            <w:tcW w:w="1809" w:type="dxa"/>
          </w:tcPr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Напряжен.</w:t>
            </w:r>
          </w:p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электрической сети</w:t>
            </w:r>
          </w:p>
        </w:tc>
        <w:tc>
          <w:tcPr>
            <w:tcW w:w="2694" w:type="dxa"/>
          </w:tcPr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Режим</w:t>
            </w:r>
          </w:p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нейтрали</w:t>
            </w:r>
          </w:p>
        </w:tc>
        <w:tc>
          <w:tcPr>
            <w:tcW w:w="1073" w:type="dxa"/>
          </w:tcPr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Условное</w:t>
            </w:r>
          </w:p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обозначение</w:t>
            </w:r>
          </w:p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>сети</w:t>
            </w:r>
          </w:p>
        </w:tc>
        <w:tc>
          <w:tcPr>
            <w:tcW w:w="3707" w:type="dxa"/>
          </w:tcPr>
          <w:p w:rsidR="008A59D7" w:rsidRPr="000F67BA" w:rsidRDefault="008A59D7" w:rsidP="008A59D7">
            <w:pPr>
              <w:pStyle w:val="Default"/>
              <w:jc w:val="center"/>
            </w:pPr>
            <w:r w:rsidRPr="000F67BA">
              <w:t xml:space="preserve">Допустимое значение сопротивления </w:t>
            </w:r>
            <w:r w:rsidRPr="000F67BA">
              <w:rPr>
                <w:i/>
                <w:iCs/>
              </w:rPr>
              <w:t>R</w:t>
            </w:r>
            <w:r w:rsidRPr="000F67BA">
              <w:rPr>
                <w:vertAlign w:val="subscript"/>
              </w:rPr>
              <w:t>з</w:t>
            </w:r>
            <w:r w:rsidRPr="000F67BA">
              <w:t>, Ом</w:t>
            </w:r>
          </w:p>
        </w:tc>
      </w:tr>
      <w:tr w:rsidR="007F5FAB" w:rsidRPr="000F67BA" w:rsidTr="002B159B">
        <w:tc>
          <w:tcPr>
            <w:tcW w:w="1809" w:type="dxa"/>
            <w:vMerge w:val="restart"/>
          </w:tcPr>
          <w:p w:rsidR="007F5FAB" w:rsidRPr="000F67BA" w:rsidRDefault="007F5FAB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694" w:type="dxa"/>
            <w:vMerge w:val="restart"/>
          </w:tcPr>
          <w:p w:rsidR="007F5FAB" w:rsidRPr="000F67BA" w:rsidRDefault="007F5FAB" w:rsidP="00AF454C">
            <w:pPr>
              <w:pStyle w:val="Default"/>
            </w:pPr>
            <w:r w:rsidRPr="000F67BA">
              <w:t xml:space="preserve">глухозаземленная </w:t>
            </w:r>
          </w:p>
        </w:tc>
        <w:tc>
          <w:tcPr>
            <w:tcW w:w="1073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А 1 </w:t>
            </w:r>
          </w:p>
        </w:tc>
        <w:tc>
          <w:tcPr>
            <w:tcW w:w="3707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≤ 2 (для лин-го </w:t>
            </w:r>
            <w:r w:rsidRPr="000F67BA">
              <w:rPr>
                <w:i/>
                <w:iCs/>
              </w:rPr>
              <w:t xml:space="preserve">U </w:t>
            </w:r>
            <w:r w:rsidRPr="000F67BA">
              <w:t xml:space="preserve">= 660 В) </w:t>
            </w:r>
          </w:p>
        </w:tc>
      </w:tr>
      <w:tr w:rsidR="007F5FAB" w:rsidRPr="000F67BA" w:rsidTr="002B159B">
        <w:tc>
          <w:tcPr>
            <w:tcW w:w="1809" w:type="dxa"/>
            <w:vMerge/>
          </w:tcPr>
          <w:p w:rsidR="007F5FAB" w:rsidRPr="000F67BA" w:rsidRDefault="007F5FAB" w:rsidP="008A59D7">
            <w:pPr>
              <w:pStyle w:val="Default"/>
              <w:jc w:val="center"/>
            </w:pPr>
          </w:p>
        </w:tc>
        <w:tc>
          <w:tcPr>
            <w:tcW w:w="2694" w:type="dxa"/>
            <w:vMerge/>
          </w:tcPr>
          <w:p w:rsidR="007F5FAB" w:rsidRPr="000F67BA" w:rsidRDefault="007F5FAB" w:rsidP="008A59D7">
            <w:pPr>
              <w:pStyle w:val="Default"/>
              <w:jc w:val="center"/>
            </w:pPr>
          </w:p>
        </w:tc>
        <w:tc>
          <w:tcPr>
            <w:tcW w:w="1073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А 2 </w:t>
            </w:r>
          </w:p>
        </w:tc>
        <w:tc>
          <w:tcPr>
            <w:tcW w:w="3707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≤ 4 (для лин-го </w:t>
            </w:r>
            <w:r w:rsidRPr="000F67BA">
              <w:rPr>
                <w:i/>
                <w:iCs/>
              </w:rPr>
              <w:t xml:space="preserve">U </w:t>
            </w:r>
            <w:r w:rsidRPr="000F67BA">
              <w:t xml:space="preserve">= 380 B) </w:t>
            </w:r>
          </w:p>
        </w:tc>
      </w:tr>
      <w:tr w:rsidR="007F5FAB" w:rsidRPr="000F67BA" w:rsidTr="002B159B">
        <w:tc>
          <w:tcPr>
            <w:tcW w:w="1809" w:type="dxa"/>
            <w:vMerge/>
          </w:tcPr>
          <w:p w:rsidR="007F5FAB" w:rsidRPr="000F67BA" w:rsidRDefault="007F5FAB" w:rsidP="008A59D7">
            <w:pPr>
              <w:pStyle w:val="Default"/>
              <w:jc w:val="center"/>
            </w:pPr>
          </w:p>
        </w:tc>
        <w:tc>
          <w:tcPr>
            <w:tcW w:w="2694" w:type="dxa"/>
            <w:vMerge/>
          </w:tcPr>
          <w:p w:rsidR="007F5FAB" w:rsidRPr="000F67BA" w:rsidRDefault="007F5FAB" w:rsidP="008A59D7">
            <w:pPr>
              <w:pStyle w:val="Default"/>
              <w:jc w:val="center"/>
            </w:pPr>
          </w:p>
        </w:tc>
        <w:tc>
          <w:tcPr>
            <w:tcW w:w="1073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А 3 </w:t>
            </w:r>
          </w:p>
        </w:tc>
        <w:tc>
          <w:tcPr>
            <w:tcW w:w="3707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≤ 8 (для лин-го </w:t>
            </w:r>
            <w:r w:rsidRPr="000F67BA">
              <w:rPr>
                <w:i/>
                <w:iCs/>
              </w:rPr>
              <w:t xml:space="preserve">U </w:t>
            </w:r>
            <w:r w:rsidRPr="000F67BA">
              <w:t xml:space="preserve">= 220 B)* </w:t>
            </w:r>
          </w:p>
        </w:tc>
      </w:tr>
      <w:tr w:rsidR="007F5FAB" w:rsidRPr="000F67BA" w:rsidTr="002B159B">
        <w:tc>
          <w:tcPr>
            <w:tcW w:w="1809" w:type="dxa"/>
            <w:vMerge w:val="restart"/>
          </w:tcPr>
          <w:p w:rsidR="007F5FAB" w:rsidRPr="000F67BA" w:rsidRDefault="007F5FAB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694" w:type="dxa"/>
            <w:vMerge w:val="restart"/>
          </w:tcPr>
          <w:p w:rsidR="007F5FAB" w:rsidRPr="000F67BA" w:rsidRDefault="007F5FAB">
            <w:pPr>
              <w:pStyle w:val="Default"/>
            </w:pPr>
            <w:r w:rsidRPr="000F67BA">
              <w:t xml:space="preserve">изолированная </w:t>
            </w:r>
          </w:p>
        </w:tc>
        <w:tc>
          <w:tcPr>
            <w:tcW w:w="1073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Б 1 </w:t>
            </w:r>
          </w:p>
        </w:tc>
        <w:tc>
          <w:tcPr>
            <w:tcW w:w="3707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≤ 4 </w:t>
            </w:r>
          </w:p>
        </w:tc>
      </w:tr>
      <w:tr w:rsidR="007F5FAB" w:rsidRPr="000F67BA" w:rsidTr="002B159B">
        <w:tc>
          <w:tcPr>
            <w:tcW w:w="1809" w:type="dxa"/>
            <w:vMerge/>
          </w:tcPr>
          <w:p w:rsidR="007F5FAB" w:rsidRPr="000F67BA" w:rsidRDefault="007F5FAB" w:rsidP="008A59D7">
            <w:pPr>
              <w:pStyle w:val="Default"/>
              <w:jc w:val="center"/>
            </w:pPr>
          </w:p>
        </w:tc>
        <w:tc>
          <w:tcPr>
            <w:tcW w:w="2694" w:type="dxa"/>
            <w:vMerge/>
          </w:tcPr>
          <w:p w:rsidR="007F5FAB" w:rsidRPr="000F67BA" w:rsidRDefault="007F5FAB" w:rsidP="008A59D7">
            <w:pPr>
              <w:pStyle w:val="Default"/>
              <w:jc w:val="center"/>
            </w:pPr>
          </w:p>
        </w:tc>
        <w:tc>
          <w:tcPr>
            <w:tcW w:w="1073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Б 2 </w:t>
            </w:r>
          </w:p>
        </w:tc>
        <w:tc>
          <w:tcPr>
            <w:tcW w:w="3707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≤ 10 (при мощности генератора, трансформатора ≤ 100 кВА) </w:t>
            </w:r>
          </w:p>
        </w:tc>
      </w:tr>
      <w:tr w:rsidR="007F5FAB" w:rsidRPr="000F67BA" w:rsidTr="002B159B">
        <w:tc>
          <w:tcPr>
            <w:tcW w:w="1809" w:type="dxa"/>
          </w:tcPr>
          <w:p w:rsidR="002B159B" w:rsidRPr="000F67BA" w:rsidRDefault="007F5FAB" w:rsidP="002B159B">
            <w:pPr>
              <w:pStyle w:val="Default"/>
            </w:pPr>
            <w:r w:rsidRPr="000F67BA">
              <w:t xml:space="preserve">выше1000 В </w:t>
            </w:r>
          </w:p>
        </w:tc>
        <w:tc>
          <w:tcPr>
            <w:tcW w:w="2694" w:type="dxa"/>
          </w:tcPr>
          <w:p w:rsidR="007F5FAB" w:rsidRPr="000F67BA" w:rsidRDefault="007F5FAB" w:rsidP="00AF454C">
            <w:pPr>
              <w:pStyle w:val="Default"/>
            </w:pPr>
            <w:r w:rsidRPr="000F67BA">
              <w:t xml:space="preserve">изолированная </w:t>
            </w:r>
          </w:p>
        </w:tc>
        <w:tc>
          <w:tcPr>
            <w:tcW w:w="1073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В </w:t>
            </w:r>
          </w:p>
        </w:tc>
        <w:tc>
          <w:tcPr>
            <w:tcW w:w="3707" w:type="dxa"/>
          </w:tcPr>
          <w:p w:rsidR="007F5FAB" w:rsidRPr="000F67BA" w:rsidRDefault="007F5FAB">
            <w:pPr>
              <w:pStyle w:val="Default"/>
            </w:pPr>
            <w:r w:rsidRPr="000F67BA">
              <w:t xml:space="preserve">≤ 10 </w:t>
            </w:r>
          </w:p>
        </w:tc>
      </w:tr>
      <w:tr w:rsidR="002B159B" w:rsidRPr="000F67BA" w:rsidTr="002B159B">
        <w:tc>
          <w:tcPr>
            <w:tcW w:w="1809" w:type="dxa"/>
          </w:tcPr>
          <w:p w:rsidR="002B159B" w:rsidRPr="000F67BA" w:rsidRDefault="002B159B" w:rsidP="002B159B">
            <w:pPr>
              <w:pStyle w:val="Default"/>
            </w:pPr>
            <w:r w:rsidRPr="000F67BA">
              <w:t xml:space="preserve">выше 1000В </w:t>
            </w:r>
          </w:p>
        </w:tc>
        <w:tc>
          <w:tcPr>
            <w:tcW w:w="2694" w:type="dxa"/>
          </w:tcPr>
          <w:p w:rsidR="002B159B" w:rsidRPr="000F67BA" w:rsidRDefault="002B159B">
            <w:pPr>
              <w:pStyle w:val="Default"/>
            </w:pPr>
            <w:r w:rsidRPr="000F67BA">
              <w:t xml:space="preserve">глухозаземленная </w:t>
            </w:r>
          </w:p>
        </w:tc>
        <w:tc>
          <w:tcPr>
            <w:tcW w:w="1073" w:type="dxa"/>
          </w:tcPr>
          <w:p w:rsidR="002B159B" w:rsidRPr="000F67BA" w:rsidRDefault="002B159B">
            <w:pPr>
              <w:pStyle w:val="Default"/>
            </w:pPr>
            <w:r w:rsidRPr="000F67BA">
              <w:t xml:space="preserve">Г </w:t>
            </w:r>
          </w:p>
        </w:tc>
        <w:tc>
          <w:tcPr>
            <w:tcW w:w="3707" w:type="dxa"/>
          </w:tcPr>
          <w:p w:rsidR="002B159B" w:rsidRPr="000F67BA" w:rsidRDefault="002B159B">
            <w:pPr>
              <w:pStyle w:val="Default"/>
            </w:pPr>
            <w:r w:rsidRPr="000F67BA">
              <w:t xml:space="preserve">≤ 0,5 </w:t>
            </w:r>
          </w:p>
        </w:tc>
      </w:tr>
    </w:tbl>
    <w:p w:rsidR="008A59D7" w:rsidRPr="008A59D7" w:rsidRDefault="002B159B" w:rsidP="000F67BA">
      <w:pPr>
        <w:pStyle w:val="Default"/>
      </w:pPr>
      <w:r>
        <w:rPr>
          <w:sz w:val="28"/>
          <w:szCs w:val="28"/>
        </w:rPr>
        <w:t xml:space="preserve">*Линейные напряжения 660, 380 и 220 В приведены для трехфазного элек-трического тока; такие же значения сопротивления </w:t>
      </w:r>
      <w:r>
        <w:rPr>
          <w:i/>
          <w:iCs/>
          <w:sz w:val="28"/>
          <w:szCs w:val="28"/>
        </w:rPr>
        <w:t>R</w:t>
      </w:r>
      <w:r>
        <w:rPr>
          <w:sz w:val="18"/>
          <w:szCs w:val="18"/>
        </w:rPr>
        <w:t xml:space="preserve">З </w:t>
      </w:r>
      <w:r>
        <w:rPr>
          <w:sz w:val="28"/>
          <w:szCs w:val="28"/>
        </w:rPr>
        <w:t>установлены для линей-ных напряжений соответственно 380, 220 и 127 В однофазного электрического тока.</w:t>
      </w:r>
    </w:p>
    <w:p w:rsidR="00491A58" w:rsidRDefault="000F67BA" w:rsidP="00491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</w:t>
      </w:r>
      <w:r w:rsidR="00491A58" w:rsidRPr="00491A58">
        <w:rPr>
          <w:rFonts w:ascii="Times New Roman" w:hAnsi="Times New Roman" w:cs="Times New Roman"/>
          <w:b/>
          <w:sz w:val="24"/>
          <w:szCs w:val="24"/>
        </w:rPr>
        <w:t>етодические указания к практическому заданию</w:t>
      </w:r>
      <w:r w:rsidR="00491A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1A58" w:rsidRDefault="00491A58" w:rsidP="00491A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A58" w:rsidRDefault="00491A58" w:rsidP="00491A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в соответствии с вариантом исходные данные из таблицы 2.</w:t>
      </w:r>
    </w:p>
    <w:p w:rsidR="00AE7056" w:rsidRDefault="00BE3B7D" w:rsidP="00AE7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48pt;margin-top:.55pt;width:35.05pt;height:24.4pt;z-index:251658240" fillcolor="#fde9d9 [665]">
            <v:textbox>
              <w:txbxContent>
                <w:p w:rsidR="00AE7056" w:rsidRPr="00AE7056" w:rsidRDefault="00AE705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E705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  <w:r w:rsidRPr="00AE7056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ф</w:t>
                  </w:r>
                  <w:r w:rsidRPr="00AE70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 w:rsidR="00491A58">
        <w:rPr>
          <w:rFonts w:ascii="Times New Roman" w:hAnsi="Times New Roman" w:cs="Times New Roman"/>
          <w:sz w:val="24"/>
          <w:szCs w:val="24"/>
        </w:rPr>
        <w:t>Нажать на кнопку                       и записать значение фактического сопротивления</w:t>
      </w:r>
      <w:r w:rsidR="00AE7056">
        <w:rPr>
          <w:rFonts w:ascii="Times New Roman" w:hAnsi="Times New Roman" w:cs="Times New Roman"/>
          <w:sz w:val="24"/>
          <w:szCs w:val="24"/>
        </w:rPr>
        <w:t>.</w:t>
      </w:r>
    </w:p>
    <w:p w:rsidR="00AE7056" w:rsidRDefault="00AE7056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E7056" w:rsidRDefault="00AE7056" w:rsidP="00AE7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значение фактического (</w:t>
      </w:r>
      <w:r w:rsidRPr="00964DA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64DAC">
        <w:rPr>
          <w:rFonts w:ascii="Times New Roman" w:hAnsi="Times New Roman" w:cs="Times New Roman"/>
          <w:b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) и нормативного (</w:t>
      </w:r>
      <w:r w:rsidRPr="00964DA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64DAC">
        <w:rPr>
          <w:rFonts w:ascii="Times New Roman" w:hAnsi="Times New Roman" w:cs="Times New Roman"/>
          <w:b/>
          <w:sz w:val="24"/>
          <w:szCs w:val="24"/>
          <w:vertAlign w:val="subscript"/>
        </w:rPr>
        <w:t>н</w:t>
      </w:r>
      <w:r w:rsidRPr="00AE705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значения сопротивления заземляющего устройства</w:t>
      </w:r>
      <w:r w:rsidR="002B159B">
        <w:rPr>
          <w:rFonts w:ascii="Times New Roman" w:hAnsi="Times New Roman" w:cs="Times New Roman"/>
          <w:sz w:val="24"/>
          <w:szCs w:val="24"/>
        </w:rPr>
        <w:t>, указанного в таблице 1</w:t>
      </w:r>
      <w:r w:rsidR="0001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сделать вы</w:t>
      </w:r>
      <w:r w:rsidR="00964DAC">
        <w:rPr>
          <w:rFonts w:ascii="Times New Roman" w:hAnsi="Times New Roman" w:cs="Times New Roman"/>
          <w:sz w:val="24"/>
          <w:szCs w:val="24"/>
        </w:rPr>
        <w:t>вод об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использования защитного заземления. </w:t>
      </w:r>
    </w:p>
    <w:p w:rsidR="00AE7056" w:rsidRPr="00AE7056" w:rsidRDefault="00BE3B7D" w:rsidP="00AE7056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212.35pt;margin-top:7.15pt;width:100.15pt;height:42.55pt;z-index:251660288" fillcolor="#daeef3 [664]">
            <v:textbox>
              <w:txbxContent>
                <w:p w:rsidR="008F4425" w:rsidRPr="008F4425" w:rsidRDefault="008F4425" w:rsidP="008F44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4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 эффективно использовать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35.15pt;margin-top:7.15pt;width:101.45pt;height:42.55pt;z-index:251659264" fillcolor="#fde9d9 [665]">
            <v:textbox>
              <w:txbxContent>
                <w:p w:rsidR="008F4425" w:rsidRPr="008F4425" w:rsidRDefault="008F4425" w:rsidP="008F44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4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Эффективно использовать</w:t>
                  </w:r>
                </w:p>
              </w:txbxContent>
            </v:textbox>
          </v:rect>
        </w:pict>
      </w:r>
    </w:p>
    <w:p w:rsidR="00AE7056" w:rsidRDefault="00AE7056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152F8" w:rsidRDefault="001152F8" w:rsidP="00AE705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B159B" w:rsidRDefault="002B159B" w:rsidP="001152F8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</w:p>
    <w:p w:rsidR="000F67BA" w:rsidRDefault="000F6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52F8" w:rsidRDefault="001152F8" w:rsidP="001152F8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p w:rsidR="001152F8" w:rsidRDefault="001152F8" w:rsidP="001152F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для практического задания</w:t>
      </w:r>
    </w:p>
    <w:tbl>
      <w:tblPr>
        <w:tblStyle w:val="a5"/>
        <w:tblW w:w="10065" w:type="dxa"/>
        <w:tblInd w:w="-318" w:type="dxa"/>
        <w:tblLook w:val="04A0"/>
      </w:tblPr>
      <w:tblGrid>
        <w:gridCol w:w="596"/>
        <w:gridCol w:w="1762"/>
        <w:gridCol w:w="2229"/>
        <w:gridCol w:w="1574"/>
        <w:gridCol w:w="2041"/>
        <w:gridCol w:w="1863"/>
      </w:tblGrid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1762" w:type="dxa"/>
          </w:tcPr>
          <w:p w:rsidR="0075146C" w:rsidRPr="000F67BA" w:rsidRDefault="0075146C" w:rsidP="002B159B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Напряжение электрической сети</w:t>
            </w:r>
          </w:p>
        </w:tc>
        <w:tc>
          <w:tcPr>
            <w:tcW w:w="2229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 нейтрали</w:t>
            </w:r>
          </w:p>
        </w:tc>
        <w:tc>
          <w:tcPr>
            <w:tcW w:w="1574" w:type="dxa"/>
          </w:tcPr>
          <w:p w:rsidR="0075146C" w:rsidRPr="00302666" w:rsidRDefault="0075146C" w:rsidP="00302666">
            <w:pPr>
              <w:pStyle w:val="Default"/>
              <w:jc w:val="center"/>
            </w:pPr>
            <w:r w:rsidRPr="00302666">
              <w:t>Условное</w:t>
            </w:r>
          </w:p>
          <w:p w:rsidR="0075146C" w:rsidRPr="00302666" w:rsidRDefault="0075146C" w:rsidP="00302666">
            <w:pPr>
              <w:pStyle w:val="Default"/>
              <w:jc w:val="center"/>
            </w:pPr>
            <w:r w:rsidRPr="00302666">
              <w:t>обозначение</w:t>
            </w:r>
          </w:p>
          <w:p w:rsidR="0075146C" w:rsidRDefault="0075146C" w:rsidP="0030266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666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2041" w:type="dxa"/>
          </w:tcPr>
          <w:p w:rsidR="0075146C" w:rsidRPr="001152F8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заземлителя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Ответы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3…10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1…4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1...10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1…5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Б2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0,1…0,5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11…15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1…4</w:t>
            </w:r>
          </w:p>
        </w:tc>
        <w:tc>
          <w:tcPr>
            <w:tcW w:w="1863" w:type="dxa"/>
          </w:tcPr>
          <w:p w:rsidR="0075146C" w:rsidRPr="00C46A1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</w:t>
            </w:r>
            <w:r w:rsidR="00C46A1A"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1…5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1…8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1…5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1…4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1…5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11…15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Не 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Не 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1…4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Эффективен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до 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Не 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Б2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до 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1…8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1…10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до 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1…4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3…8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Не 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62" w:type="dxa"/>
          </w:tcPr>
          <w:p w:rsidR="0075146C" w:rsidRPr="000F67BA" w:rsidRDefault="0075146C" w:rsidP="00AF454C">
            <w:pPr>
              <w:pStyle w:val="Default"/>
            </w:pPr>
            <w:r w:rsidRPr="000F67BA">
              <w:t xml:space="preserve">до 1000 В 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изолированная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Б2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11..15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Не эффективен </w:t>
            </w:r>
          </w:p>
        </w:tc>
      </w:tr>
      <w:tr w:rsidR="0075146C" w:rsidTr="00C46A1A">
        <w:tc>
          <w:tcPr>
            <w:tcW w:w="596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62" w:type="dxa"/>
          </w:tcPr>
          <w:p w:rsidR="0075146C" w:rsidRPr="000F67BA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выше1000 В</w:t>
            </w:r>
          </w:p>
        </w:tc>
        <w:tc>
          <w:tcPr>
            <w:tcW w:w="2229" w:type="dxa"/>
          </w:tcPr>
          <w:p w:rsidR="0075146C" w:rsidRPr="000F67BA" w:rsidRDefault="0075146C" w:rsidP="00AF454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7BA">
              <w:rPr>
                <w:rFonts w:ascii="Times New Roman" w:hAnsi="Times New Roman" w:cs="Times New Roman"/>
                <w:sz w:val="24"/>
                <w:szCs w:val="24"/>
              </w:rPr>
              <w:t>глухозаземленная</w:t>
            </w:r>
          </w:p>
        </w:tc>
        <w:tc>
          <w:tcPr>
            <w:tcW w:w="1574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41" w:type="dxa"/>
          </w:tcPr>
          <w:p w:rsidR="0075146C" w:rsidRDefault="0075146C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1…5</w:t>
            </w:r>
          </w:p>
        </w:tc>
        <w:tc>
          <w:tcPr>
            <w:tcW w:w="1863" w:type="dxa"/>
          </w:tcPr>
          <w:p w:rsidR="0075146C" w:rsidRPr="00C46A1A" w:rsidRDefault="00C46A1A" w:rsidP="001152F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A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Не эффективен </w:t>
            </w:r>
          </w:p>
        </w:tc>
      </w:tr>
    </w:tbl>
    <w:p w:rsidR="001152F8" w:rsidRDefault="001152F8" w:rsidP="001152F8">
      <w:pPr>
        <w:rPr>
          <w:rFonts w:ascii="Times New Roman" w:hAnsi="Times New Roman" w:cs="Times New Roman"/>
          <w:sz w:val="24"/>
          <w:szCs w:val="24"/>
        </w:rPr>
      </w:pPr>
    </w:p>
    <w:p w:rsidR="008A59D7" w:rsidRDefault="008A59D7" w:rsidP="001152F8">
      <w:pPr>
        <w:rPr>
          <w:rFonts w:ascii="Times New Roman" w:hAnsi="Times New Roman" w:cs="Times New Roman"/>
          <w:sz w:val="24"/>
          <w:szCs w:val="24"/>
        </w:rPr>
      </w:pPr>
    </w:p>
    <w:sectPr w:rsidR="008A59D7" w:rsidSect="000F67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21" w:rsidRPr="002B159B" w:rsidRDefault="00193C21" w:rsidP="002B159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1">
    <w:p w:rsidR="00193C21" w:rsidRPr="002B159B" w:rsidRDefault="00193C21" w:rsidP="002B159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9B" w:rsidRDefault="002B159B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9B" w:rsidRDefault="002B159B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9B" w:rsidRDefault="002B159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21" w:rsidRPr="002B159B" w:rsidRDefault="00193C21" w:rsidP="002B159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193C21" w:rsidRPr="002B159B" w:rsidRDefault="00193C21" w:rsidP="002B159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9B" w:rsidRDefault="002B159B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9B" w:rsidRDefault="002B159B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59B" w:rsidRDefault="002B159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168E7"/>
    <w:multiLevelType w:val="hybridMultilevel"/>
    <w:tmpl w:val="2D2E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794D"/>
    <w:rsid w:val="00012ACF"/>
    <w:rsid w:val="00023972"/>
    <w:rsid w:val="000F67BA"/>
    <w:rsid w:val="001152F8"/>
    <w:rsid w:val="00193C21"/>
    <w:rsid w:val="002B159B"/>
    <w:rsid w:val="00302666"/>
    <w:rsid w:val="00491A58"/>
    <w:rsid w:val="00575DFF"/>
    <w:rsid w:val="0075146C"/>
    <w:rsid w:val="007F5FAB"/>
    <w:rsid w:val="008A59D7"/>
    <w:rsid w:val="008F4425"/>
    <w:rsid w:val="008F4E53"/>
    <w:rsid w:val="00964DAC"/>
    <w:rsid w:val="00AC284F"/>
    <w:rsid w:val="00AE4278"/>
    <w:rsid w:val="00AE7056"/>
    <w:rsid w:val="00B114EE"/>
    <w:rsid w:val="00B37118"/>
    <w:rsid w:val="00BE3B7D"/>
    <w:rsid w:val="00C46A1A"/>
    <w:rsid w:val="00DE794D"/>
    <w:rsid w:val="00F8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E794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DE794D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rsid w:val="00DE794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DE794D"/>
    <w:rPr>
      <w:rFonts w:ascii="Times New Roman" w:eastAsia="Times New Roman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8F4E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1A58"/>
    <w:pPr>
      <w:ind w:left="720"/>
      <w:contextualSpacing/>
    </w:pPr>
  </w:style>
  <w:style w:type="paragraph" w:customStyle="1" w:styleId="Default">
    <w:name w:val="Default"/>
    <w:rsid w:val="008A5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2B1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B159B"/>
  </w:style>
  <w:style w:type="paragraph" w:styleId="a9">
    <w:name w:val="footer"/>
    <w:basedOn w:val="a"/>
    <w:link w:val="aa"/>
    <w:uiPriority w:val="99"/>
    <w:semiHidden/>
    <w:unhideWhenUsed/>
    <w:rsid w:val="002B1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B1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УПИ</dc:creator>
  <cp:keywords/>
  <dc:description/>
  <cp:lastModifiedBy>УПИ</cp:lastModifiedBy>
  <cp:revision>7</cp:revision>
  <cp:lastPrinted>2019-08-28T08:14:00Z</cp:lastPrinted>
  <dcterms:created xsi:type="dcterms:W3CDTF">2019-08-27T10:43:00Z</dcterms:created>
  <dcterms:modified xsi:type="dcterms:W3CDTF">2019-08-30T07:29:00Z</dcterms:modified>
</cp:coreProperties>
</file>