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362" w:rsidRDefault="004321DC" w:rsidP="004321DC">
      <w:pPr>
        <w:jc w:val="center"/>
        <w:rPr>
          <w:b/>
          <w:sz w:val="28"/>
        </w:rPr>
      </w:pPr>
      <w:r w:rsidRPr="004321DC">
        <w:rPr>
          <w:b/>
          <w:sz w:val="28"/>
        </w:rPr>
        <w:t>Adobe Animate CC Simulations</w:t>
      </w:r>
    </w:p>
    <w:p w:rsidR="004321DC" w:rsidRDefault="004321DC" w:rsidP="004321DC"/>
    <w:p w:rsidR="004321DC" w:rsidRDefault="004321DC" w:rsidP="004321DC">
      <w:pPr>
        <w:pStyle w:val="ListParagraph"/>
        <w:numPr>
          <w:ilvl w:val="0"/>
          <w:numId w:val="1"/>
        </w:numPr>
      </w:pPr>
      <w:r>
        <w:t xml:space="preserve">You are designing an interactive entertainment guide for a city. When your user clicks the </w:t>
      </w:r>
      <w:r w:rsidRPr="004321DC">
        <w:rPr>
          <w:i/>
        </w:rPr>
        <w:t>Scenic Attractions</w:t>
      </w:r>
      <w:r>
        <w:t xml:space="preserve"> button, you’d like it to play the fade-in animation starting on frame 10 through frame 19. Use Code Snippets for ActionScript 3.0 to attach the appropriate navigation Code Snippet to the </w:t>
      </w:r>
      <w:r w:rsidRPr="004321DC">
        <w:rPr>
          <w:i/>
        </w:rPr>
        <w:t>Scenic Attractions</w:t>
      </w:r>
      <w:r>
        <w:rPr>
          <w:i/>
        </w:rPr>
        <w:t xml:space="preserve"> </w:t>
      </w:r>
      <w:r>
        <w:t>button and modify its default parameter to start playing the animation from frame 10. Add another Code Snippet to stop the an</w:t>
      </w:r>
      <w:r w:rsidR="005E34FD">
        <w:t>imation when it reaches frame 19</w:t>
      </w:r>
      <w:bookmarkStart w:id="0" w:name="_GoBack"/>
      <w:bookmarkEnd w:id="0"/>
      <w:r>
        <w:t>.</w:t>
      </w:r>
    </w:p>
    <w:p w:rsidR="004321DC" w:rsidRDefault="004321DC" w:rsidP="004321DC">
      <w:r>
        <w:rPr>
          <w:noProof/>
        </w:rPr>
        <w:drawing>
          <wp:inline distT="0" distB="0" distL="0" distR="0">
            <wp:extent cx="5943600" cy="24707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1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1DC" w:rsidRDefault="004321DC" w:rsidP="004321DC">
      <w:pPr>
        <w:pStyle w:val="ListParagraph"/>
        <w:numPr>
          <w:ilvl w:val="0"/>
          <w:numId w:val="1"/>
        </w:numPr>
      </w:pPr>
      <w:r>
        <w:t xml:space="preserve">A project is being translated into Spanish. The submit button needs to be imported to match the rest of the text on the Sign in form. Import the </w:t>
      </w:r>
      <w:r w:rsidRPr="004321DC">
        <w:rPr>
          <w:i/>
        </w:rPr>
        <w:t>submit-buttons</w:t>
      </w:r>
      <w:r>
        <w:rPr>
          <w:i/>
        </w:rPr>
        <w:t xml:space="preserve"> </w:t>
      </w:r>
      <w:r>
        <w:t>graphic to the stage, retaining the original position. This will add 2 submit buttons, one in English and one in Spanish. Delete the button that reads Submit in English, and keep the button that reads Submit in Spanish.</w:t>
      </w:r>
    </w:p>
    <w:p w:rsidR="004321DC" w:rsidRDefault="004321DC" w:rsidP="004321DC">
      <w:r>
        <w:rPr>
          <w:noProof/>
        </w:rPr>
        <w:drawing>
          <wp:inline distT="0" distB="0" distL="0" distR="0">
            <wp:extent cx="59436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1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1DC" w:rsidRDefault="004321DC" w:rsidP="004321DC">
      <w:pPr>
        <w:pStyle w:val="ListParagraph"/>
        <w:numPr>
          <w:ilvl w:val="0"/>
          <w:numId w:val="1"/>
        </w:numPr>
      </w:pPr>
      <w:r>
        <w:lastRenderedPageBreak/>
        <w:t xml:space="preserve">You are designing an interactive entertainment guide for the imaginary city of Metropolis. Create a Fade-in tween animation so that the </w:t>
      </w:r>
      <w:r w:rsidRPr="004321DC">
        <w:rPr>
          <w:i/>
        </w:rPr>
        <w:t>Scenic Attractions</w:t>
      </w:r>
      <w:r>
        <w:rPr>
          <w:i/>
        </w:rPr>
        <w:t xml:space="preserve"> </w:t>
      </w:r>
      <w:r w:rsidR="00BF3846">
        <w:t>fades in, from completely invisible on frame 10 to completely visible on frame 19.</w:t>
      </w:r>
    </w:p>
    <w:p w:rsidR="00BF3846" w:rsidRDefault="00BF3846" w:rsidP="00BF3846">
      <w:r>
        <w:rPr>
          <w:noProof/>
        </w:rPr>
        <w:drawing>
          <wp:inline distT="0" distB="0" distL="0" distR="0">
            <wp:extent cx="5943600" cy="27489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1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846" w:rsidRDefault="00BF3846" w:rsidP="00BF3846"/>
    <w:p w:rsidR="00BF3846" w:rsidRDefault="00BF3846" w:rsidP="00BF3846">
      <w:pPr>
        <w:pStyle w:val="ListParagraph"/>
        <w:numPr>
          <w:ilvl w:val="0"/>
          <w:numId w:val="1"/>
        </w:numPr>
      </w:pPr>
      <w:r>
        <w:t xml:space="preserve">Give the sections in the content layer on the timeline labels by labeling the keyframes of each. Use these labels: </w:t>
      </w:r>
      <w:r w:rsidRPr="00BF3846">
        <w:rPr>
          <w:b/>
          <w:u w:val="single"/>
        </w:rPr>
        <w:t>main</w:t>
      </w:r>
      <w:r>
        <w:t xml:space="preserve">, </w:t>
      </w:r>
      <w:r w:rsidRPr="00BF3846">
        <w:rPr>
          <w:b/>
          <w:u w:val="single"/>
        </w:rPr>
        <w:t>scenic</w:t>
      </w:r>
      <w:r>
        <w:t xml:space="preserve">, </w:t>
      </w:r>
      <w:r w:rsidRPr="00BF3846">
        <w:rPr>
          <w:b/>
          <w:u w:val="single"/>
        </w:rPr>
        <w:t>theaters</w:t>
      </w:r>
      <w:r>
        <w:t xml:space="preserve">, </w:t>
      </w:r>
      <w:r w:rsidRPr="00BF3846">
        <w:rPr>
          <w:b/>
          <w:u w:val="single"/>
        </w:rPr>
        <w:t>restaurants</w:t>
      </w:r>
      <w:r>
        <w:t xml:space="preserve"> and </w:t>
      </w:r>
      <w:r w:rsidRPr="00BF3846">
        <w:rPr>
          <w:b/>
          <w:u w:val="single"/>
        </w:rPr>
        <w:t>historical</w:t>
      </w:r>
      <w:r>
        <w:t>.</w:t>
      </w:r>
    </w:p>
    <w:p w:rsidR="00BF3846" w:rsidRDefault="00BF3846" w:rsidP="00BF3846">
      <w:r>
        <w:rPr>
          <w:noProof/>
        </w:rPr>
        <w:drawing>
          <wp:inline distT="0" distB="0" distL="0" distR="0">
            <wp:extent cx="5943600" cy="2768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1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846" w:rsidRDefault="00BF3846" w:rsidP="00BF3846"/>
    <w:p w:rsidR="00BF3846" w:rsidRDefault="00BF3846" w:rsidP="00BF3846"/>
    <w:p w:rsidR="00BF3846" w:rsidRDefault="00BF3846" w:rsidP="00BF3846"/>
    <w:p w:rsidR="00BF3846" w:rsidRDefault="00BF3846" w:rsidP="00BF3846"/>
    <w:p w:rsidR="00BF3846" w:rsidRDefault="00BF3846" w:rsidP="00BF3846">
      <w:pPr>
        <w:pStyle w:val="ListParagraph"/>
        <w:numPr>
          <w:ilvl w:val="0"/>
          <w:numId w:val="1"/>
        </w:numPr>
      </w:pPr>
      <w:r>
        <w:lastRenderedPageBreak/>
        <w:t xml:space="preserve">Use the Layer Properties to make the text-graphic on the layer </w:t>
      </w:r>
      <w:r>
        <w:rPr>
          <w:i/>
        </w:rPr>
        <w:t>k</w:t>
      </w:r>
      <w:r w:rsidRPr="00BF3846">
        <w:rPr>
          <w:i/>
        </w:rPr>
        <w:t>ahuna</w:t>
      </w:r>
      <w:r>
        <w:rPr>
          <w:i/>
        </w:rPr>
        <w:t xml:space="preserve"> </w:t>
      </w:r>
      <w:r>
        <w:t xml:space="preserve">to </w:t>
      </w:r>
      <w:r w:rsidR="009E3CDD">
        <w:t>mask</w:t>
      </w:r>
      <w:r>
        <w:t xml:space="preserve"> the waves layer immediately below it. When you are finished, the letters in the kahuna image will be filled with the waves.</w:t>
      </w:r>
    </w:p>
    <w:p w:rsidR="00BF3846" w:rsidRDefault="00BF3846" w:rsidP="00BF3846">
      <w:r>
        <w:rPr>
          <w:noProof/>
        </w:rPr>
        <w:drawing>
          <wp:inline distT="0" distB="0" distL="0" distR="0">
            <wp:extent cx="5943600" cy="27762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1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846" w:rsidRDefault="00BF3846" w:rsidP="00BF3846"/>
    <w:p w:rsidR="00BF3846" w:rsidRDefault="00BF3846" w:rsidP="00BF3846"/>
    <w:p w:rsidR="004321DC" w:rsidRPr="004321DC" w:rsidRDefault="004321DC" w:rsidP="004321DC"/>
    <w:sectPr w:rsidR="004321DC" w:rsidRPr="00432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3D5489"/>
    <w:multiLevelType w:val="hybridMultilevel"/>
    <w:tmpl w:val="C2002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1DC"/>
    <w:rsid w:val="00052362"/>
    <w:rsid w:val="004321DC"/>
    <w:rsid w:val="005E34FD"/>
    <w:rsid w:val="009E3CDD"/>
    <w:rsid w:val="00BF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86E44"/>
  <w15:chartTrackingRefBased/>
  <w15:docId w15:val="{16066C45-358C-436A-B958-D0A472E7D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Veronika Trajkova</cp:lastModifiedBy>
  <cp:revision>3</cp:revision>
  <dcterms:created xsi:type="dcterms:W3CDTF">2018-02-05T12:28:00Z</dcterms:created>
  <dcterms:modified xsi:type="dcterms:W3CDTF">2018-04-19T09:25:00Z</dcterms:modified>
</cp:coreProperties>
</file>