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pStyle ns0:val="Title"/>
        <ns0:spacing ns0:before="0" ns0:after="120" ns0:line="300" ns0:lineRule="auto"/>
      </ns0:pPr>
      <ns0:r>
        <ns0:rPr>
          <ns0:color ns0:val="1F4E78"/>
          <ns0:sz ns0:val="36"/>
          <ns0:szCs ns0:val="36"/>
          <ns0:rFonts ns0:ascii="Arial" ns0:hAnsi="Arial" ns0:eastAsia="Microsoft YaHei"/>
        </ns0:rPr>
        <ns0:t xml:space="preserve">报关单配置关系表说明文档</ns0:t>
      </ns0:r>
    </ns0:p>
    <ns0:p>
      <ns0:pPr>
        <ns0:pStyle ns0:val="Subtitle"/>
        <ns0:spacing ns0:before="120" ns0:after="280" ns0:line="300" ns0:lineRule="auto"/>
      </ns0:pPr>
      <ns0:r>
        <ns0:rPr>
          <ns0:color ns0:val="666666"/>
          <ns0:sz ns0:val="24"/>
          <ns0:szCs ns0:val="24"/>
          <ns0:rFonts ns0:ascii="Arial" ns0:hAnsi="Arial" ns0:eastAsia="Microsoft YaHei"/>
        </ns0:rPr>
        <ns0:t xml:space="preserve">给业务人员和客户看的维护说明</ns0:t>
      </ns0:r>
    </ns0:p>
    <ns0:tbl>
      <ns0:tblPr>
        <ns0:tblW ns0:w="9000" ns0:type="dxa"/>
        <ns0:tblBorders>
          <ns0:top ns0:val="single" ns0:sz="8" ns0:color="5B9BD5"/>
          <ns0:left ns0:val="single" ns0:sz="8" ns0:color="5B9BD5"/>
          <ns0:bottom ns0:val="single" ns0:sz="8" ns0:color="5B9BD5"/>
          <ns0:right ns0:val="single" ns0:sz="8" ns0:color="5B9BD5"/>
        </ns0:tblBorders>
      </ns0:tblPr>
      <ns0:tblGrid>
        <ns0:gridCol ns0:w="9000"/>
      </ns0:tblGrid>
      <ns0:tr>
        <ns0:tc>
          <ns0:tcPr>
            <ns0:tcW ns0:w="9000" ns0:type="dxa"/>
            <ns0:shd ns0:fill="EAF4FB"/>
            <ns0:tcMar>
              <ns0:top ns0:w="160" ns0:type="dxa"/>
              <ns0:left ns0:w="180" ns0:type="dxa"/>
              <ns0:bottom ns0:w="160" ns0:type="dxa"/>
              <ns0:right ns0:w="180" ns0:type="dxa"/>
            </ns0:tcMar>
          </ns0:tcPr>
          <ns0:p>
            <ns0:pPr>
              <ns0:spacing ns0:before="0" ns0:after="40" ns0:line="300" ns0:lineRule="auto"/>
            </ns0:pPr>
            <ns0:r>
              <ns0:rPr>
                <ns0:b/>
                <ns0:color ns0:val="1F4E78"/>
                <ns0:sz ns0:val="22"/>
                <ns0:szCs ns0:val="22"/>
                <ns0:rFonts ns0:ascii="Arial" ns0:hAnsi="Arial" ns0:eastAsia="Microsoft YaHei"/>
              </ns0:rPr>
              <ns0:t xml:space="preserve">一句话理解</ns0:t>
            </ns0:r>
          </ns0:p>
          <ns0:p>
            <ns0:pPr>
              <ns0:spacing ns0:before="0" ns0:after="0" ns0:line="300" ns0:lineRule="auto"/>
            </ns0:pPr>
            <ns0:r>
              <ns0:rPr>
                <ns0:sz ns0:val="20"/>
                <ns0:szCs ns0:val="20"/>
                <ns0:rFonts ns0:ascii="Arial" ns0:hAnsi="Arial" ns0:eastAsia="Microsoft YaHei"/>
              </ns0:rPr>
              <ns0:t xml:space="preserve">配置关系表就是报关单生成器的“工作说明书”。它不要求客户懂程序，只负责告诉程序：上传表里哪些字段有用、商品怎么匹配、品牌怎么统一、哪些商品可以合并、报关单每个位置从哪里取数。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为什么需要配置关系表</ns0:t>
      </ns0:r>
    </ns0:p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如果程序直接写死字段名和合并规则，上传文件稍微多一列、少一列、字段名换一种写法，就可能读错或报错。配置关系表的作用，是把这些容易变化的业务规则放在 Excel 里维护。以后规则变了，优先改配置表，不需要重新改 exe。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2100"/>
        <ns0:gridCol ns0:w="3350"/>
        <ns0:gridCol ns0:w="3550"/>
      </ns0:tblGrid>
      <ns0:tr>
        <ns0:tc>
          <ns0:tcPr>
            <ns0:tcW ns0:w="21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问题</ns0:t>
            </ns0:r>
          </ns0:p>
        </ns0:tc>
        <ns0:tc>
          <ns0:tcPr>
            <ns0:tcW ns0:w="335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没有配置表时</ns0:t>
            </ns0:r>
          </ns0:p>
        </ns0:tc>
        <ns0:tc>
          <ns0:tcPr>
            <ns0:tcW ns0:w="355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有配置表后</ns0:t>
            </ns0:r>
          </ns0:p>
        </ns0:tc>
      </ns0:tr>
      <ns0:tr>
        <ns0:tc>
          <ns0:tcPr>
            <ns0:tcW ns0:w="2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上传表新增无关字段</ns0:t>
            </ns0:r>
          </ns0:p>
        </ns0:tc>
        <ns0:tc>
          <ns0:tcPr>
            <ns0:tcW ns0:w="33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程序可能读错列或报错</ns0:t>
            </ns0:r>
          </ns0:p>
        </ns0:tc>
        <ns0:tc>
          <ns0:tcPr>
            <ns0:tcW ns0:w="35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新增字段直接忽略，不影响核心匹配</ns0:t>
            </ns0:r>
          </ns0:p>
        </ns0:tc>
      </ns0:tr>
      <ns0:tr>
        <ns0:tc>
          <ns0:tcPr>
            <ns0:tcW ns0:w="2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字段名变化</ns0:t>
            </ns0:r>
          </ns0:p>
        </ns0:tc>
        <ns0:tc>
          <ns0:tcPr>
            <ns0:tcW ns0:w="33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程序找不到字段</ns0:t>
            </ns0:r>
          </ns0:p>
        </ns0:tc>
        <ns0:tc>
          <ns0:tcPr>
            <ns0:tcW ns0:w="35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在字段映射表加一行别名即可</ns0:t>
            </ns0:r>
          </ns0:p>
        </ns0:tc>
      </ns0:tr>
      <ns0:tr>
        <ns0:tc>
          <ns0:tcPr>
            <ns0:tcW ns0:w="2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品牌大小写不同</ns0:t>
            </ns0:r>
          </ns0:p>
        </ns0:tc>
        <ns0:tc>
          <ns0:tcPr>
            <ns0:tcW ns0:w="33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可能被当成不同品牌，导致不能合并</ns0:t>
            </ns0:r>
          </ns0:p>
        </ns0:tc>
        <ns0:tc>
          <ns0:tcPr>
            <ns0:tcW ns0:w="35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值标准化后统一成一个品牌</ns0:t>
            </ns0:r>
          </ns0:p>
        </ns0:tc>
      </ns0:tr>
      <ns0:tr>
        <ns0:tc>
          <ns0:tcPr>
            <ns0:tcW ns0:w="2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新增料号</ns0:t>
            </ns0:r>
          </ns0:p>
        </ns0:tc>
        <ns0:tc>
          <ns0:tcPr>
            <ns0:tcW ns0:w="33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程序不知道 HS code/中文品名/品牌</ns0:t>
            </ns0:r>
          </ns0:p>
        </ns0:tc>
        <ns0:tc>
          <ns0:tcPr>
            <ns0:tcW ns0:w="35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在商品主数据表新增一行</ns0:t>
            </ns0:r>
          </ns0:p>
        </ns0:tc>
      </ns0:tr>
      <ns0:tr>
        <ns0:tc>
          <ns0:tcPr>
            <ns0:tcW ns0:w="2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合并规则变化</ns0:t>
            </ns0:r>
          </ns0:p>
        </ns0:tc>
        <ns0:tc>
          <ns0:tcPr>
            <ns0:tcW ns0:w="33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必须改代码</ns0:t>
            </ns0:r>
          </ns0:p>
        </ns0:tc>
        <ns0:tc>
          <ns0:tcPr>
            <ns0:tcW ns0:w="355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在合并规则表调整</ns0:t>
            </ns0:r>
          </ns0:p>
        </ns0:tc>
      </ns0:tr>
      <ns0:tr>
        <ns0:tc>
          <ns0:tcPr>
            <ns0:tcW ns0:w="2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客户要自己维护</ns0:t>
            </ns0:r>
          </ns0:p>
        </ns0:tc>
        <ns0:tc>
          <ns0:tcPr>
            <ns0:tcW ns0:w="33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必须找开发人员</ns0:t>
            </ns0:r>
          </ns0:p>
        </ns0:tc>
        <ns0:tc>
          <ns0:tcPr>
            <ns0:tcW ns0:w="355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客户按说明维护配置 Excel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报关单生成的大流程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客户上传 Invoice 和 Packing list。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程序读取字段映射表，识别哪些列是料号、数量、金额、重量、发票号、收货人和件数等。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程序排除 qty./Quantity/Quantity (EA) 为空、0 或 - 的商品。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程序用料号把 Invoice 和 Packing list 对起来，拿到金额、数量、净重、毛重、托盘数/件数。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程序根据料号查商品主数据表，确定 HS code、中文品名、品牌等报关信息；这些字段不从 Invoice 取。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程序按值标准化表统一品牌、国家、运输方式、成交方式等写法；运输方式按水路/航空口径归一。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程序按合并规则表判断哪些商品可以合并，并加总数量、金额、重量。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程序按报关单字段来源表，把数据填进报关单模板。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程序输出新的报关单，并提示缺失或匹配不到的数据。</ns0:t>
      </ns0:r>
    </ns0:p>
    <ns0:p>
      <ns0:r>
        <ns0:br ns0:type="pag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每张表分别有什么用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600"/>
        <ns0:gridCol ns0:w="4200"/>
        <ns0:gridCol ns0:w="1600"/>
        <ns0:gridCol ns0:w="1600"/>
      </ns0:tblGrid>
      <ns0:tr>
        <ns0:tc>
          <ns0:tcPr>
            <ns0:tcW ns0:w="16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Sheet</ns0:t>
            </ns0:r>
          </ns0:p>
        </ns0:tc>
        <ns0:tc>
          <ns0:tcPr>
            <ns0:tcW ns0:w="4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它解决的问题</ns0:t>
            </ns0:r>
          </ns0:p>
        </ns0:tc>
        <ns0:tc>
          <ns0:tcPr>
            <ns0:tcW ns0:w="16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是否经常维护</ns0:t>
            </ns0:r>
          </ns0:p>
        </ns0:tc>
        <ns0:tc>
          <ns0:tcPr>
            <ns0:tcW ns0:w="16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谁适合维护</ns0:t>
            </ns0:r>
          </ns0:p>
        </ns0:tc>
      </ns0:tr>
      <ns0:tr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字段映射表</ns0:t>
            </ns0:r>
          </ns0:p>
        </ns0:tc>
        <ns0:tc>
          <ns0:tcPr>
            <ns0:tcW ns0:w="4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上传文件里的字段名是什么意思，例如 qty.、Quantity、Quantity (EA)、数量都可以识别为“数量”；N.W.(KG)、N W (KGS) 都可以识别为“净重”。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经常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客户/业务人员</ns0:t>
            </ns0:r>
          </ns0:p>
        </ns0:tc>
      </ns0:tr>
      <ns0:tr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商品主数据表</ns0:t>
            </ns0:r>
          </ns0:p>
        </ns0:tc>
        <ns0:tc>
          <ns0:tcPr>
            <ns0:tcW ns0:w="4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料号对应什么 HS code、中文品名、品牌等报关信息。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经常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业务人员</ns0:t>
            </ns0:r>
          </ns0:p>
        </ns0:tc>
      </ns0:tr>
      <ns0:tr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值标准化表</ns0:t>
            </ns0:r>
          </ns0:p>
        </ns0:tc>
        <ns0:tc>
          <ns0:tcPr>
            <ns0:tcW ns0:w="4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把 ford、FORD、Ford 统一；把 Sea、sea 统一成水路运输。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偶尔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业务人员</ns0:t>
            </ns0:r>
          </ns0:p>
        </ns0:tc>
      </ns0:tr>
      <ns0:tr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合并规则表</ns0:t>
            </ns0:r>
          </ns0:p>
        </ns0:tc>
        <ns0:tc>
          <ns0:tcPr>
            <ns0:tcW ns0:w="4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规定什么情况下商品可以合并，哪些字段只加总。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少改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管理员/开发配合</ns0:t>
            </ns0:r>
          </ns0:p>
        </ns0:tc>
      </ns0:tr>
      <ns0:tr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报关单字段来源表</ns0:t>
            </ns0:r>
          </ns0:p>
        </ns0:tc>
        <ns0:tc>
          <ns0:tcPr>
            <ns0:tcW ns0:w="4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规定报关单每个字段从 Invoice、Packing 还是固定规则取数。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少改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管理员/开发配合</ns0:t>
            </ns0:r>
          </ns0:p>
        </ns0:tc>
      </ns0:tr>
      <ns0:tr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当前匹配逻辑</ns0:t>
            </ns0:r>
          </ns0:p>
        </ns0:tc>
        <ns0:tc>
          <ns0:tcPr>
            <ns0:tcW ns0:w="4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说明当前 exe 的完整工作逻辑，方便开发者理解和改程序。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基本不改</ns0:t>
            </ns0:r>
          </ns0:p>
        </ns0:tc>
        <ns0:tc>
          <ns0:tcPr>
            <ns0:tcW ns0:w="1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开发者/管理员</ns0:t>
            </ns0:r>
          </ns0:p>
        </ns0:tc>
      </ns0:tr>
      <ns0:tr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版本记录</ns0:t>
            </ns0:r>
          </ns0:p>
        </ns0:tc>
        <ns0:tc>
          <ns0:tcPr>
            <ns0:tcW ns0:w="4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记录配置表每次改了什么，方便追溯问题。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每次修改都填</ns0:t>
            </ns0:r>
          </ns0:p>
        </ns0:tc>
        <ns0:tc>
          <ns0:tcPr>
            <ns0:tcW ns0:w="1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客户/业务人员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字段映射表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告诉程序“上传文件里的字段是什么意思”。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上传文件字段经常会变，比如 qty. 可能变成 Quantity 或 Quantity (EA)，N.W.(KG) 可能变成 N W (KGS)，也可能多出一些无关字段。如果程序死认固定字段名，就会不稳定。字段映射表让程序先把不同叫法统一成标准字段。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当客户上传的 Invoice 或 Packing list 出现新的字段名，但意思和原字段一样时，就在这里新增一行。不要删除旧字段名。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新增 Quantity (EA) → quantity，表示 Quantity (EA) 也是数量；新增 N W (KGS) → net_weight，表示 N W (KGS) 也是净重。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商品主数据表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告诉程序“这个料号报关时应该是什么商品”。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报关单需要 HS code、中文商品名称、品牌等标准信息，但 Invoice/Packing 里的英文描述不一定适合直接报关。商品主数据表是料号与 HS code、中文品名、品牌等报关信息的唯一对应库。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新增料号、新增商品、HS code 或中文品名需要调整时维护这里。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3020200241-02 → 8536690000103 → 汽车接插件用插座 → VOLVO。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值标准化表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告诉程序“看起来不同，其实是同一个值”。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很多错误不是数据错，而是写法不同，例如 FORD、Ford、ford。标准化后程序才能正确合并和填写。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出现新的品牌别名、运输方式写法、国家/地区写法时维护这里。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FOMOCO、fomoco → FoMoCo；Sea、sea → 水路运输。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合并规则表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告诉程序“哪些商品可以合并，哪些数据只加总”。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报关单不是按每个料号逐行填，而是按申报口径合并。规则不清楚就会拆错或合错。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只有业务合并规则变化时才改。普通客户不建议频繁改。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HS code、中文品名、品牌参与合并；车型不参与合并；数量、总价、净重加总。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报关单字段来源表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告诉程序“报关单每个位置从哪里取数”。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这张表防止程序乱填，尤其防止从旧报关单模板里偷业务数据。它明确哪些字段来自 Invoice，哪些来自 Packing，哪些字段使用固定默认值，哪些没有来源就留空。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当模板字段变化、来源规则变化、某些字段需要固定默认值时维护。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合同协议号来自 Invoice 的 Serial No.，支持 SP/PS 等字母+数字编号；境外收货人优先来自 Ship to 公司名；净重和托盘数/件数来自 Packing list，件数可从 total 行、无 total 字样总计行或“6 pallets”等文本识别；监管方式、征免性质、离境口岸、征免使用固定默认值；没有来源的运费留空。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当前匹配逻辑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把当前 exe 的完整工作流程写清楚。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它更像说明书，不是日常业务表。开发者以后改应用时，可以直接看这里，避免误解业务规则。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应用逻辑变化时维护。客户日常不用改。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qty. 为空、0、- 的商品不进入报关单；车型不作为申报要素。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2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版本记录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1800"/>
        <ns0:gridCol ns0:w="7200"/>
      </ns0:tblGrid>
      <ns0:tr>
        <ns0:tc>
          <ns0:tcPr>
            <ns0:tcW ns0:w="18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说明项</ns0:t>
            </ns0:r>
          </ns0:p>
        </ns0:tc>
        <ns0:tc>
          <ns0:tcPr>
            <ns0:tcW ns0:w="72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内容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这张表的作用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记录配置表每次修改的历史。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为什么必要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一旦生成结果异常，可以回头看最近改过什么。没有版本记录，问题很难追溯。</ns0:t>
            </ns0:r>
          </ns0:p>
        </ns0:tc>
      </ns0:tr>
      <ns0:tr>
        <ns0:tc>
          <ns0:tcPr>
            <ns0:tcW ns0:w="18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什么时候维护</ns0:t>
            </ns0:r>
          </ns0:p>
        </ns0:tc>
        <ns0:tc>
          <ns0:tcPr>
            <ns0:tcW ns0:w="72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每次改配置表都新增一行记录。</ns0:t>
            </ns0:r>
          </ns0:p>
        </ns0:tc>
      </ns0:tr>
      <ns0:tr>
        <ns0:tc>
          <ns0:tcPr>
            <ns0:tcW ns0:w="18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简单例子</ns0:t>
            </ns0:r>
          </ns0:p>
        </ns0:tc>
        <ns0:tc>
          <ns0:tcPr>
            <ns0:tcW ns0:w="72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v1.1：新增 PS 发票号、Ship to/Bill to 收货人、Quantity (EA)、N W/G W、6 pallets 件数等兼容规则；已用 PS26002526/VINFAST 样例测试。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r>
        <ns0:br ns0:type="pag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日常维护建议</ns0:t>
      </ns0:r>
    </ns0:p>
    <ns0:tbl>
      <ns0:tblPr>
        <ns0:tblW ns0:w="9000" ns0:type="dxa"/>
        <ns0:tblBorders>
          <ns0:top ns0:val="single" ns0:sz="8" ns0:color="5B9BD5"/>
          <ns0:left ns0:val="single" ns0:sz="8" ns0:color="5B9BD5"/>
          <ns0:bottom ns0:val="single" ns0:sz="8" ns0:color="5B9BD5"/>
          <ns0:right ns0:val="single" ns0:sz="8" ns0:color="5B9BD5"/>
        </ns0:tblBorders>
      </ns0:tblPr>
      <ns0:tblGrid>
        <ns0:gridCol ns0:w="9000"/>
      </ns0:tblGrid>
      <ns0:tr>
        <ns0:tc>
          <ns0:tcPr>
            <ns0:tcW ns0:w="9000" ns0:type="dxa"/>
            <ns0:shd ns0:fill="EAF4FB"/>
            <ns0:tcMar>
              <ns0:top ns0:w="160" ns0:type="dxa"/>
              <ns0:left ns0:w="180" ns0:type="dxa"/>
              <ns0:bottom ns0:w="160" ns0:type="dxa"/>
              <ns0:right ns0:w="180" ns0:type="dxa"/>
            </ns0:tcMar>
          </ns0:tcPr>
          <ns0:p>
            <ns0:pPr>
              <ns0:spacing ns0:before="0" ns0:after="40" ns0:line="300" ns0:lineRule="auto"/>
            </ns0:pPr>
            <ns0:r>
              <ns0:rPr>
                <ns0:b/>
                <ns0:color ns0:val="1F4E78"/>
                <ns0:sz ns0:val="22"/>
                <ns0:szCs ns0:val="22"/>
                <ns0:rFonts ns0:ascii="Arial" ns0:hAnsi="Arial" ns0:eastAsia="Microsoft YaHei"/>
              </ns0:rPr>
              <ns0:t xml:space="preserve">最简单的维护方法</ns0:t>
            </ns0:r>
          </ns0:p>
          <ns0:p>
            <ns0:pPr>
              <ns0:spacing ns0:before="0" ns0:after="0" ns0:line="300" ns0:lineRule="auto"/>
            </ns0:pPr>
            <ns0:r>
              <ns0:rPr>
                <ns0:sz ns0:val="20"/>
                <ns0:szCs ns0:val="20"/>
                <ns0:rFonts ns0:ascii="Arial" ns0:hAnsi="Arial" ns0:eastAsia="Microsoft YaHei"/>
              </ns0:rPr>
              <ns0:t xml:space="preserve">日常只重点维护三张表：字段映射表、商品主数据表、值标准化表。合并规则表和报关单字段来源表不要频繁改，除非业务规则或模板真的变了。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2600"/>
        <ns0:gridCol ns0:w="2300"/>
        <ns0:gridCol ns0:w="4100"/>
      </ns0:tblGrid>
      <ns0:tr>
        <ns0:tc>
          <ns0:tcPr>
            <ns0:tcW ns0:w="26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场景</ns0:t>
            </ns0:r>
          </ns0:p>
        </ns0:tc>
        <ns0:tc>
          <ns0:tcPr>
            <ns0:tcW ns0:w="23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应该改哪张表</ns0:t>
            </ns0:r>
          </ns0:p>
        </ns0:tc>
        <ns0:tc>
          <ns0:tcPr>
            <ns0:tcW ns0:w="41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怎么改</ns0:t>
            </ns0:r>
          </ns0:p>
        </ns0:tc>
      </ns0:tr>
      <ns0:tr>
        <ns0:tc>
          <ns0:tcPr>
            <ns0:tcW ns0:w="2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上传文件多了一个新字段，但不影响业务</ns0:t>
            </ns0:r>
          </ns0:p>
        </ns0:tc>
        <ns0:tc>
          <ns0:tcPr>
            <ns0:tcW ns0:w="23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不用改</ns0:t>
            </ns0:r>
          </ns0:p>
        </ns0:tc>
        <ns0:tc>
          <ns0:tcPr>
            <ns0:tcW ns0:w="4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程序应直接忽略无关字段。</ns0:t>
            </ns0:r>
          </ns0:p>
        </ns0:tc>
      </ns0:tr>
      <ns0:tr>
        <ns0:tc>
          <ns0:tcPr>
            <ns0:tcW ns0:w="2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上传文件把 qty. 改成 Quantity (EA)，或把 N.W.(KG) 改成 N W (KGS)</ns0:t>
            </ns0:r>
          </ns0:p>
        </ns0:tc>
        <ns0:tc>
          <ns0:tcPr>
            <ns0:tcW ns0:w="23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字段映射表</ns0:t>
            </ns0:r>
          </ns0:p>
        </ns0:tc>
        <ns0:tc>
          <ns0:tcPr>
            <ns0:tcW ns0:w="4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 xml:space="preserve">新增一行：Quantity (EA) → quantity；如是净重字段，则新增 N W (KGS) → net_weight。</ns0:t>
            </ns0:r>
          </ns0:p>
        </ns0:tc>
      </ns0:tr>
      <ns0:tr>
        <ns0:tc>
          <ns0:tcPr>
            <ns0:tcW ns0:w="2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新增一个商品料号</ns0:t>
            </ns0:r>
          </ns0:p>
        </ns0:tc>
        <ns0:tc>
          <ns0:tcPr>
            <ns0:tcW ns0:w="23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商品主数据表</ns0:t>
            </ns0:r>
          </ns0:p>
        </ns0:tc>
        <ns0:tc>
          <ns0:tcPr>
            <ns0:tcW ns0:w="4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新增料号、HS code、中文品名、品牌等。</ns0:t>
            </ns0:r>
          </ns0:p>
        </ns0:tc>
      </ns0:tr>
      <ns0:tr>
        <ns0:tc>
          <ns0:tcPr>
            <ns0:tcW ns0:w="2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品牌出现新的写法，例如 FOMOCO Ltd</ns0:t>
            </ns0:r>
          </ns0:p>
        </ns0:tc>
        <ns0:tc>
          <ns0:tcPr>
            <ns0:tcW ns0:w="23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值标准化表</ns0:t>
            </ns0:r>
          </ns0:p>
        </ns0:tc>
        <ns0:tc>
          <ns0:tcPr>
            <ns0:tcW ns0:w="4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新增原始值 FOMOCO Ltd → 标准值 FoMoCo。</ns0:t>
            </ns0:r>
          </ns0:p>
        </ns0:tc>
      </ns0:tr>
      <ns0:tr>
        <ns0:tc>
          <ns0:tcPr>
            <ns0:tcW ns0:w="26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车型以后要参与合并</ns0:t>
            </ns0:r>
          </ns0:p>
        </ns0:tc>
        <ns0:tc>
          <ns0:tcPr>
            <ns0:tcW ns0:w="23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合并规则表</ns0:t>
            </ns0:r>
          </ns0:p>
        </ns0:tc>
        <ns0:tc>
          <ns0:tcPr>
            <ns0:tcW ns0:w="4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把 model 的“是否参与合并”改为是，并测试。</ns0:t>
            </ns0:r>
          </ns0:p>
        </ns0:tc>
      </ns0:tr>
      <ns0:tr>
        <ns0:tc>
          <ns0:tcPr>
            <ns0:tcW ns0:w="26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报关单某个字段改为固定默认值</ns0:t>
            </ns0:r>
          </ns0:p>
        </ns0:tc>
        <ns0:tc>
          <ns0:tcPr>
            <ns0:tcW ns0:w="23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报关单字段来源表</ns0:t>
            </ns0:r>
          </ns0:p>
        </ns0:tc>
        <ns0:tc>
          <ns0:tcPr>
            <ns0:tcW ns0:w="4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把来源改成固定规则，并写清楚默认值。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客户修改配置表的标准流程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打开配置关系表，先不要改表头。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根据变化类型，选择对应 Sheet 新增一行或修改“是否启用”。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不要直接删除旧关系；不用的关系建议把“是否启用”改成“否”。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在版本记录里新增一行，写清楚修改内容。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用已知样例文件跑一次，核对数量、金额、净重、毛重、件数、合同号和境外收货人是否正确。</ns0:t>
      </ns0:r>
    </ns0:p>
    <ns0:p>
      <ns0:pPr>
        <ns0:numPr>
          <ns0:ilvl ns0:val="0"/>
          <ns0:numId ns0:val="2"/>
        </ns0:numPr>
        <ns0:spacing ns0:before="50" ns0:after="7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测试通过后，再用于正式生成报关单。</ns0:t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哪些表不建议普通客户随便改</ns0:t>
      </ns0:r>
    </ns0:p>
    <ns0:tbl>
      <ns0:tblPr>
        <ns0:tblStyle ns0:val="TableGrid"/>
        <ns0:tblW ns0:w="0" ns0:type="auto"/>
        <ns0:tblLook ns0:firstRow="1" ns0:lastRow="0" ns0:firstColumn="0" ns0:lastColumn="0" ns0:noHBand="0" ns0:noVBand="1"/>
      </ns0:tblPr>
      <ns0:tblGrid>
        <ns0:gridCol ns0:w="2100"/>
        <ns0:gridCol ns0:w="4500"/>
        <ns0:gridCol ns0:w="2400"/>
      </ns0:tblGrid>
      <ns0:tr>
        <ns0:tc>
          <ns0:tcPr>
            <ns0:tcW ns0:w="21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表名</ns0:t>
            </ns0:r>
          </ns0:p>
        </ns0:tc>
        <ns0:tc>
          <ns0:tcPr>
            <ns0:tcW ns0:w="45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原因</ns0:t>
            </ns0:r>
          </ns0:p>
        </ns0:tc>
        <ns0:tc>
          <ns0:tcPr>
            <ns0:tcW ns0:w="2400" ns0:type="dxa"/>
            <ns0:shd ns0:fill="1F4E7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b/>
                <ns0:color ns0:val="FFFFFF"/>
                <ns0:sz ns0:val="19"/>
                <ns0:szCs ns0:val="19"/>
                <ns0:rFonts ns0:ascii="Arial" ns0:hAnsi="Arial" ns0:eastAsia="Microsoft YaHei"/>
              </ns0:rPr>
              <ns0:t>建议</ns0:t>
            </ns0:r>
          </ns0:p>
        </ns0:tc>
      </ns0:tr>
      <ns0:tr>
        <ns0:tc>
          <ns0:tcPr>
            <ns0:tcW ns0:w="2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合并规则表</ns0:t>
            </ns0:r>
          </ns0:p>
        </ns0:tc>
        <ns0:tc>
          <ns0:tcPr>
            <ns0:tcW ns0:w="45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会直接影响商品是否合并，改错会导致报关明细错误。</ns0:t>
            </ns0:r>
          </ns0:p>
        </ns0:tc>
        <ns0:tc>
          <ns0:tcPr>
            <ns0:tcW ns0:w="24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由管理员或开发协助修改，改完必须测试。</ns0:t>
            </ns0:r>
          </ns0:p>
        </ns0:tc>
      </ns0:tr>
      <ns0:tr>
        <ns0:tc>
          <ns0:tcPr>
            <ns0:tcW ns0:w="21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报关单字段来源表</ns0:t>
            </ns0:r>
          </ns0:p>
        </ns0:tc>
        <ns0:tc>
          <ns0:tcPr>
            <ns0:tcW ns0:w="45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会影响报关单每个字段从哪里取数，改错可能导致字段空白或错填。</ns0:t>
            </ns0:r>
          </ns0:p>
        </ns0:tc>
        <ns0:tc>
          <ns0:tcPr>
            <ns0:tcW ns0:w="2400" ns0:type="dxa"/>
            <ns0:shd ns0:fill="F7FBFD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模板或业务来源变化时再改。</ns0:t>
            </ns0:r>
          </ns0:p>
        </ns0:tc>
      </ns0:tr>
      <ns0:tr>
        <ns0:tc>
          <ns0:tcPr>
            <ns0:tcW ns0:w="21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当前匹配逻辑</ns0:t>
            </ns0:r>
          </ns0:p>
        </ns0:tc>
        <ns0:tc>
          <ns0:tcPr>
            <ns0:tcW ns0:w="45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这是程序工作说明，改它不会自动改变程序，主要给开发者看。</ns0:t>
            </ns0:r>
          </ns0:p>
        </ns0:tc>
        <ns0:tc>
          <ns0:tcPr>
            <ns0:tcW ns0:w="2400" ns0:type="dxa"/>
            <ns0:shd ns0:fill="FFFFFF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pPr>
              <ns0:spacing ns0:before="0" ns0:after="0" ns0:line="280" ns0:lineRule="auto"/>
            </ns0:pPr>
            <ns0:r>
              <ns0:rPr>
                <ns0:color ns0:val="000000"/>
                <ns0:sz ns0:val="18"/>
                <ns0:szCs ns0:val="18"/>
                <ns0:rFonts ns0:ascii="Arial" ns0:hAnsi="Arial" ns0:eastAsia="Microsoft YaHei"/>
              </ns0:rPr>
              <ns0:t>只有应用逻辑变更时同步更新。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特别说明</ns0:t>
      </ns0:r>
    </ns0:p>
    <ns0:p>
      <ns0:pPr>
        <ns0:numPr>
          <ns0:ilvl ns0:val="0"/>
          <ns0:numId ns0:val="1"/>
        </ns0:numPr>
        <ns0:spacing ns0:before="40" ns0:after="6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文档中统一使用“报关单”，不引入任何品牌名作为业务概念。</ns0:t>
      </ns0:r>
    </ns0:p>
    <ns0:p>
      <ns0:pPr>
        <ns0:numPr>
          <ns0:ilvl ns0:val="0"/>
          <ns0:numId ns0:val="1"/>
        </ns0:numPr>
        <ns0:spacing ns0:before="40" ns0:after="6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/>
      </ns0:r>
    </ns0:p>
    <ns0:p>
      <ns0:pPr>
        <ns0:numPr>
          <ns0:ilvl ns0:val="0"/>
          <ns0:numId ns0:val="1"/>
        </ns0:numPr>
        <ns0:spacing ns0:before="40" ns0:after="6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 xml:space="preserve">旧报关单模板只能提供格式，不能作为业务数据来源。本次已确认固定默认值包括：监管方式=一般、征免性质=101、离境口岸=上海、商品行征免=照章征税；其他没有来源的数据留空，除非配置表另行明确。</ns0:t>
      </ns0:r>
    </ns0:p>
    <ns0:p>
      <ns0:pPr>
        <ns0:numPr>
          <ns0:ilvl ns0:val="0"/>
          <ns0:numId ns0:val="1"/>
        </ns0:numPr>
        <ns0:spacing ns0:before="40" ns0:after="60" ns0:line="300" ns0:lineRule="auto"/>
      </ns0:pPr>
      <ns0:r>
        <ns0:rPr>
          <ns0:sz ns0:val="21"/>
          <ns0:szCs ns0:val="21"/>
          <ns0:rFonts ns0:ascii="Arial" ns0:hAnsi="Arial" ns0:eastAsia="Microsoft YaHei"/>
        </ns0:rPr>
        <ns0:t>配置表的目标不是让业务变复杂，而是把容易变化的规则从程序里拿出来，放到 Excel 里让客户可维护。</ns0:t>
      </ns0:r>
    </ns0:p>
    <ns0:p>
      <ns0:pPr>
        <ns0:pStyle ns0:val="Heading1"/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>交付给客户时可以这样说明</ns0:t>
      </ns0:r>
    </ns0:p>
    <ns0:tbl>
      <ns0:tblPr>
        <ns0:tblW ns0:w="9000" ns0:type="dxa"/>
        <ns0:tblBorders>
          <ns0:top ns0:val="single" ns0:sz="8" ns0:color="5B9BD5"/>
          <ns0:left ns0:val="single" ns0:sz="8" ns0:color="5B9BD5"/>
          <ns0:bottom ns0:val="single" ns0:sz="8" ns0:color="5B9BD5"/>
          <ns0:right ns0:val="single" ns0:sz="8" ns0:color="5B9BD5"/>
        </ns0:tblBorders>
      </ns0:tblPr>
      <ns0:tblGrid>
        <ns0:gridCol ns0:w="9000"/>
      </ns0:tblGrid>
      <ns0:tr>
        <ns0:tc>
          <ns0:tcPr>
            <ns0:tcW ns0:w="9000" ns0:type="dxa"/>
            <ns0:shd ns0:fill="EAF4FB"/>
            <ns0:tcMar>
              <ns0:top ns0:w="160" ns0:type="dxa"/>
              <ns0:left ns0:w="180" ns0:type="dxa"/>
              <ns0:bottom ns0:w="160" ns0:type="dxa"/>
              <ns0:right ns0:w="180" ns0:type="dxa"/>
            </ns0:tcMar>
          </ns0:tcPr>
          <ns0:p>
            <ns0:pPr>
              <ns0:spacing ns0:before="0" ns0:after="40" ns0:line="300" ns0:lineRule="auto"/>
            </ns0:pPr>
            <ns0:r>
              <ns0:rPr>
                <ns0:b/>
                <ns0:color ns0:val="1F4E78"/>
                <ns0:sz ns0:val="22"/>
                <ns0:szCs ns0:val="22"/>
                <ns0:rFonts ns0:ascii="Arial" ns0:hAnsi="Arial" ns0:eastAsia="Microsoft YaHei"/>
              </ns0:rPr>
              <ns0:t xml:space="preserve">客户版说明</ns0:t>
            </ns0:r>
          </ns0:p>
          <ns0:p>
            <ns0:pPr>
              <ns0:spacing ns0:before="0" ns0:after="0" ns0:line="300" ns0:lineRule="auto"/>
            </ns0:pPr>
            <ns0:r>
              <ns0:rPr>
                <ns0:sz ns0:val="20"/>
                <ns0:szCs ns0:val="20"/>
                <ns0:rFonts ns0:ascii="Arial" ns0:hAnsi="Arial" ns0:eastAsia="Microsoft YaHei"/>
              </ns0:rPr>
              <ns0:t xml:space="preserve">以后如果上传文件字段名变化、新增料号、品牌写法变化，优先修改《报关单配置关系表》。如果变化涉及程序解析能力，例如新的发票号格式、收货人位置或件数写法，也要同步确认 exe 是否已支持。改完后先用样例文件测试，确认结果正确后再正式生成报关单。</ns0:t>
            </ns0:r>
          </ns0:p>
        </ns0:tc>
      </ns0:tr>
    </ns0:tbl>
    <ns0:p>
      <ns0:pPr>
        <ns0:spacing ns0:before="120" ns0:after="120" ns0:line="300" ns0:lineRule="auto"/>
      </ns0:pPr>
      <ns0:r>
        <ns0:rPr>
          <ns0:sz ns0:val="22"/>
          <ns0:szCs ns0:val="22"/>
          <ns0:rFonts ns0:ascii="Arial" ns0:hAnsi="Arial" ns0:eastAsia="Microsoft YaHei"/>
        </ns0:rPr>
        <ns0:t xml:space="preserve"/>
      </ns0:r>
    </ns0:p>
    <ns0:sectPr>
      <ns0:pgSz ns0:w="12240" ns0:h="15840"/>
      <ns0:pgMar ns0:top="1080" ns0:right="1080" ns0:bottom="1080" ns0:left="1080" ns0:header="720" ns0:footer="720" ns0:gutter="0"/>
    </ns0:sectPr>
  </ns0:body>
</ns0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20" w:hanging="22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pPr>
        <w:ind w:left="500" w:hanging="2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Arial" w:hAnsi="Arial" w:eastAsia="Microsoft YaHei"/>
      <w:sz w:val="22"/>
      <w:szCs w:val="22"/>
    </w:rPr>
  </w:style>
  <w:style w:type="paragraph" w:styleId="Title">
    <w:name w:val="Title"/>
    <w:rPr>
      <w:rFonts w:ascii="Arial" w:hAnsi="Arial" w:eastAsia="Microsoft YaHei"/>
      <w:b/>
      <w:color w:val="1F4E78"/>
      <w:sz w:val="36"/>
      <w:szCs w:val="36"/>
    </w:rPr>
  </w:style>
  <w:style w:type="paragraph" w:styleId="Subtitle">
    <w:name w:val="Subtitle"/>
    <w:rPr>
      <w:rFonts w:ascii="Arial" w:hAnsi="Arial" w:eastAsia="Microsoft YaHei"/>
      <w:color w:val="666666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360" w:after="160"/>
    </w:pPr>
    <w:rPr>
      <w:rFonts w:ascii="Arial" w:hAnsi="Arial" w:eastAsia="Microsoft YaHei"/>
      <w:b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120"/>
    </w:pPr>
    <w:rPr>
      <w:rFonts w:ascii="Arial" w:hAnsi="Arial" w:eastAsia="Microsoft YaHei"/>
      <w:b/>
      <w:color w:val="365F9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报关单配置关系表说明文档</dc:title>
  <dc:creator>Codex</dc:creator>
  <cp:lastModifiedBy>Codex</cp:lastModifiedBy>
  <dcterms:created xsi:type="dcterms:W3CDTF">2026-06-03T16:37:37.008750Z</dcterms:created>
  <dcterms:modified xsi:type="dcterms:W3CDTF">2026-06-03T16:37:37.008881Z</dcterms:modified>
</cp:coreProperties>
</file>