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1E1B4B"/>
          <w:spacing w:val="60"/>
          <w:sz w:val="40"/>
          <w:szCs w:val="40"/>
        </w:rPr>
        <w:t xml:space="preserve">THE REIMAGINED CONSULTATION</w:t>
      </w:r>
    </w:p>
    <w:p>
      <w:pPr>
        <w:spacing w:before="60" w:after="40"/>
      </w:pPr>
      <w:r>
        <w:rPr>
          <w:rFonts w:ascii="Arial" w:cs="Arial" w:eastAsia="Arial" w:hAnsi="Arial"/>
          <w:i/>
          <w:iCs/>
          <w:color w:val="6B21A8"/>
          <w:sz w:val="24"/>
          <w:szCs w:val="24"/>
        </w:rPr>
        <w:t xml:space="preserve">An AI-Native Veterinary Consultation Experience</w:t>
      </w:r>
    </w:p>
    <w:p>
      <w:pPr>
        <w:pBdr>
          <w:bottom w:val="single" w:color="E9D5FF" w:sz="2" w:space="8"/>
        </w:pBdr>
        <w:spacing w:before="40" w:after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Lior Kerner, Clinical AI Lead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|  February 2026  |  For discussion with Luiz Vaccaro</w:t>
      </w:r>
    </w:p>
    <w:p>
      <w:pPr>
        <w:pBdr>
          <w:bottom w:val="single" w:color="6B21A8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6B21A8"/>
          <w:spacing w:val="80"/>
          <w:sz w:val="22"/>
          <w:szCs w:val="22"/>
        </w:rPr>
        <w:t xml:space="preserve">THE OPPORTUNITY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0"/>
          <w:szCs w:val="20"/>
        </w:rPr>
        <w:t xml:space="preserve">Today, veterinary practice management software is a record-keeping tool. Clinicians think, decide, and act — then manually enter data into the system after the fact. The consultation itself remains unassisted.</w:t>
      </w:r>
    </w:p>
    <w:p>
      <w:pPr>
        <w:spacing w:before="6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0"/>
          <w:szCs w:val="20"/>
        </w:rPr>
        <w:t xml:space="preserve">What if the software could understand the consultation as it happens, extract clinical data in real time, and actively help the clinician make better decisions, faster?</w:t>
      </w:r>
    </w:p>
    <w:p>
      <w:pPr>
        <w:pBdr>
          <w:bottom w:val="single" w:color="6B21A8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6B21A8"/>
          <w:spacing w:val="80"/>
          <w:sz w:val="22"/>
          <w:szCs w:val="22"/>
        </w:rPr>
        <w:t xml:space="preserve">THE VISION: CONSULTATION AS A LIVE, INTELLIGENT WORKFLOW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0"/>
          <w:szCs w:val="20"/>
        </w:rPr>
        <w:t xml:space="preserve">A completely reimagined consultation experience where AI is not a feature bolted on — it is the backbone of the workflow:</w:t>
      </w:r>
    </w:p>
    <w:p>
      <w:pPr>
        <w:spacing w:before="40" w:after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B21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9D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LISTEN  </w:t>
            </w: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Live transcription captures the consultation in real time via the AI Scribe.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EXTRACT  </w:t>
            </w: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identifies clinical data points from speech — symptoms, vitals, findings, signalment, lab requests.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B21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9D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SUGGEST  </w:t>
            </w: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System proactively suggests actions to the clinician: add a diagnosis, order a lab, record a vital sign.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REASON  </w:t>
            </w: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Extracted data feeds a Decision Support System — differential diagnoses ranked by confidence, with literature backing.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B21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9D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ACT  </w:t>
            </w: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Confirmed diagnosis triggers treatment protocols, discharge letters, and follow-up plans — generated, not typed.</w:t>
            </w:r>
          </w:p>
        </w:tc>
      </w:tr>
    </w:tbl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The clinician stays present with the patient. The software does the administrative and cognitive heavy-lifting.</w:t>
      </w:r>
    </w:p>
    <w:p>
      <w:pPr>
        <w:pBdr>
          <w:bottom w:val="single" w:color="6B21A8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6B21A8"/>
          <w:spacing w:val="80"/>
          <w:sz w:val="22"/>
          <w:szCs w:val="22"/>
        </w:rPr>
        <w:t xml:space="preserve">WHAT WE HAVE ALREADY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c>
          <w:tcPr>
            <w:tcW w:type="dxa" w:w="3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Building Block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3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AI Scribe (Speechmatics)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Live in production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Step 1 — the ears of the system</w:t>
            </w:r>
          </w:p>
        </w:tc>
      </w:tr>
      <w:tr>
        <w:tc>
          <w:tcPr>
            <w:tcW w:type="dxa" w:w="3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Action Matching Engine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In development (~4 wks)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Step 2-3 — transcript → suggestions</w:t>
            </w:r>
          </w:p>
        </w:tc>
      </w:tr>
      <w:tr>
        <w:tc>
          <w:tcPr>
            <w:tcW w:type="dxa" w:w="3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Working Simulation Demo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Built (React prototype)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end-to-end vision, interactive</w:t>
            </w:r>
          </w:p>
        </w:tc>
      </w:tr>
      <w:tr>
        <w:tc>
          <w:tcPr>
            <w:tcW w:type="dxa" w:w="3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DSS Research &amp; POC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Documented + vendor eval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Step 4 — clinical reasoning layer</w:t>
            </w:r>
          </w:p>
        </w:tc>
      </w:tr>
      <w:tr>
        <w:tc>
          <w:tcPr>
            <w:tcW w:type="dxa" w:w="3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Standardisation Proposal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Designed, needs investment</w:t>
            </w:r>
          </w:p>
        </w:tc>
        <w:tc>
          <w:tcPr>
            <w:tcW w:type="dxa" w:w="324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Foundation — structured data unlocks everything</w:t>
            </w:r>
          </w:p>
        </w:tc>
      </w:tr>
    </w:tbl>
    <w:p>
      <w:pPr>
        <w:pBdr>
          <w:bottom w:val="single" w:color="6B21A8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6B21A8"/>
          <w:spacing w:val="80"/>
          <w:sz w:val="22"/>
          <w:szCs w:val="22"/>
        </w:rPr>
        <w:t xml:space="preserve">THE SIMULATION: SEE IT IN ACTION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0"/>
          <w:szCs w:val="20"/>
        </w:rPr>
        <w:t xml:space="preserve">An interactive prototype demonstrates the complete reimagined consultation flow using a real clinical scenario (Bella, a Golden Retriever presenting with suspected Chronic Kidney Disease):</w:t>
      </w:r>
    </w:p>
    <w:p>
      <w:pPr>
        <w:spacing w:before="40" w:after="0"/>
      </w:pP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Three-panel layout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Live transcript | Clinical brain (signs + differentials) | Workflow actions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Real-time data extraction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Clinical signs appear as the conversation progresses, with AI confidence scores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Differential diagnosis engine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Conditions ranked and updated as evidence accumulates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Standardisation toggle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Shows the critical difference: structured terms enable AI reasoning; free-text breaks it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Treatment &amp; discharge generation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One-click protocol and letter generation from confirmed diagnosis</w:t>
      </w:r>
    </w:p>
    <w:p>
      <w:pPr>
        <w:spacing w:before="4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0"/>
          <w:szCs w:val="20"/>
        </w:rPr>
        <w:t xml:space="preserve">The demo also includes a Review Framework — a vet-in-the-loop interface for validating AI-generated disease-symptom mappings, ensuring clinical accuracy at scale.</w:t>
      </w:r>
    </w:p>
    <w:p>
      <w:pPr>
        <w:pBdr>
          <w:bottom w:val="single" w:color="6B21A8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6B21A8"/>
          <w:spacing w:val="80"/>
          <w:sz w:val="22"/>
          <w:szCs w:val="22"/>
        </w:rPr>
        <w:t xml:space="preserve">WHY THIS MATTERS NOW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Signal</w:t>
            </w:r>
          </w:p>
        </w:tc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Advantage</w:t>
            </w:r>
          </w:p>
        </w:tc>
      </w:tr>
      <w:tr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Competitors are racing to add AI scribes (Instinct, Shepherd, Lupa, VetRec). Scribing alone is a commodity.</w:t>
            </w:r>
          </w:p>
        </w:tc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We already have a production scribe. The next step — clinical reasoning — is where the real moat lives.</w:t>
            </w:r>
          </w:p>
        </w:tc>
      </w:tr>
      <w:tr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No competitor has built the full pipeline: listen → extract → suggest → reason → act.</w:t>
            </w:r>
          </w:p>
        </w:tc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We have the building blocks, the clinical domain expertise, and a working prototype proving the concept.</w:t>
            </w:r>
          </w:p>
        </w:tc>
      </w:tr>
      <w:tr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Practices are drowning in admin. 40%+ of vet time goes to documentation, not patient care.</w:t>
            </w:r>
          </w:p>
        </w:tc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This vision doesn't just reduce admin — it augments clinical decision-making itself.</w:t>
            </w:r>
          </w:p>
        </w:tc>
      </w:tr>
    </w:tbl>
    <w:p>
      <w:pPr>
        <w:pBdr>
          <w:bottom w:val="single" w:color="6B21A8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6B21A8"/>
          <w:spacing w:val="80"/>
          <w:sz w:val="22"/>
          <w:szCs w:val="22"/>
        </w:rPr>
        <w:t xml:space="preserve">THE DESIGN CHALLENGE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0"/>
          <w:szCs w:val="20"/>
        </w:rPr>
        <w:t xml:space="preserve">This is not a feature to be skinned. It is a fundamentally new interaction paradigm that needs to be designed from first principles:</w:t>
      </w:r>
    </w:p>
    <w:p>
      <w:pPr>
        <w:spacing w:before="40" w:after="0"/>
      </w:pP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Information architecture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How does real-time clinical intelligence surface without overwhelming the clinician?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Trust &amp; control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How do we make AI suggestions feel helpful, not intrusive? The vet must remain in command.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Progressive disclosure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What does the clinician see at each stage? How does confidence build visually?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Multi-modal input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Voice, touch, glance — consultations are physical. The interface must fit the exam room.</w:t>
      </w:r>
    </w:p>
    <w:p>
      <w:pPr>
        <w:spacing w:before="6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0"/>
          <w:szCs w:val="20"/>
        </w:rPr>
        <w:t xml:space="preserve">This is the kind of design problem that defines careers. It requires deep collaboration between clinical domain expertise and world-class interaction design.</w:t>
      </w:r>
    </w:p>
    <w:p>
      <w:pPr>
        <w:pBdr>
          <w:bottom w:val="single" w:color="6B21A8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6B21A8"/>
          <w:spacing w:val="80"/>
          <w:sz w:val="22"/>
          <w:szCs w:val="22"/>
        </w:rPr>
        <w:t xml:space="preserve">PROPOSED NEXT STEPS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1. Design Review of Simulation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Walk through the interactive demo together. Identify UX gaps and opportunities.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2. Joint Vision Refinement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Combine clinical insight + design thinking into a compelling narrative for Steerco.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3. Concept Explorations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Low-fidelity explorations of the reimagined consultation interface — what could this actually look and feel like?</w:t>
      </w:r>
    </w:p>
    <w:p>
      <w:pPr>
        <w:spacing w:before="80" w:after="40"/>
        <w:ind w:left="3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4. Steerco Presentation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Present a joint Clinical AI + Design vision to Amy, James, and Charles. Make the investment case irresistible.</w:t>
      </w:r>
    </w:p>
    <w:p>
      <w:pPr>
        <w:spacing w:before="200" w:after="0"/>
      </w:pPr>
    </w:p>
    <w:p>
      <w:pPr>
        <w:pBdr>
          <w:top w:val="single" w:color="E9D5FF" w:sz="1" w:space="8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B21A8"/>
          <w:sz w:val="20"/>
          <w:szCs w:val="20"/>
        </w:rPr>
        <w:t xml:space="preserve">"The best time to shape the future of veterinary consultations was five years ago. The second best time is now."</w:t>
      </w:r>
    </w:p>
    <w:sectPr>
      <w:head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INTERNAL  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|  Nordhealth  |  Clinical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6B21A8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2026-02-24T15:31:23.219Z</dcterms:created>
  <dcterms:modified xsi:type="dcterms:W3CDTF">2026-02-24T15:31:23.219Z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