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spacing w:after="100"/>
        <w:jc w:val="left"/>
      </w:pPr>
      <w:r>
        <w:rPr>
          <w:rFonts w:ascii="Arial" w:cs="Arial" w:eastAsia="Arial" w:hAnsi="Arial"/>
          <w:b/>
          <w:bCs/>
          <w:caps/>
          <w:color w:val="5B2D8E"/>
          <w:sz w:val="20"/>
          <w:szCs w:val="20"/>
        </w:rPr>
        <w:t xml:space="preserve">BRIEFING DOCUMENT</w:t>
      </w:r>
    </w:p>
    <w:p>
      <w:pPr>
        <w:pBdr>
          <w:bottom w:val="single" w:color="5B2D8E" w:sz="6" w:space="12"/>
        </w:pBdr>
        <w:spacing w:after="300"/>
      </w:pPr>
      <w:r>
        <w:rPr>
          <w:rFonts w:ascii="Arial" w:cs="Arial" w:eastAsia="Arial" w:hAnsi="Arial"/>
          <w:b/>
          <w:bCs/>
          <w:color w:val="1A1A2E"/>
          <w:sz w:val="48"/>
          <w:szCs w:val="48"/>
        </w:rPr>
        <w:t xml:space="preserve">The Veterinary Consultation:</w:t>
      </w:r>
    </w:p>
    <w:p>
      <w:pPr>
        <w:spacing w:after="400"/>
      </w:pPr>
      <w:r>
        <w:rPr>
          <w:rFonts w:ascii="Arial" w:cs="Arial" w:eastAsia="Arial" w:hAnsi="Arial"/>
          <w:color w:val="5B2D8E"/>
          <w:sz w:val="32"/>
          <w:szCs w:val="32"/>
        </w:rPr>
        <w:t xml:space="preserve">A Domain Primer for Designing the Future of Clinical AI</w:t>
      </w:r>
    </w:p>
    <w:p>
      <w:pPr>
        <w:spacing w:before="600" w:after="0"/>
      </w:pPr>
    </w:p>
    <w:p>
      <w:pPr>
        <w:spacing w:after="80"/>
      </w:pPr>
      <w:r>
        <w:rPr>
          <w:rFonts w:ascii="Arial" w:cs="Arial" w:eastAsia="Arial" w:hAnsi="Arial"/>
          <w:color w:val="4A4A4A"/>
          <w:sz w:val="22"/>
          <w:szCs w:val="22"/>
        </w:rPr>
        <w:t xml:space="preserve">Prepared for: Luiz Vaccaro, Head of Design</w:t>
      </w:r>
    </w:p>
    <w:p>
      <w:pPr>
        <w:spacing w:after="80"/>
      </w:pPr>
      <w:r>
        <w:rPr>
          <w:rFonts w:ascii="Arial" w:cs="Arial" w:eastAsia="Arial" w:hAnsi="Arial"/>
          <w:color w:val="4A4A4A"/>
          <w:sz w:val="22"/>
          <w:szCs w:val="22"/>
        </w:rPr>
        <w:t xml:space="preserve">Prepared by: Lior Kerner, Clinical AI Lead</w:t>
      </w:r>
    </w:p>
    <w:p>
      <w:pPr>
        <w:spacing w:after="80"/>
      </w:pPr>
      <w:r>
        <w:rPr>
          <w:rFonts w:ascii="Arial" w:cs="Arial" w:eastAsia="Arial" w:hAnsi="Arial"/>
          <w:color w:val="4A4A4A"/>
          <w:sz w:val="22"/>
          <w:szCs w:val="22"/>
        </w:rPr>
        <w:t xml:space="preserve">February 2026 | Nordhealth</w:t>
      </w:r>
    </w:p>
    <w:p>
      <w:pPr>
        <w:spacing w:before="800" w:after="0"/>
      </w:pPr>
    </w:p>
    <w:p>
      <w:pPr>
        <w:spacing w:after="0"/>
      </w:pPr>
      <w:r>
        <w:rPr>
          <w:rFonts w:ascii="Arial" w:cs="Arial" w:eastAsia="Arial" w:hAnsi="Arial"/>
          <w:b/>
          <w:bCs/>
          <w:caps/>
          <w:color w:val="5B2D8E"/>
          <w:sz w:val="18"/>
          <w:szCs w:val="18"/>
        </w:rPr>
        <w:t xml:space="preserve">CONFIDENTIAL</w:t>
      </w:r>
    </w:p>
    <w:p>
      <w:pPr>
        <w:sectPr>
          <w:pgSz w:w="11906" w:h="16838"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2"/>
          <w:szCs w:val="32"/>
        </w:rPr>
        <w:t xml:space="preserve">Purpose of This Document</w:t>
      </w:r>
    </w:p>
    <w:p>
      <w:pPr>
        <w:spacing w:after="180" w:line="300"/>
      </w:pPr>
      <w:r>
        <w:rPr>
          <w:rFonts w:ascii="Arial" w:cs="Arial" w:eastAsia="Arial" w:hAnsi="Arial"/>
          <w:color w:val="4A4A4A"/>
          <w:sz w:val="22"/>
          <w:szCs w:val="22"/>
        </w:rPr>
        <w:t xml:space="preserve">This briefing gives you the domain knowledge you need to be an effective design partner on the reimagined veterinary consultation. It is not exhaustive. It is the minimum viable context to understand what clinicians actually do, where the pain is, and why the opportunity we are pursuing matters.</w:t>
      </w:r>
    </w:p>
    <w:p>
      <w:pPr>
        <w:pBdr>
          <w:left w:val="single" w:color="5B2D8E" w:sz="12" w:space="8"/>
        </w:pBdr>
        <w:spacing w:before="200" w:after="200"/>
        <w:ind w:left="360"/>
      </w:pPr>
      <w:r>
        <w:rPr>
          <w:rFonts w:ascii="Arial" w:cs="Arial" w:eastAsia="Arial" w:hAnsi="Arial"/>
          <w:i/>
          <w:iCs/>
          <w:color w:val="1A1A2E"/>
          <w:sz w:val="22"/>
          <w:szCs w:val="22"/>
        </w:rPr>
        <w:t xml:space="preserve">You do not need veterinary expertise to design this. You need to understand the workflow, the constraints, and the data problem. This document covers all three.</w:t>
      </w:r>
    </w:p>
    <w:p>
      <w:r>
        <w:br w:type="page"/>
      </w:r>
    </w:p>
    <w:p>
      <w:pPr>
        <w:pStyle w:val="Heading1"/>
        <w:spacing w:before="400" w:after="200"/>
      </w:pPr>
      <w:r>
        <w:rPr>
          <w:rFonts w:ascii="Arial" w:cs="Arial" w:eastAsia="Arial" w:hAnsi="Arial"/>
          <w:b/>
          <w:bCs/>
          <w:color w:val="1A1A2E"/>
          <w:sz w:val="32"/>
          <w:szCs w:val="32"/>
        </w:rPr>
        <w:t xml:space="preserve">1. How a Veterinary Consultation Actually Works</w:t>
      </w:r>
    </w:p>
    <w:p>
      <w:pPr>
        <w:spacing w:after="180" w:line="300"/>
      </w:pPr>
      <w:r>
        <w:rPr>
          <w:rFonts w:ascii="Arial" w:cs="Arial" w:eastAsia="Arial" w:hAnsi="Arial"/>
          <w:color w:val="4A4A4A"/>
          <w:sz w:val="22"/>
          <w:szCs w:val="22"/>
        </w:rPr>
        <w:t xml:space="preserve">A veterinary consultation is a 15-30 minute encounter where a clinician (vet) examines an animal patient, gathers information, makes clinical decisions, and communicates with the pet owner. Unlike human medicine, the patient cannot describe their own symptoms. Everything comes through observation, physical examination, owner history, and diagnostic tests.</w:t>
      </w:r>
    </w:p>
    <w:p>
      <w:pPr>
        <w:pStyle w:val="Heading2"/>
        <w:spacing w:before="300" w:after="150"/>
      </w:pPr>
      <w:r>
        <w:rPr>
          <w:rFonts w:ascii="Arial" w:cs="Arial" w:eastAsia="Arial" w:hAnsi="Arial"/>
          <w:b/>
          <w:bCs/>
          <w:color w:val="5B2D8E"/>
          <w:sz w:val="26"/>
          <w:szCs w:val="26"/>
        </w:rPr>
        <w:t xml:space="preserve">The Five Phases</w:t>
      </w:r>
    </w:p>
    <w:p>
      <w:pPr>
        <w:spacing w:after="180" w:line="300"/>
      </w:pPr>
      <w:r>
        <w:rPr>
          <w:rFonts w:ascii="Arial" w:cs="Arial" w:eastAsia="Arial" w:hAnsi="Arial"/>
          <w:b/>
          <w:bCs/>
          <w:color w:val="4A4A4A"/>
          <w:sz w:val="22"/>
          <w:szCs w:val="22"/>
        </w:rPr>
        <w:t xml:space="preserve">History Taking. </w:t>
      </w:r>
      <w:r>
        <w:rPr>
          <w:rFonts w:ascii="Arial" w:cs="Arial" w:eastAsia="Arial" w:hAnsi="Arial"/>
          <w:color w:val="4A4A4A"/>
          <w:sz w:val="22"/>
          <w:szCs w:val="22"/>
        </w:rPr>
        <w:t xml:space="preserve">The vet asks the owner what has been going on. "When did you first notice the vomiting? Has she been drinking more than usual? Any changes in appetite?" This is conversational, unstructured, and often happens while the vet is simultaneously greeting the animal and observing its behaviour.</w:t>
      </w:r>
    </w:p>
    <w:p>
      <w:pPr>
        <w:spacing w:after="180" w:line="300"/>
      </w:pPr>
      <w:r>
        <w:rPr>
          <w:rFonts w:ascii="Arial" w:cs="Arial" w:eastAsia="Arial" w:hAnsi="Arial"/>
          <w:b/>
          <w:bCs/>
          <w:color w:val="4A4A4A"/>
          <w:sz w:val="22"/>
          <w:szCs w:val="22"/>
        </w:rPr>
        <w:t xml:space="preserve">Physical Examination. </w:t>
      </w:r>
      <w:r>
        <w:rPr>
          <w:rFonts w:ascii="Arial" w:cs="Arial" w:eastAsia="Arial" w:hAnsi="Arial"/>
          <w:color w:val="4A4A4A"/>
          <w:sz w:val="22"/>
          <w:szCs w:val="22"/>
        </w:rPr>
        <w:t xml:space="preserve">The vet examines the animal: palpating the abdomen, checking heart and lung sounds, assessing hydration, examining eyes, ears, skin, lymph nodes. Findings are typically noted mentally or on paper, then entered into the software later.</w:t>
      </w:r>
    </w:p>
    <w:p>
      <w:pPr>
        <w:spacing w:after="180" w:line="300"/>
      </w:pPr>
      <w:r>
        <w:rPr>
          <w:rFonts w:ascii="Arial" w:cs="Arial" w:eastAsia="Arial" w:hAnsi="Arial"/>
          <w:b/>
          <w:bCs/>
          <w:color w:val="4A4A4A"/>
          <w:sz w:val="22"/>
          <w:szCs w:val="22"/>
        </w:rPr>
        <w:t xml:space="preserve">Diagnostic Workup. </w:t>
      </w:r>
      <w:r>
        <w:rPr>
          <w:rFonts w:ascii="Arial" w:cs="Arial" w:eastAsia="Arial" w:hAnsi="Arial"/>
          <w:color w:val="4A4A4A"/>
          <w:sz w:val="22"/>
          <w:szCs w:val="22"/>
        </w:rPr>
        <w:t xml:space="preserve">Based on history and exam, the vet may order lab work (blood tests, urinalysis), imaging (X-rays, ultrasound), or other tests. Results may come back in minutes (in-house analysers) or days (external labs).</w:t>
      </w:r>
    </w:p>
    <w:p>
      <w:pPr>
        <w:spacing w:after="180" w:line="300"/>
      </w:pPr>
      <w:r>
        <w:rPr>
          <w:rFonts w:ascii="Arial" w:cs="Arial" w:eastAsia="Arial" w:hAnsi="Arial"/>
          <w:b/>
          <w:bCs/>
          <w:color w:val="4A4A4A"/>
          <w:sz w:val="22"/>
          <w:szCs w:val="22"/>
        </w:rPr>
        <w:t xml:space="preserve">Clinical Decision-Making. </w:t>
      </w:r>
      <w:r>
        <w:rPr>
          <w:rFonts w:ascii="Arial" w:cs="Arial" w:eastAsia="Arial" w:hAnsi="Arial"/>
          <w:color w:val="4A4A4A"/>
          <w:sz w:val="22"/>
          <w:szCs w:val="22"/>
        </w:rPr>
        <w:t xml:space="preserve">The vet synthesises all available data to form a differential diagnosis list: ranked possible conditions that could explain the signs. They narrow down through additional tests or clinical reasoning. This happens largely in the clinician’s head.</w:t>
      </w:r>
    </w:p>
    <w:p>
      <w:pPr>
        <w:spacing w:after="180" w:line="300"/>
      </w:pPr>
      <w:r>
        <w:rPr>
          <w:rFonts w:ascii="Arial" w:cs="Arial" w:eastAsia="Arial" w:hAnsi="Arial"/>
          <w:b/>
          <w:bCs/>
          <w:color w:val="4A4A4A"/>
          <w:sz w:val="22"/>
          <w:szCs w:val="22"/>
        </w:rPr>
        <w:t xml:space="preserve">Treatment and Communication. </w:t>
      </w:r>
      <w:r>
        <w:rPr>
          <w:rFonts w:ascii="Arial" w:cs="Arial" w:eastAsia="Arial" w:hAnsi="Arial"/>
          <w:color w:val="4A4A4A"/>
          <w:sz w:val="22"/>
          <w:szCs w:val="22"/>
        </w:rPr>
        <w:t xml:space="preserve">The vet prescribes treatment, estimates costs, explains the plan to the owner, and generates a discharge summary. The owner leaves with instructions; the vet stays behind to type up notes.</w:t>
      </w:r>
    </w:p>
    <w:p>
      <w:pPr>
        <w:pBdr>
          <w:left w:val="single" w:color="5B2D8E" w:sz="12" w:space="8"/>
        </w:pBdr>
        <w:spacing w:before="200" w:after="200"/>
        <w:ind w:left="360"/>
      </w:pPr>
      <w:r>
        <w:rPr>
          <w:rFonts w:ascii="Arial" w:cs="Arial" w:eastAsia="Arial" w:hAnsi="Arial"/>
          <w:i/>
          <w:iCs/>
          <w:color w:val="1A1A2E"/>
          <w:sz w:val="22"/>
          <w:szCs w:val="22"/>
        </w:rPr>
        <w:t xml:space="preserve">Key insight for design: the consultation is a continuous cognitive process, but the software only enters the picture at the end, for data entry. The clinician is alone with their thinking for the entire encounter.</w:t>
      </w:r>
    </w:p>
    <w:p>
      <w:pPr>
        <w:pStyle w:val="Heading1"/>
        <w:spacing w:before="400" w:after="200"/>
      </w:pPr>
      <w:r>
        <w:rPr>
          <w:rFonts w:ascii="Arial" w:cs="Arial" w:eastAsia="Arial" w:hAnsi="Arial"/>
          <w:b/>
          <w:bCs/>
          <w:color w:val="1A1A2E"/>
          <w:sz w:val="32"/>
          <w:szCs w:val="32"/>
        </w:rPr>
        <w:t xml:space="preserve">2. Where Current Software Fails</w:t>
      </w:r>
    </w:p>
    <w:p>
      <w:pPr>
        <w:spacing w:after="180" w:line="300"/>
      </w:pPr>
      <w:r>
        <w:rPr>
          <w:rFonts w:ascii="Arial" w:cs="Arial" w:eastAsia="Arial" w:hAnsi="Arial"/>
          <w:color w:val="4A4A4A"/>
          <w:sz w:val="22"/>
          <w:szCs w:val="22"/>
        </w:rPr>
        <w:t xml:space="preserve">Provet Cloud (our product) is a Practice Management System (PMS). It handles scheduling, patient records, billing, inventory, and clinical notes. It is fundamentally a record-keeping system: the vet does the work, then enters data into the system after the fact.</w:t>
      </w:r>
    </w:p>
    <w:p>
      <w:pPr>
        <w:pStyle w:val="Heading2"/>
        <w:spacing w:before="300" w:after="150"/>
      </w:pPr>
      <w:r>
        <w:rPr>
          <w:rFonts w:ascii="Arial" w:cs="Arial" w:eastAsia="Arial" w:hAnsi="Arial"/>
          <w:b/>
          <w:bCs/>
          <w:color w:val="5B2D8E"/>
          <w:sz w:val="26"/>
          <w:szCs w:val="26"/>
        </w:rPr>
        <w:t xml:space="preserve">The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r>
              <w:rPr>
                <w:rFonts w:ascii="Arial" w:cs="Arial" w:eastAsia="Arial" w:hAnsi="Arial"/>
                <w:b/>
                <w:bCs/>
                <w:color w:val="FFFFFF"/>
                <w:sz w:val="20"/>
                <w:szCs w:val="20"/>
              </w:rPr>
              <w:t xml:space="preserve">Pain Point</w:t>
            </w:r>
          </w:p>
        </w:tc>
        <w:tc>
          <w:tcPr>
            <w:tcW w:type="dxa" w:w="6526"/>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r>
              <w:rPr>
                <w:rFonts w:ascii="Arial" w:cs="Arial" w:eastAsia="Arial" w:hAnsi="Arial"/>
                <w:b/>
                <w:bCs/>
                <w:color w:val="FFFFFF"/>
                <w:sz w:val="20"/>
                <w:szCs w:val="20"/>
              </w:rPr>
              <w:t xml:space="preserve">What This Means</w:t>
            </w:r>
          </w:p>
        </w:tc>
      </w:tr>
      <w:tr>
        <w:tc>
          <w:tcPr>
            <w:tcW w:type="dxa" w:w="25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Documentation burden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Vets spend 30-40% of their time on admin and documentation, not patient care. Notes are typed after the consultation from memory.</w:t>
            </w:r>
          </w:p>
        </w:tc>
      </w:tr>
      <w:tr>
        <w:tc>
          <w:tcPr>
            <w:tcW w:type="dxa" w:w="25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Cognitive isolation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The software offers no help during the consultation itself. No suggested diagnoses, no flagging of missed tests, no decision support. The vet works alone.</w:t>
            </w:r>
          </w:p>
        </w:tc>
      </w:tr>
      <w:tr>
        <w:tc>
          <w:tcPr>
            <w:tcW w:type="dxa" w:w="25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Data entry friction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Clinical findings must be manually transcribed from conversation/observation into structured fields. This is slow, error-prone, and deeply frustrating.</w:t>
            </w:r>
          </w:p>
        </w:tc>
      </w:tr>
      <w:tr>
        <w:tc>
          <w:tcPr>
            <w:tcW w:type="dxa" w:w="25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Lost clinical signal</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Valuable information from the conversation (owner observations, clinical nuances) is either lost or reduced to brief free-text notes that no system can interpret.</w:t>
            </w:r>
          </w:p>
        </w:tc>
      </w:tr>
      <w:tr>
        <w:tc>
          <w:tcPr>
            <w:tcW w:type="dxa" w:w="25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No feedback loop</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The software cannot learn from outcomes. A vet may misdiagnose a case, but the system has no mechanism to surface patterns or suggest alternatives.</w:t>
            </w:r>
          </w:p>
        </w:tc>
      </w:tr>
    </w:tbl>
    <w:p>
      <w:pPr>
        <w:spacing w:before="200" w:after="0"/>
      </w:pPr>
    </w:p>
    <w:p>
      <w:pPr>
        <w:pBdr>
          <w:left w:val="single" w:color="5B2D8E" w:sz="12" w:space="8"/>
        </w:pBdr>
        <w:spacing w:before="200" w:after="200"/>
        <w:ind w:left="360"/>
      </w:pPr>
      <w:r>
        <w:rPr>
          <w:rFonts w:ascii="Arial" w:cs="Arial" w:eastAsia="Arial" w:hAnsi="Arial"/>
          <w:i/>
          <w:iCs/>
          <w:color w:val="1A1A2E"/>
          <w:sz w:val="22"/>
          <w:szCs w:val="22"/>
        </w:rPr>
        <w:t xml:space="preserve">The fundamental problem is not that our software is bad. It is that all veterinary software treats the consultation as a data entry problem. Nobody has designed it as a clinical intelligence problem.</w:t>
      </w:r>
    </w:p>
    <w:p>
      <w:r>
        <w:br w:type="page"/>
      </w:r>
    </w:p>
    <w:p>
      <w:pPr>
        <w:pStyle w:val="Heading1"/>
        <w:spacing w:before="400" w:after="200"/>
      </w:pPr>
      <w:r>
        <w:rPr>
          <w:rFonts w:ascii="Arial" w:cs="Arial" w:eastAsia="Arial" w:hAnsi="Arial"/>
          <w:b/>
          <w:bCs/>
          <w:color w:val="1A1A2E"/>
          <w:sz w:val="32"/>
          <w:szCs w:val="32"/>
        </w:rPr>
        <w:t xml:space="preserve">3. The Data Standardisation Problem</w:t>
      </w:r>
    </w:p>
    <w:p>
      <w:pPr>
        <w:spacing w:after="180" w:line="300"/>
      </w:pPr>
      <w:r>
        <w:rPr>
          <w:rFonts w:ascii="Arial" w:cs="Arial" w:eastAsia="Arial" w:hAnsi="Arial"/>
          <w:color w:val="4A4A4A"/>
          <w:sz w:val="22"/>
          <w:szCs w:val="22"/>
        </w:rPr>
        <w:t xml:space="preserve">This is the single most important concept to understand before looking at the simulation. It is also the biggest structural blocker to AI in veterinary practice management.</w:t>
      </w:r>
    </w:p>
    <w:p>
      <w:pPr>
        <w:pStyle w:val="Heading2"/>
        <w:spacing w:before="300" w:after="150"/>
      </w:pPr>
      <w:r>
        <w:rPr>
          <w:rFonts w:ascii="Arial" w:cs="Arial" w:eastAsia="Arial" w:hAnsi="Arial"/>
          <w:b/>
          <w:bCs/>
          <w:color w:val="5B2D8E"/>
          <w:sz w:val="26"/>
          <w:szCs w:val="26"/>
        </w:rPr>
        <w:t xml:space="preserve">The Problem: Every Clinic Speaks a Different Language</w:t>
      </w:r>
    </w:p>
    <w:p>
      <w:pPr>
        <w:spacing w:after="180" w:line="300"/>
      </w:pPr>
      <w:r>
        <w:rPr>
          <w:rFonts w:ascii="Arial" w:cs="Arial" w:eastAsia="Arial" w:hAnsi="Arial"/>
          <w:color w:val="4A4A4A"/>
          <w:sz w:val="22"/>
          <w:szCs w:val="22"/>
        </w:rPr>
        <w:t xml:space="preserve">In Provet Cloud today, almost all clinical lists are completely custom per clinic. Diagnoses, vitals, measurements, inventory items — each practice can define their own setup from scratch. There are no enforced standards.</w:t>
      </w:r>
    </w:p>
    <w:p>
      <w:pPr>
        <w:spacing w:after="180" w:line="300"/>
      </w:pPr>
      <w:r>
        <w:rPr>
          <w:rFonts w:ascii="Arial" w:cs="Arial" w:eastAsia="Arial" w:hAnsi="Arial"/>
          <w:color w:val="4A4A4A"/>
          <w:sz w:val="22"/>
          <w:szCs w:val="22"/>
        </w:rPr>
        <w:t xml:space="preserve">This means the same condition can appear in our database in dozens of different 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Standardised Term</w:t>
            </w:r>
          </w:p>
        </w:tc>
        <w:tc>
          <w:tcPr>
            <w:tcW w:type="dxa" w:w="4513"/>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Clinics Actually Enter</w:t>
            </w:r>
          </w:p>
        </w:tc>
      </w:tr>
      <w:tr>
        <w:tc>
          <w:tcPr>
            <w:tcW w:type="dxa" w:w="4513"/>
            <w:tcBorders>
              <w:top w:val="single" w:color="CCCCCC" w:sz="1"/>
              <w:left w:val="single" w:color="CCCCCC" w:sz="1"/>
              <w:bottom w:val="single" w:color="CCCCCC" w:sz="1"/>
              <w:right w:val="single" w:color="CCCCCC" w:sz="1"/>
            </w:tcBorders>
            <w:shd w:fill="F0EBF8" w:val="clear"/>
            <w:tcMar>
              <w:top w:type="dxa" w:w="100"/>
              <w:left w:type="dxa" w:w="150"/>
              <w:bottom w:type="dxa" w:w="100"/>
              <w:right w:type="dxa" w:w="150"/>
            </w:tcMar>
          </w:tcPr>
          <w:p>
            <w:r>
              <w:rPr>
                <w:rFonts w:ascii="Arial" w:cs="Arial" w:eastAsia="Arial" w:hAnsi="Arial"/>
                <w:color w:val="1A1A2E"/>
                <w:sz w:val="20"/>
                <w:szCs w:val="20"/>
              </w:rPr>
              <w:t xml:space="preserve">Chronic Kidney Disease (CKD)</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i/>
                <w:iCs/>
                <w:color w:val="4A4A4A"/>
                <w:sz w:val="20"/>
                <w:szCs w:val="20"/>
              </w:rPr>
              <w:t xml:space="preserve">"kidney failure", "renal insufficiency", "CKD", "chronic renal disease", "bad kidneys"</w:t>
            </w:r>
          </w:p>
        </w:tc>
      </w:tr>
      <w:tr>
        <w:tc>
          <w:tcPr>
            <w:tcW w:type="dxa" w:w="4513"/>
            <w:tcBorders>
              <w:top w:val="single" w:color="CCCCCC" w:sz="1"/>
              <w:left w:val="single" w:color="CCCCCC" w:sz="1"/>
              <w:bottom w:val="single" w:color="CCCCCC" w:sz="1"/>
              <w:right w:val="single" w:color="CCCCCC" w:sz="1"/>
            </w:tcBorders>
            <w:shd w:fill="F0EBF8" w:val="clear"/>
            <w:tcMar>
              <w:top w:type="dxa" w:w="100"/>
              <w:left w:type="dxa" w:w="150"/>
              <w:bottom w:type="dxa" w:w="100"/>
              <w:right w:type="dxa" w:w="150"/>
            </w:tcMar>
          </w:tcPr>
          <w:p>
            <w:r>
              <w:rPr>
                <w:rFonts w:ascii="Arial" w:cs="Arial" w:eastAsia="Arial" w:hAnsi="Arial"/>
                <w:color w:val="1A1A2E"/>
                <w:sz w:val="20"/>
                <w:szCs w:val="20"/>
              </w:rPr>
              <w:t xml:space="preserve">Polydipsia</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i/>
                <w:iCs/>
                <w:color w:val="4A4A4A"/>
                <w:sz w:val="20"/>
                <w:szCs w:val="20"/>
              </w:rPr>
              <w:t xml:space="preserve">"drinking lots", "increased thirst", "PD", "drinks excessively", "owner reports more water"</w:t>
            </w:r>
          </w:p>
        </w:tc>
      </w:tr>
      <w:tr>
        <w:tc>
          <w:tcPr>
            <w:tcW w:type="dxa" w:w="4513"/>
            <w:tcBorders>
              <w:top w:val="single" w:color="CCCCCC" w:sz="1"/>
              <w:left w:val="single" w:color="CCCCCC" w:sz="1"/>
              <w:bottom w:val="single" w:color="CCCCCC" w:sz="1"/>
              <w:right w:val="single" w:color="CCCCCC" w:sz="1"/>
            </w:tcBorders>
            <w:shd w:fill="F0EBF8" w:val="clear"/>
            <w:tcMar>
              <w:top w:type="dxa" w:w="100"/>
              <w:left w:type="dxa" w:w="150"/>
              <w:bottom w:type="dxa" w:w="100"/>
              <w:right w:type="dxa" w:w="150"/>
            </w:tcMar>
          </w:tcPr>
          <w:p>
            <w:r>
              <w:rPr>
                <w:rFonts w:ascii="Arial" w:cs="Arial" w:eastAsia="Arial" w:hAnsi="Arial"/>
                <w:color w:val="1A1A2E"/>
                <w:sz w:val="20"/>
                <w:szCs w:val="20"/>
              </w:rPr>
              <w:t xml:space="preserve">Bilateral renomegaly</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i/>
                <w:iCs/>
                <w:color w:val="4A4A4A"/>
                <w:sz w:val="20"/>
                <w:szCs w:val="20"/>
              </w:rPr>
              <w:t xml:space="preserve">"kidneys feel small", "small kidneys on palp", "reduced renal size bilat"</w:t>
            </w:r>
          </w:p>
        </w:tc>
      </w:tr>
    </w:tbl>
    <w:p>
      <w:pPr>
        <w:spacing w:before="200" w:after="0"/>
      </w:pPr>
    </w:p>
    <w:p>
      <w:pPr>
        <w:pStyle w:val="Heading2"/>
        <w:spacing w:before="300" w:after="150"/>
      </w:pPr>
      <w:r>
        <w:rPr>
          <w:rFonts w:ascii="Arial" w:cs="Arial" w:eastAsia="Arial" w:hAnsi="Arial"/>
          <w:b/>
          <w:bCs/>
          <w:color w:val="5B2D8E"/>
          <w:sz w:val="26"/>
          <w:szCs w:val="26"/>
        </w:rPr>
        <w:t xml:space="preserve">Why This Kills AI</w:t>
      </w:r>
    </w:p>
    <w:p>
      <w:pPr>
        <w:spacing w:after="180" w:line="300"/>
      </w:pPr>
      <w:r>
        <w:rPr>
          <w:rFonts w:ascii="Arial" w:cs="Arial" w:eastAsia="Arial" w:hAnsi="Arial"/>
          <w:color w:val="4A4A4A"/>
          <w:sz w:val="22"/>
          <w:szCs w:val="22"/>
        </w:rPr>
        <w:t xml:space="preserve">AI-powered clinical decision support works by matching clinical signs against known disease patterns. If the input data is inconsistent, unstructured, and ambiguous, the system cannot reason about it. You cannot build a differential diagnosis engine on free text.</w:t>
      </w:r>
    </w:p>
    <w:p>
      <w:pPr>
        <w:spacing w:after="180" w:line="300"/>
      </w:pPr>
      <w:r>
        <w:rPr>
          <w:rFonts w:ascii="Arial" w:cs="Arial" w:eastAsia="Arial" w:hAnsi="Arial"/>
          <w:color w:val="4A4A4A"/>
          <w:sz w:val="22"/>
          <w:szCs w:val="22"/>
        </w:rPr>
        <w:t xml:space="preserve">In the simulation, this is demonstrated with a toggle. When standardisation is ON, the system maps clinical signs to coded medical terms and achieves 85% diagnostic confidence for CKD. When standardisation is OFF, the same data degrades to colloquial descriptions and confidence drops to 45%.</w:t>
      </w:r>
    </w:p>
    <w:p>
      <w:pPr>
        <w:pBdr>
          <w:left w:val="single" w:color="5B2D8E" w:sz="12" w:space="8"/>
        </w:pBdr>
        <w:spacing w:before="200" w:after="200"/>
        <w:ind w:left="360"/>
      </w:pPr>
      <w:r>
        <w:rPr>
          <w:rFonts w:ascii="Arial" w:cs="Arial" w:eastAsia="Arial" w:hAnsi="Arial"/>
          <w:i/>
          <w:iCs/>
          <w:color w:val="1A1A2E"/>
          <w:sz w:val="22"/>
          <w:szCs w:val="22"/>
        </w:rPr>
        <w:t xml:space="preserve">This is not an engineering limitation. It is a data architecture problem. The same AI model, the same patient, the same consultation — but the quality of the output depends entirely on the quality of the input data.</w:t>
      </w:r>
    </w:p>
    <w:p>
      <w:pPr>
        <w:pStyle w:val="Heading2"/>
        <w:spacing w:before="300" w:after="150"/>
      </w:pPr>
      <w:r>
        <w:rPr>
          <w:rFonts w:ascii="Arial" w:cs="Arial" w:eastAsia="Arial" w:hAnsi="Arial"/>
          <w:b/>
          <w:bCs/>
          <w:color w:val="5B2D8E"/>
          <w:sz w:val="26"/>
          <w:szCs w:val="26"/>
        </w:rPr>
        <w:t xml:space="preserve">The Strategic Opportunity</w:t>
      </w:r>
    </w:p>
    <w:p>
      <w:pPr>
        <w:spacing w:after="180" w:line="300"/>
      </w:pPr>
      <w:r>
        <w:rPr>
          <w:rFonts w:ascii="Arial" w:cs="Arial" w:eastAsia="Arial" w:hAnsi="Arial"/>
          <w:color w:val="4A4A4A"/>
          <w:sz w:val="22"/>
          <w:szCs w:val="22"/>
        </w:rPr>
        <w:t xml:space="preserve">Historically, asking clinics to standardise their data has been a hard sell. Practices resist change, and "better data quality" is an abstract benefit. But a reimagined AI-first consultation changes the equation completely.</w:t>
      </w:r>
    </w:p>
    <w:p>
      <w:pPr>
        <w:spacing w:after="180" w:line="300"/>
      </w:pPr>
      <w:r>
        <w:rPr>
          <w:rFonts w:ascii="Arial" w:cs="Arial" w:eastAsia="Arial" w:hAnsi="Arial"/>
          <w:color w:val="4A4A4A"/>
          <w:sz w:val="22"/>
          <w:szCs w:val="22"/>
        </w:rPr>
        <w:t xml:space="preserve">The pitch becomes: use our standardised clinical vocabulary, and you unlock AI-powered decision support, automated treatment protocols, intelligent discharge letters, and clinical quality insights. Keep your custom lists, and you keep a basic record-keeping tool.</w:t>
      </w:r>
    </w:p>
    <w:p>
      <w:pPr>
        <w:spacing w:after="180" w:line="300"/>
      </w:pPr>
      <w:r>
        <w:rPr>
          <w:rFonts w:ascii="Arial" w:cs="Arial" w:eastAsia="Arial" w:hAnsi="Arial"/>
          <w:color w:val="4A4A4A"/>
          <w:sz w:val="22"/>
          <w:szCs w:val="22"/>
        </w:rPr>
        <w:t xml:space="preserve">Building a new consultation experience from scratch — rather than retrofitting the existing one — gives us the leverage to make standardisation a prerequisite for the new technology. This is a one-time architectural decision that shapes everything that follows.</w:t>
      </w:r>
    </w:p>
    <w:p>
      <w:r>
        <w:br w:type="page"/>
      </w:r>
    </w:p>
    <w:p>
      <w:pPr>
        <w:pStyle w:val="Heading1"/>
        <w:spacing w:before="400" w:after="200"/>
      </w:pPr>
      <w:r>
        <w:rPr>
          <w:rFonts w:ascii="Arial" w:cs="Arial" w:eastAsia="Arial" w:hAnsi="Arial"/>
          <w:b/>
          <w:bCs/>
          <w:color w:val="1A1A2E"/>
          <w:sz w:val="32"/>
          <w:szCs w:val="32"/>
        </w:rPr>
        <w:t xml:space="preserve">4. The Competitive Landscape</w:t>
      </w:r>
    </w:p>
    <w:p>
      <w:pPr>
        <w:spacing w:after="180" w:line="300"/>
      </w:pPr>
      <w:r>
        <w:rPr>
          <w:rFonts w:ascii="Arial" w:cs="Arial" w:eastAsia="Arial" w:hAnsi="Arial"/>
          <w:color w:val="4A4A4A"/>
          <w:sz w:val="22"/>
          <w:szCs w:val="22"/>
        </w:rPr>
        <w:t xml:space="preserve">The veterinary AI space is moving fast. Understanding who is doing what helps contextualise why this project is urgent.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r>
              <w:rPr>
                <w:rFonts w:ascii="Arial" w:cs="Arial" w:eastAsia="Arial" w:hAnsi="Arial"/>
                <w:b/>
                <w:bCs/>
                <w:color w:val="FFFFFF"/>
                <w:sz w:val="20"/>
                <w:szCs w:val="20"/>
              </w:rPr>
              <w:t xml:space="preserve">Competitor</w:t>
            </w:r>
          </w:p>
        </w:tc>
        <w:tc>
          <w:tcPr>
            <w:tcW w:type="dxa" w:w="3513"/>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r>
              <w:rPr>
                <w:rFonts w:ascii="Arial" w:cs="Arial" w:eastAsia="Arial" w:hAnsi="Arial"/>
                <w:b/>
                <w:bCs/>
                <w:color w:val="FFFFFF"/>
                <w:sz w:val="20"/>
                <w:szCs w:val="20"/>
              </w:rPr>
              <w:t xml:space="preserve">What They Do</w:t>
            </w:r>
          </w:p>
        </w:tc>
        <w:tc>
          <w:tcPr>
            <w:tcW w:type="dxa" w:w="3513"/>
            <w:tcBorders>
              <w:top w:val="single" w:color="CCCCCC" w:sz="1"/>
              <w:left w:val="single" w:color="CCCCCC" w:sz="1"/>
              <w:bottom w:val="single" w:color="CCCCCC" w:sz="1"/>
              <w:right w:val="single" w:color="CCCCCC" w:sz="1"/>
            </w:tcBorders>
            <w:shd w:fill="5B2D8E" w:val="clear"/>
            <w:tcMar>
              <w:top w:type="dxa" w:w="100"/>
              <w:left w:type="dxa" w:w="150"/>
              <w:bottom w:type="dxa" w:w="100"/>
              <w:right w:type="dxa" w:w="150"/>
            </w:tcMar>
          </w:tcPr>
          <w:p>
            <w:r>
              <w:rPr>
                <w:rFonts w:ascii="Arial" w:cs="Arial" w:eastAsia="Arial" w:hAnsi="Arial"/>
                <w:b/>
                <w:bCs/>
                <w:color w:val="FFFFFF"/>
                <w:sz w:val="20"/>
                <w:szCs w:val="20"/>
              </w:rPr>
              <w:t xml:space="preserve">Threat Level</w:t>
            </w:r>
          </w:p>
        </w:tc>
      </w:tr>
      <w:tr>
        <w:tc>
          <w:tcPr>
            <w:tcW w:type="dxa" w:w="20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Tandem</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AI "Clinical Operating System" with Clinic Brain, clinical advisory, AI receptionist. Demoed at VetFamily Feb 2026.</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HIGH — closest to our vision. Already showing this to practices.</w:t>
            </w:r>
          </w:p>
        </w:tc>
      </w:tr>
      <w:tr>
        <w:tc>
          <w:tcPr>
            <w:tcW w:type="dxa" w:w="20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Instinct</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Acquired ScribbleVet (AI scribe) and Plumb’s (clinical reference). Strong AI + clinical knowledge position.</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HIGH — owns both the recording and the reference layer.</w:t>
            </w:r>
          </w:p>
        </w:tc>
      </w:tr>
      <w:tr>
        <w:tc>
          <w:tcPr>
            <w:tcW w:type="dxa" w:w="20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Shepherd</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AI scribe with clinical note generation. Growing US market presence.</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MEDIUM — scribe-only, no decision support yet.</w:t>
            </w:r>
          </w:p>
        </w:tc>
      </w:tr>
      <w:tr>
        <w:tc>
          <w:tcPr>
            <w:tcW w:type="dxa" w:w="2000"/>
            <w:tcBorders>
              <w:top w:val="single" w:color="CCCCCC" w:sz="1"/>
              <w:left w:val="single" w:color="CCCCCC" w:sz="1"/>
              <w:bottom w:val="single" w:color="CCCCCC" w:sz="1"/>
              <w:right w:val="single" w:color="CCCCCC" w:sz="1"/>
            </w:tcBorders>
            <w:shd w:fill="F5F5F8" w:val="clear"/>
            <w:tcMar>
              <w:top w:type="dxa" w:w="100"/>
              <w:left w:type="dxa" w:w="150"/>
              <w:bottom w:type="dxa" w:w="100"/>
              <w:right w:type="dxa" w:w="150"/>
            </w:tcMar>
          </w:tcPr>
          <w:p>
            <w:r>
              <w:rPr>
                <w:rFonts w:ascii="Arial" w:cs="Arial" w:eastAsia="Arial" w:hAnsi="Arial"/>
                <w:b/>
                <w:bCs/>
                <w:color w:val="1A1A2E"/>
                <w:sz w:val="20"/>
                <w:szCs w:val="20"/>
              </w:rPr>
              <w:t xml:space="preserve">Digitail / Covet</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AI-enhanced PMS competitors with scribe features.</w:t>
            </w:r>
          </w:p>
        </w:tc>
        <w:tc>
          <w:tcPr>
            <w:tcW w:type="dxa" w:w="3513"/>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76"/>
            </w:pPr>
            <w:r>
              <w:rPr>
                <w:rFonts w:ascii="Arial" w:cs="Arial" w:eastAsia="Arial" w:hAnsi="Arial"/>
                <w:color w:val="4A4A4A"/>
                <w:sz w:val="20"/>
                <w:szCs w:val="20"/>
              </w:rPr>
              <w:t xml:space="preserve">MEDIUM — adding AI features but not the full pipeline.</w:t>
            </w:r>
          </w:p>
        </w:tc>
      </w:tr>
    </w:tbl>
    <w:p>
      <w:pPr>
        <w:spacing w:before="200" w:after="0"/>
      </w:pPr>
    </w:p>
    <w:p>
      <w:pPr>
        <w:pBdr>
          <w:left w:val="single" w:color="5B2D8E" w:sz="12" w:space="8"/>
        </w:pBdr>
        <w:spacing w:before="200" w:after="200"/>
        <w:ind w:left="360"/>
      </w:pPr>
      <w:r>
        <w:rPr>
          <w:rFonts w:ascii="Arial" w:cs="Arial" w:eastAsia="Arial" w:hAnsi="Arial"/>
          <w:i/>
          <w:iCs/>
          <w:color w:val="1A1A2E"/>
          <w:sz w:val="22"/>
          <w:szCs w:val="22"/>
        </w:rPr>
        <w:t xml:space="preserve">AI scribes are becoming table stakes. Every competitor is adding one. The differentiator is what happens after transcription: data extraction, clinical reasoning, and decision support. That is exactly what our simulation demonstrates.</w:t>
      </w:r>
    </w:p>
    <w:p>
      <w:r>
        <w:br w:type="page"/>
      </w:r>
    </w:p>
    <w:p>
      <w:pPr>
        <w:pStyle w:val="Heading1"/>
        <w:spacing w:before="400" w:after="200"/>
      </w:pPr>
      <w:r>
        <w:rPr>
          <w:rFonts w:ascii="Arial" w:cs="Arial" w:eastAsia="Arial" w:hAnsi="Arial"/>
          <w:b/>
          <w:bCs/>
          <w:color w:val="1A1A2E"/>
          <w:sz w:val="32"/>
          <w:szCs w:val="32"/>
        </w:rPr>
        <w:t xml:space="preserve">5. What You Will See in the Simulation</w:t>
      </w:r>
    </w:p>
    <w:p>
      <w:pPr>
        <w:spacing w:after="180" w:line="300"/>
      </w:pPr>
      <w:r>
        <w:rPr>
          <w:rFonts w:ascii="Arial" w:cs="Arial" w:eastAsia="Arial" w:hAnsi="Arial"/>
          <w:color w:val="4A4A4A"/>
          <w:sz w:val="22"/>
          <w:szCs w:val="22"/>
        </w:rPr>
        <w:t xml:space="preserve">The simulation is an interactive prototype that demonstrates the complete reimagined consultation flow. It uses a real clinical scenario: Bella, a 7-year-old Golden Retriever presenting with suspected Chronic Kidney Disease.</w:t>
      </w:r>
    </w:p>
    <w:p>
      <w:pPr>
        <w:pStyle w:val="Heading2"/>
        <w:spacing w:before="300" w:after="150"/>
      </w:pPr>
      <w:r>
        <w:rPr>
          <w:rFonts w:ascii="Arial" w:cs="Arial" w:eastAsia="Arial" w:hAnsi="Arial"/>
          <w:b/>
          <w:bCs/>
          <w:color w:val="5B2D8E"/>
          <w:sz w:val="26"/>
          <w:szCs w:val="26"/>
        </w:rPr>
        <w:t xml:space="preserve">The Three-Panel Layout</w:t>
      </w:r>
    </w:p>
    <w:p>
      <w:pPr>
        <w:spacing w:after="180" w:line="300"/>
      </w:pPr>
      <w:r>
        <w:rPr>
          <w:rFonts w:ascii="Arial" w:cs="Arial" w:eastAsia="Arial" w:hAnsi="Arial"/>
          <w:b/>
          <w:bCs/>
          <w:color w:val="4A4A4A"/>
          <w:sz w:val="22"/>
          <w:szCs w:val="22"/>
        </w:rPr>
        <w:t xml:space="preserve">Left Panel — Live Transcript. </w:t>
      </w:r>
      <w:r>
        <w:rPr>
          <w:rFonts w:ascii="Arial" w:cs="Arial" w:eastAsia="Arial" w:hAnsi="Arial"/>
          <w:color w:val="4A4A4A"/>
          <w:sz w:val="22"/>
          <w:szCs w:val="22"/>
        </w:rPr>
        <w:t xml:space="preserve">A real-time feed of the consultation conversation (vet and pet owner). This simulates what our AI Scribe captures today, which is already in production.</w:t>
      </w:r>
    </w:p>
    <w:p>
      <w:pPr>
        <w:spacing w:after="180" w:line="300"/>
      </w:pPr>
      <w:r>
        <w:rPr>
          <w:rFonts w:ascii="Arial" w:cs="Arial" w:eastAsia="Arial" w:hAnsi="Arial"/>
          <w:b/>
          <w:bCs/>
          <w:color w:val="4A4A4A"/>
          <w:sz w:val="22"/>
          <w:szCs w:val="22"/>
        </w:rPr>
        <w:t xml:space="preserve">Centre Panel — The Clinical Brain. </w:t>
      </w:r>
      <w:r>
        <w:rPr>
          <w:rFonts w:ascii="Arial" w:cs="Arial" w:eastAsia="Arial" w:hAnsi="Arial"/>
          <w:color w:val="4A4A4A"/>
          <w:sz w:val="22"/>
          <w:szCs w:val="22"/>
        </w:rPr>
        <w:t xml:space="preserve">Two sections: (1) Clinical Signs extracted from the conversation, categorised and coded in real time. (2) Differential Diagnoses ranked by probability, updating as new evidence comes in.</w:t>
      </w:r>
    </w:p>
    <w:p>
      <w:pPr>
        <w:spacing w:after="180" w:line="300"/>
      </w:pPr>
      <w:r>
        <w:rPr>
          <w:rFonts w:ascii="Arial" w:cs="Arial" w:eastAsia="Arial" w:hAnsi="Arial"/>
          <w:b/>
          <w:bCs/>
          <w:color w:val="4A4A4A"/>
          <w:sz w:val="22"/>
          <w:szCs w:val="22"/>
        </w:rPr>
        <w:t xml:space="preserve">Right Panel — Workflow Actions. </w:t>
      </w:r>
      <w:r>
        <w:rPr>
          <w:rFonts w:ascii="Arial" w:cs="Arial" w:eastAsia="Arial" w:hAnsi="Arial"/>
          <w:color w:val="4A4A4A"/>
          <w:sz w:val="22"/>
          <w:szCs w:val="22"/>
        </w:rPr>
        <w:t xml:space="preserve">The operational output: treatment protocols, discharge letters, follow-up plans. Everything generated from the confirmed diagnosis, not typed manually.</w:t>
      </w:r>
    </w:p>
    <w:p>
      <w:pPr>
        <w:pStyle w:val="Heading2"/>
        <w:spacing w:before="300" w:after="150"/>
      </w:pPr>
      <w:r>
        <w:rPr>
          <w:rFonts w:ascii="Arial" w:cs="Arial" w:eastAsia="Arial" w:hAnsi="Arial"/>
          <w:b/>
          <w:bCs/>
          <w:color w:val="5B2D8E"/>
          <w:sz w:val="26"/>
          <w:szCs w:val="26"/>
        </w:rPr>
        <w:t xml:space="preserve">Key Demo Moments</w:t>
      </w:r>
    </w:p>
    <w:p>
      <w:pPr>
        <w:pStyle w:val="ListParagraph"/>
        <w:numPr>
          <w:ilvl w:val="0"/>
          <w:numId w:val="2"/>
        </w:numPr>
        <w:spacing w:after="120" w:line="300"/>
      </w:pPr>
      <w:r>
        <w:rPr>
          <w:rFonts w:ascii="Arial" w:cs="Arial" w:eastAsia="Arial" w:hAnsi="Arial"/>
          <w:b/>
          <w:bCs/>
          <w:color w:val="1A1A2E"/>
          <w:sz w:val="22"/>
          <w:szCs w:val="22"/>
        </w:rPr>
        <w:t xml:space="preserve">The Standardisation Toggle </w:t>
      </w:r>
      <w:r>
        <w:rPr>
          <w:rFonts w:ascii="Arial" w:cs="Arial" w:eastAsia="Arial" w:hAnsi="Arial"/>
          <w:color w:val="4A4A4A"/>
          <w:sz w:val="22"/>
          <w:szCs w:val="22"/>
        </w:rPr>
        <w:t xml:space="preserve">— flip it and watch diagnostic confidence collapse. This is the visceral argument for data standardisation.</w:t>
      </w:r>
    </w:p>
    <w:p>
      <w:pPr>
        <w:pStyle w:val="ListParagraph"/>
        <w:numPr>
          <w:ilvl w:val="0"/>
          <w:numId w:val="2"/>
        </w:numPr>
        <w:spacing w:after="120" w:line="300"/>
      </w:pPr>
      <w:r>
        <w:rPr>
          <w:rFonts w:ascii="Arial" w:cs="Arial" w:eastAsia="Arial" w:hAnsi="Arial"/>
          <w:b/>
          <w:bCs/>
          <w:color w:val="1A1A2E"/>
          <w:sz w:val="22"/>
          <w:szCs w:val="22"/>
        </w:rPr>
        <w:t xml:space="preserve">The Evidence Cascade </w:t>
      </w:r>
      <w:r>
        <w:rPr>
          <w:rFonts w:ascii="Arial" w:cs="Arial" w:eastAsia="Arial" w:hAnsi="Arial"/>
          <w:color w:val="4A4A4A"/>
          <w:sz w:val="22"/>
          <w:szCs w:val="22"/>
        </w:rPr>
        <w:t xml:space="preserve">— as each phase adds data (history → exam → labs), watch the differential diagnosis narrow from multiple possibilities to a confirmed diagnosis.</w:t>
      </w:r>
    </w:p>
    <w:p>
      <w:pPr>
        <w:pStyle w:val="ListParagraph"/>
        <w:numPr>
          <w:ilvl w:val="0"/>
          <w:numId w:val="2"/>
        </w:numPr>
        <w:spacing w:after="120" w:line="300"/>
      </w:pPr>
      <w:r>
        <w:rPr>
          <w:rFonts w:ascii="Arial" w:cs="Arial" w:eastAsia="Arial" w:hAnsi="Arial"/>
          <w:b/>
          <w:bCs/>
          <w:color w:val="1A1A2E"/>
          <w:sz w:val="22"/>
          <w:szCs w:val="22"/>
        </w:rPr>
        <w:t xml:space="preserve">Zero Manual Entry </w:t>
      </w:r>
      <w:r>
        <w:rPr>
          <w:rFonts w:ascii="Arial" w:cs="Arial" w:eastAsia="Arial" w:hAnsi="Arial"/>
          <w:color w:val="4A4A4A"/>
          <w:sz w:val="22"/>
          <w:szCs w:val="22"/>
        </w:rPr>
        <w:t xml:space="preserve">— from first word to discharge letter, the clinician never types into a form. The system listens, extracts, reasons, and generates.</w:t>
      </w:r>
    </w:p>
    <w:p>
      <w:pPr>
        <w:pStyle w:val="ListParagraph"/>
        <w:numPr>
          <w:ilvl w:val="0"/>
          <w:numId w:val="2"/>
        </w:numPr>
        <w:spacing w:after="120" w:line="300"/>
      </w:pPr>
      <w:r>
        <w:rPr>
          <w:rFonts w:ascii="Arial" w:cs="Arial" w:eastAsia="Arial" w:hAnsi="Arial"/>
          <w:b/>
          <w:bCs/>
          <w:color w:val="1A1A2E"/>
          <w:sz w:val="22"/>
          <w:szCs w:val="22"/>
        </w:rPr>
        <w:t xml:space="preserve">Sensor Data Integration </w:t>
      </w:r>
      <w:r>
        <w:rPr>
          <w:rFonts w:ascii="Arial" w:cs="Arial" w:eastAsia="Arial" w:hAnsi="Arial"/>
          <w:color w:val="4A4A4A"/>
          <w:sz w:val="22"/>
          <w:szCs w:val="22"/>
        </w:rPr>
        <w:t xml:space="preserve">— live vital signs (heart rate, respiratory rate, temperature) feeding into the clinical picture, representing future hardware integrations.</w:t>
      </w:r>
    </w:p>
    <w:p>
      <w:r>
        <w:br w:type="page"/>
      </w:r>
    </w:p>
    <w:p>
      <w:pPr>
        <w:pStyle w:val="Heading1"/>
        <w:spacing w:before="400" w:after="200"/>
      </w:pPr>
      <w:r>
        <w:rPr>
          <w:rFonts w:ascii="Arial" w:cs="Arial" w:eastAsia="Arial" w:hAnsi="Arial"/>
          <w:b/>
          <w:bCs/>
          <w:color w:val="1A1A2E"/>
          <w:sz w:val="32"/>
          <w:szCs w:val="32"/>
        </w:rPr>
        <w:t xml:space="preserve">6. The Design Challenge</w:t>
      </w:r>
    </w:p>
    <w:p>
      <w:pPr>
        <w:spacing w:after="180" w:line="300"/>
      </w:pPr>
      <w:r>
        <w:rPr>
          <w:rFonts w:ascii="Arial" w:cs="Arial" w:eastAsia="Arial" w:hAnsi="Arial"/>
          <w:color w:val="4A4A4A"/>
          <w:sz w:val="22"/>
          <w:szCs w:val="22"/>
        </w:rPr>
        <w:t xml:space="preserve">This is not a feature to be skinned onto an existing product. It is a fundamentally new interaction paradigm that requires first-principles design thinking.</w:t>
      </w:r>
    </w:p>
    <w:p>
      <w:pPr>
        <w:pStyle w:val="Heading2"/>
        <w:spacing w:before="300" w:after="150"/>
      </w:pPr>
      <w:r>
        <w:rPr>
          <w:rFonts w:ascii="Arial" w:cs="Arial" w:eastAsia="Arial" w:hAnsi="Arial"/>
          <w:b/>
          <w:bCs/>
          <w:color w:val="5B2D8E"/>
          <w:sz w:val="26"/>
          <w:szCs w:val="26"/>
        </w:rPr>
        <w:t xml:space="preserve">Open Questions for Design</w:t>
      </w:r>
    </w:p>
    <w:p>
      <w:pPr>
        <w:pStyle w:val="ListParagraph"/>
        <w:numPr>
          <w:ilvl w:val="0"/>
          <w:numId w:val="3"/>
        </w:numPr>
        <w:spacing w:after="140" w:line="300"/>
      </w:pPr>
      <w:r>
        <w:rPr>
          <w:rFonts w:ascii="Arial" w:cs="Arial" w:eastAsia="Arial" w:hAnsi="Arial"/>
          <w:b/>
          <w:bCs/>
          <w:color w:val="1A1A2E"/>
          <w:sz w:val="22"/>
          <w:szCs w:val="22"/>
        </w:rPr>
        <w:t xml:space="preserve">Information architecture: </w:t>
      </w:r>
      <w:r>
        <w:rPr>
          <w:rFonts w:ascii="Arial" w:cs="Arial" w:eastAsia="Arial" w:hAnsi="Arial"/>
          <w:color w:val="4A4A4A"/>
          <w:sz w:val="22"/>
          <w:szCs w:val="22"/>
        </w:rPr>
        <w:t xml:space="preserve">How does real-time clinical intelligence surface without overwhelming the clinician? Vets are multitasking — examining an animal, talking to an owner, and thinking clinically, all at once.</w:t>
      </w:r>
    </w:p>
    <w:p>
      <w:pPr>
        <w:pStyle w:val="ListParagraph"/>
        <w:numPr>
          <w:ilvl w:val="0"/>
          <w:numId w:val="3"/>
        </w:numPr>
        <w:spacing w:after="140" w:line="300"/>
      </w:pPr>
      <w:r>
        <w:rPr>
          <w:rFonts w:ascii="Arial" w:cs="Arial" w:eastAsia="Arial" w:hAnsi="Arial"/>
          <w:b/>
          <w:bCs/>
          <w:color w:val="1A1A2E"/>
          <w:sz w:val="22"/>
          <w:szCs w:val="22"/>
        </w:rPr>
        <w:t xml:space="preserve">Trust and control: </w:t>
      </w:r>
      <w:r>
        <w:rPr>
          <w:rFonts w:ascii="Arial" w:cs="Arial" w:eastAsia="Arial" w:hAnsi="Arial"/>
          <w:color w:val="4A4A4A"/>
          <w:sz w:val="22"/>
          <w:szCs w:val="22"/>
        </w:rPr>
        <w:t xml:space="preserve">How do we make AI suggestions feel helpful, not intrusive? The clinician must remain in command. A wrong suggestion at the wrong moment erodes trust permanently.</w:t>
      </w:r>
    </w:p>
    <w:p>
      <w:pPr>
        <w:pStyle w:val="ListParagraph"/>
        <w:numPr>
          <w:ilvl w:val="0"/>
          <w:numId w:val="3"/>
        </w:numPr>
        <w:spacing w:after="140" w:line="300"/>
      </w:pPr>
      <w:r>
        <w:rPr>
          <w:rFonts w:ascii="Arial" w:cs="Arial" w:eastAsia="Arial" w:hAnsi="Arial"/>
          <w:b/>
          <w:bCs/>
          <w:color w:val="1A1A2E"/>
          <w:sz w:val="22"/>
          <w:szCs w:val="22"/>
        </w:rPr>
        <w:t xml:space="preserve">Progressive disclosure: </w:t>
      </w:r>
      <w:r>
        <w:rPr>
          <w:rFonts w:ascii="Arial" w:cs="Arial" w:eastAsia="Arial" w:hAnsi="Arial"/>
          <w:color w:val="4A4A4A"/>
          <w:sz w:val="22"/>
          <w:szCs w:val="22"/>
        </w:rPr>
        <w:t xml:space="preserve">What does the clinician see at each stage? How does confidence build visually as evidence accumulates?</w:t>
      </w:r>
    </w:p>
    <w:p>
      <w:pPr>
        <w:pStyle w:val="ListParagraph"/>
        <w:numPr>
          <w:ilvl w:val="0"/>
          <w:numId w:val="3"/>
        </w:numPr>
        <w:spacing w:after="140" w:line="300"/>
      </w:pPr>
      <w:r>
        <w:rPr>
          <w:rFonts w:ascii="Arial" w:cs="Arial" w:eastAsia="Arial" w:hAnsi="Arial"/>
          <w:b/>
          <w:bCs/>
          <w:color w:val="1A1A2E"/>
          <w:sz w:val="22"/>
          <w:szCs w:val="22"/>
        </w:rPr>
        <w:t xml:space="preserve">Multi-modal input: </w:t>
      </w:r>
      <w:r>
        <w:rPr>
          <w:rFonts w:ascii="Arial" w:cs="Arial" w:eastAsia="Arial" w:hAnsi="Arial"/>
          <w:color w:val="4A4A4A"/>
          <w:sz w:val="22"/>
          <w:szCs w:val="22"/>
        </w:rPr>
        <w:t xml:space="preserve">Consultations are physical. Vets use their hands, move around the room, handle animals. Voice, touch, glance — the interface must fit the exam room, not the other way around.</w:t>
      </w:r>
    </w:p>
    <w:p>
      <w:pPr>
        <w:pStyle w:val="ListParagraph"/>
        <w:numPr>
          <w:ilvl w:val="0"/>
          <w:numId w:val="3"/>
        </w:numPr>
        <w:spacing w:after="140" w:line="300"/>
      </w:pPr>
      <w:r>
        <w:rPr>
          <w:rFonts w:ascii="Arial" w:cs="Arial" w:eastAsia="Arial" w:hAnsi="Arial"/>
          <w:b/>
          <w:bCs/>
          <w:color w:val="1A1A2E"/>
          <w:sz w:val="22"/>
          <w:szCs w:val="22"/>
        </w:rPr>
        <w:t xml:space="preserve">The "new vs. existing" tension: </w:t>
      </w:r>
      <w:r>
        <w:rPr>
          <w:rFonts w:ascii="Arial" w:cs="Arial" w:eastAsia="Arial" w:hAnsi="Arial"/>
          <w:color w:val="4A4A4A"/>
          <w:sz w:val="22"/>
          <w:szCs w:val="22"/>
        </w:rPr>
        <w:t xml:space="preserve">We both agree this cannot be bolted onto the existing consultation page. But how do we introduce a radically new paradigm to users who are accustomed to the current one?</w:t>
      </w:r>
    </w:p>
    <w:p>
      <w:pPr>
        <w:spacing w:before="200" w:after="0"/>
      </w:pPr>
    </w:p>
    <w:p>
      <w:pPr>
        <w:pBdr>
          <w:left w:val="single" w:color="5B2D8E" w:sz="12" w:space="8"/>
        </w:pBdr>
        <w:spacing w:before="200" w:after="200"/>
        <w:ind w:left="360"/>
      </w:pPr>
      <w:r>
        <w:rPr>
          <w:rFonts w:ascii="Arial" w:cs="Arial" w:eastAsia="Arial" w:hAnsi="Arial"/>
          <w:i/>
          <w:iCs/>
          <w:color w:val="1A1A2E"/>
          <w:sz w:val="22"/>
          <w:szCs w:val="22"/>
        </w:rPr>
        <w:t xml:space="preserve">This is the kind of design challenge that defines careers. It requires deep collaboration between clinical domain expertise and world-class interaction design. That is exactly what this partnership is about.</w:t>
      </w:r>
    </w:p>
    <w:p>
      <w:pPr>
        <w:pStyle w:val="Heading1"/>
        <w:spacing w:before="400" w:after="200"/>
      </w:pPr>
      <w:r>
        <w:rPr>
          <w:rFonts w:ascii="Arial" w:cs="Arial" w:eastAsia="Arial" w:hAnsi="Arial"/>
          <w:b/>
          <w:bCs/>
          <w:color w:val="1A1A2E"/>
          <w:sz w:val="32"/>
          <w:szCs w:val="32"/>
        </w:rPr>
        <w:t xml:space="preserve">7. Suggested Next Steps</w:t>
      </w:r>
    </w:p>
    <w:p>
      <w:pPr>
        <w:pStyle w:val="ListParagraph"/>
        <w:numPr>
          <w:ilvl w:val="0"/>
          <w:numId w:val="4"/>
        </w:numPr>
        <w:spacing w:after="140" w:line="300"/>
      </w:pPr>
      <w:r>
        <w:rPr>
          <w:rFonts w:ascii="Arial" w:cs="Arial" w:eastAsia="Arial" w:hAnsi="Arial"/>
          <w:b/>
          <w:bCs/>
          <w:color w:val="1A1A2E"/>
          <w:sz w:val="22"/>
          <w:szCs w:val="22"/>
        </w:rPr>
        <w:t xml:space="preserve">Today: </w:t>
      </w:r>
      <w:r>
        <w:rPr>
          <w:rFonts w:ascii="Arial" w:cs="Arial" w:eastAsia="Arial" w:hAnsi="Arial"/>
          <w:color w:val="4A4A4A"/>
          <w:sz w:val="22"/>
          <w:szCs w:val="22"/>
        </w:rPr>
        <w:t xml:space="preserve">Walk through the simulation together. React to it as a designer — what works, what breaks, what excites you.</w:t>
      </w:r>
    </w:p>
    <w:p>
      <w:pPr>
        <w:pStyle w:val="ListParagraph"/>
        <w:numPr>
          <w:ilvl w:val="0"/>
          <w:numId w:val="4"/>
        </w:numPr>
        <w:spacing w:after="140" w:line="300"/>
      </w:pPr>
      <w:r>
        <w:rPr>
          <w:rFonts w:ascii="Arial" w:cs="Arial" w:eastAsia="Arial" w:hAnsi="Arial"/>
          <w:b/>
          <w:bCs/>
          <w:color w:val="1A1A2E"/>
          <w:sz w:val="22"/>
          <w:szCs w:val="22"/>
        </w:rPr>
        <w:t xml:space="preserve">Next: </w:t>
      </w:r>
      <w:r>
        <w:rPr>
          <w:rFonts w:ascii="Arial" w:cs="Arial" w:eastAsia="Arial" w:hAnsi="Arial"/>
          <w:color w:val="4A4A4A"/>
          <w:sz w:val="22"/>
          <w:szCs w:val="22"/>
        </w:rPr>
        <w:t xml:space="preserve">Joint vision refinement — combine clinical insight and design thinking into a narrative for the Steerco.</w:t>
      </w:r>
    </w:p>
    <w:p>
      <w:pPr>
        <w:pStyle w:val="ListParagraph"/>
        <w:numPr>
          <w:ilvl w:val="0"/>
          <w:numId w:val="4"/>
        </w:numPr>
        <w:spacing w:after="140" w:line="300"/>
      </w:pPr>
      <w:r>
        <w:rPr>
          <w:rFonts w:ascii="Arial" w:cs="Arial" w:eastAsia="Arial" w:hAnsi="Arial"/>
          <w:b/>
          <w:bCs/>
          <w:color w:val="1A1A2E"/>
          <w:sz w:val="22"/>
          <w:szCs w:val="22"/>
        </w:rPr>
        <w:t xml:space="preserve">Clinic Visit (Week of March 9): </w:t>
      </w:r>
      <w:r>
        <w:rPr>
          <w:rFonts w:ascii="Arial" w:cs="Arial" w:eastAsia="Arial" w:hAnsi="Arial"/>
          <w:color w:val="4A4A4A"/>
          <w:sz w:val="22"/>
          <w:szCs w:val="22"/>
        </w:rPr>
        <w:t xml:space="preserve">We are visiting clinics in London with Amy and Ilija. Joining us would give you first-hand exposure to how consultations work in practice.</w:t>
      </w:r>
    </w:p>
    <w:p>
      <w:pPr>
        <w:pStyle w:val="ListParagraph"/>
        <w:numPr>
          <w:ilvl w:val="0"/>
          <w:numId w:val="4"/>
        </w:numPr>
        <w:spacing w:after="140" w:line="300"/>
      </w:pPr>
      <w:r>
        <w:rPr>
          <w:rFonts w:ascii="Arial" w:cs="Arial" w:eastAsia="Arial" w:hAnsi="Arial"/>
          <w:b/>
          <w:bCs/>
          <w:color w:val="1A1A2E"/>
          <w:sz w:val="22"/>
          <w:szCs w:val="22"/>
        </w:rPr>
        <w:t xml:space="preserve">Then: </w:t>
      </w:r>
      <w:r>
        <w:rPr>
          <w:rFonts w:ascii="Arial" w:cs="Arial" w:eastAsia="Arial" w:hAnsi="Arial"/>
          <w:color w:val="4A4A4A"/>
          <w:sz w:val="22"/>
          <w:szCs w:val="22"/>
        </w:rPr>
        <w:t xml:space="preserve">Concept explorations — what could a reimagined consultation actually look and feel like? Low-fidelity, provocative, ambitious.</w:t>
      </w:r>
    </w:p>
    <w:p>
      <w:pPr>
        <w:pStyle w:val="ListParagraph"/>
        <w:numPr>
          <w:ilvl w:val="0"/>
          <w:numId w:val="4"/>
        </w:numPr>
        <w:spacing w:after="140" w:line="300"/>
      </w:pPr>
      <w:r>
        <w:rPr>
          <w:rFonts w:ascii="Arial" w:cs="Arial" w:eastAsia="Arial" w:hAnsi="Arial"/>
          <w:b/>
          <w:bCs/>
          <w:color w:val="1A1A2E"/>
          <w:sz w:val="22"/>
          <w:szCs w:val="22"/>
        </w:rPr>
        <w:t xml:space="preserve">Steerco Presentation: </w:t>
      </w:r>
      <w:r>
        <w:rPr>
          <w:rFonts w:ascii="Arial" w:cs="Arial" w:eastAsia="Arial" w:hAnsi="Arial"/>
          <w:color w:val="4A4A4A"/>
          <w:sz w:val="22"/>
          <w:szCs w:val="22"/>
        </w:rPr>
        <w:t xml:space="preserve">Present a joint Clinical AI + Design vision to Amy, James, and Charles. Make the investment case together.</w:t>
      </w:r>
    </w:p>
    <w:p>
      <w:pPr>
        <w:spacing w:before="300" w:after="0"/>
      </w:pPr>
    </w:p>
    <w:p>
      <w:pPr>
        <w:pBdr>
          <w:top w:val="single" w:color="5B2D8E" w:sz="2" w:space="8"/>
        </w:pBdr>
        <w:spacing w:before="200"/>
      </w:pPr>
      <w:r>
        <w:rPr>
          <w:rFonts w:ascii="Arial" w:cs="Arial" w:eastAsia="Arial" w:hAnsi="Arial"/>
          <w:i/>
          <w:iCs/>
          <w:color w:val="4A4A4A"/>
          <w:sz w:val="22"/>
          <w:szCs w:val="22"/>
        </w:rPr>
        <w:t xml:space="preserve">Questions before tomorrow? Reach out anytime.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Nordhealth | Clinical AI</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Veterinary Consultation Briefing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5B2D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2026-02-25T10:23:10.133Z</dcterms:created>
  <dcterms:modified xsi:type="dcterms:W3CDTF">2026-02-25T10:23:10.133Z</dcterms:modified>
</cp:coreProperties>
</file>

<file path=docProps/custom.xml><?xml version="1.0" encoding="utf-8"?>
<Properties xmlns="http://schemas.openxmlformats.org/officeDocument/2006/custom-properties" xmlns:vt="http://schemas.openxmlformats.org/officeDocument/2006/docPropsVTypes"/>
</file>