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s/font9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861695" cy="1183005"/>
            <wp:effectExtent l="0" t="0" r="0" b="0"/>
            <wp:wrapNone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0871" t="1766" r="16331" b="5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69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4683760</wp:posOffset>
            </wp:positionH>
            <wp:positionV relativeFrom="paragraph">
              <wp:posOffset>114300</wp:posOffset>
            </wp:positionV>
            <wp:extent cx="1049655" cy="1023620"/>
            <wp:effectExtent l="0" t="0" r="0" b="0"/>
            <wp:wrapNone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5305" t="2123" r="15940" b="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UNIVERSIDAD MAYOR DE SAN SIMÓN</w:t>
      </w:r>
    </w:p>
    <w:p>
      <w:pPr>
        <w:pStyle w:val="Normal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FACULTAD DE CIENCIAS Y TECNOLOGÍA</w:t>
      </w:r>
    </w:p>
    <w:p>
      <w:pPr>
        <w:pStyle w:val="Normal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rFonts w:ascii="Lexend" w:hAnsi="Lexend" w:eastAsia="Lexend" w:cs="Lexend"/>
          <w:sz w:val="36"/>
          <w:szCs w:val="36"/>
        </w:rPr>
      </w:pPr>
      <w:r>
        <w:rPr>
          <w:b/>
          <w:bCs/>
          <w:sz w:val="44"/>
          <w:szCs w:val="44"/>
        </w:rPr>
        <w:t>PROBLEMA DE CORTE DE PIEZAS RECTANGULARES  Rectangulares</w:t>
      </w:r>
      <w:r>
        <w:rPr>
          <w:b/>
          <w:sz w:val="44"/>
          <w:szCs w:val="44"/>
        </w:rPr>
        <w:t>:</w:t>
      </w:r>
      <w:r>
        <w:rPr>
          <w:b/>
          <w:sz w:val="36"/>
          <w:szCs w:val="36"/>
        </w:rPr>
        <w:t>Documentación Técnica</w:t>
      </w:r>
    </w:p>
    <w:p>
      <w:pPr>
        <w:pStyle w:val="Normal"/>
        <w:tabs>
          <w:tab w:val="clear" w:pos="720"/>
          <w:tab w:val="left" w:pos="1589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2124"/>
        <w:rPr>
          <w:b/>
          <w:sz w:val="24"/>
          <w:szCs w:val="24"/>
        </w:rPr>
      </w:pPr>
      <w:r>
        <w:rPr>
          <w:b/>
          <w:sz w:val="24"/>
          <w:szCs w:val="24"/>
        </w:rPr>
        <w:t>Docente:</w:t>
      </w:r>
      <w:r>
        <w:rPr>
          <w:sz w:val="24"/>
          <w:szCs w:val="24"/>
        </w:rPr>
        <w:t xml:space="preserve"> Henrry Frank Villarroel Tapia</w:t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2124"/>
        <w:rPr>
          <w:sz w:val="24"/>
          <w:szCs w:val="24"/>
        </w:rPr>
      </w:pPr>
      <w:r>
        <w:rPr>
          <w:b/>
          <w:sz w:val="24"/>
          <w:szCs w:val="24"/>
        </w:rPr>
        <w:t>Universitario(a):</w:t>
      </w:r>
      <w:r>
        <w:rPr>
          <w:sz w:val="24"/>
          <w:szCs w:val="24"/>
        </w:rPr>
        <w:t xml:space="preserve"> Coca Quiroz Ever</w:t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2124"/>
        <w:rPr>
          <w:sz w:val="24"/>
          <w:szCs w:val="24"/>
        </w:rPr>
      </w:pPr>
      <w:r>
        <w:rPr>
          <w:b/>
          <w:sz w:val="24"/>
          <w:szCs w:val="24"/>
        </w:rPr>
        <w:tab/>
        <w:t>Carrera:</w:t>
      </w:r>
      <w:r>
        <w:rPr>
          <w:sz w:val="24"/>
          <w:szCs w:val="24"/>
        </w:rPr>
        <w:t xml:space="preserve"> Ing. de Sistemas</w:t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sz w:val="24"/>
          <w:szCs w:val="24"/>
        </w:rPr>
        <w:t xml:space="preserve">Asignatura: </w:t>
      </w:r>
      <w:r>
        <w:rPr>
          <w:sz w:val="24"/>
          <w:szCs w:val="24"/>
        </w:rPr>
        <w:t xml:space="preserve">Simulación de Sistemas </w:t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ind w:left="1589"/>
        <w:rPr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Cochabamba – Bolivia</w:t>
      </w:r>
    </w:p>
    <w:p>
      <w:pPr>
        <w:pStyle w:val="Normal"/>
        <w:tabs>
          <w:tab w:val="clear" w:pos="720"/>
          <w:tab w:val="left" w:pos="1589" w:leader="none"/>
        </w:tabs>
        <w:spacing w:lineRule="auto" w:line="360"/>
        <w:jc w:val="center"/>
        <w:rPr/>
      </w:pPr>
      <w:r>
        <w:rPr/>
      </w:r>
    </w:p>
    <w:p>
      <w:pPr>
        <w:pStyle w:val="Normal"/>
        <w:rPr/>
      </w:pPr>
      <w:r>
        <w:rPr/>
        <w:t>ÍNDICE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>
              <w:lang w:val="es-ES"/>
            </w:rPr>
            <w:t>Tabla de contenido</w:t>
          </w:r>
        </w:p>
        <w:p>
          <w:pPr>
            <w:pStyle w:val="TOC2"/>
            <w:tabs>
              <w:tab w:val="clear" w:pos="720"/>
              <w:tab w:val="right" w:pos="9019" w:leader="dot"/>
            </w:tabs>
            <w:rPr/>
          </w:pPr>
          <w:r>
            <w:fldChar w:fldCharType="begin"/>
          </w:r>
          <w:r>
            <w:rPr>
              <w:webHidden/>
              <w:rStyle w:val="IndexLink"/>
            </w:rPr>
            <w:instrText xml:space="preserve"> TOC \z \o "1-3" \u \h</w:instrText>
          </w:r>
          <w:r>
            <w:rPr>
              <w:webHidden/>
              <w:rStyle w:val="IndexLink"/>
            </w:rPr>
            <w:fldChar w:fldCharType="separate"/>
          </w:r>
          <w:hyperlink w:anchor="_Toc194943467">
            <w:r>
              <w:rPr>
                <w:webHidden/>
                <w:rStyle w:val="IndexLink"/>
              </w:rPr>
              <w:t>1. Introducción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_Toc194943467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9" w:leader="dot"/>
            </w:tabs>
            <w:rPr/>
          </w:pPr>
          <w:hyperlink w:anchor="_Toc194943468">
            <w:r>
              <w:rPr>
                <w:webHidden/>
                <w:rStyle w:val="IndexLink"/>
              </w:rPr>
              <w:t>2. Objetivo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_Toc194943468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9" w:leader="dot"/>
            </w:tabs>
            <w:rPr/>
          </w:pPr>
          <w:hyperlink w:anchor="_Toc194943469">
            <w:r>
              <w:rPr>
                <w:webHidden/>
                <w:rStyle w:val="IndexLink"/>
              </w:rPr>
              <w:t>3. Marco Teórico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_Toc194943469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9" w:leader="dot"/>
            </w:tabs>
            <w:rPr/>
          </w:pPr>
          <w:hyperlink w:anchor="_Toc194943470">
            <w:r>
              <w:rPr>
                <w:webHidden/>
                <w:rStyle w:val="IndexLink"/>
              </w:rPr>
              <w:t>4. Arquitectura del Proyecto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_Toc194943470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9" w:leader="dot"/>
            </w:tabs>
            <w:rPr/>
          </w:pPr>
          <w:hyperlink w:anchor="_Toc194943471">
            <w:r>
              <w:rPr>
                <w:webHidden/>
                <w:rStyle w:val="IndexLink"/>
              </w:rPr>
              <w:t>5. Librerías Necesarias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_Toc194943471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3"/>
            <w:tabs>
              <w:tab w:val="clear" w:pos="720"/>
              <w:tab w:val="right" w:pos="9019" w:leader="dot"/>
            </w:tabs>
            <w:rPr/>
          </w:pPr>
          <w:hyperlink w:anchor="_Toc194943472">
            <w:r>
              <w:rPr>
                <w:webHidden/>
                <w:rStyle w:val="IndexLink"/>
                <w:b/>
              </w:rPr>
              <w:t>Descripción de las librerías: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_Toc194943472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9" w:leader="dot"/>
            </w:tabs>
            <w:rPr/>
          </w:pPr>
          <w:hyperlink w:anchor="_Toc194943473">
            <w:r>
              <w:rPr>
                <w:webHidden/>
                <w:rStyle w:val="IndexLink"/>
              </w:rPr>
              <w:t>6. Implementación Técnica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_Toc194943473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clear" w:pos="720"/>
              <w:tab w:val="right" w:pos="9019" w:leader="dot"/>
            </w:tabs>
            <w:rPr/>
          </w:pPr>
          <w:hyperlink w:anchor="_Toc194943474">
            <w:r>
              <w:rPr>
                <w:webHidden/>
                <w:rStyle w:val="IndexLink"/>
              </w:rPr>
              <w:t>7. Pruebas de escritorio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_Toc194943474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2"/>
            <w:tabs>
              <w:tab w:val="left" w:pos="720" w:leader="none"/>
              <w:tab w:val="right" w:pos="9019" w:leader="dot"/>
            </w:tabs>
            <w:rPr/>
          </w:pPr>
          <w:hyperlink w:anchor="_Toc194943475">
            <w:r>
              <w:rPr>
                <w:webHidden/>
                <w:rStyle w:val="IndexLink"/>
              </w:rPr>
              <w:t>8.</w:t>
              <w:tab/>
              <w:t>Conclusiones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_Toc194943475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widowControl w:val="false"/>
        <w:tabs>
          <w:tab w:val="clear" w:pos="720"/>
          <w:tab w:val="right" w:pos="12000" w:leader="dot"/>
        </w:tabs>
        <w:spacing w:lineRule="auto" w:line="240" w:before="60" w:after="0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Heading2"/>
        <w:spacing w:before="0" w:after="80"/>
        <w:rPr/>
      </w:pPr>
      <w:bookmarkStart w:id="0" w:name="_Toc194943467"/>
      <w:r>
        <w:rPr/>
        <w:t>1. Introducción</w:t>
      </w:r>
      <w:bookmarkEnd w:id="0"/>
    </w:p>
    <w:p>
      <w:pPr>
        <w:pStyle w:val="Normal"/>
        <w:spacing w:before="240" w:after="240"/>
        <w:rPr>
          <w:lang w:val="es-BO"/>
        </w:rPr>
      </w:pPr>
      <w:r>
        <w:rPr>
          <w:lang w:val="es-BO"/>
        </w:rPr>
        <w:t xml:space="preserve">En el sector textil, uno de los desafíos operativos más recurrentes es la </w:t>
      </w:r>
      <w:r>
        <w:rPr>
          <w:b/>
          <w:bCs/>
          <w:lang w:val="es-BO"/>
        </w:rPr>
        <w:t>gestión eficiente del material</w:t>
      </w:r>
      <w:r>
        <w:rPr>
          <w:lang w:val="es-BO"/>
        </w:rPr>
        <w:t xml:space="preserve">, especialmente durante el proceso de </w:t>
      </w:r>
      <w:r>
        <w:rPr>
          <w:b/>
          <w:bCs/>
          <w:lang w:val="es-BO"/>
        </w:rPr>
        <w:t>corte de piezas para confección</w:t>
      </w:r>
      <w:r>
        <w:rPr>
          <w:lang w:val="es-BO"/>
        </w:rPr>
        <w:t xml:space="preserve">. La planificación inadecuada de este proceso puede conllevar a un elevado desperdicio de tela, incrementando los costos de producción y reduciendo la sostenibilidad del proceso. Por tanto, surge la necesidad de contar con </w:t>
      </w:r>
      <w:r>
        <w:rPr>
          <w:b/>
          <w:bCs/>
          <w:lang w:val="es-BO"/>
        </w:rPr>
        <w:t>herramientas informáticas capaces de simular y optimizar la disposición de piezas sobre superficies textiles</w:t>
      </w:r>
      <w:r>
        <w:rPr>
          <w:lang w:val="es-BO"/>
        </w:rPr>
        <w:t>, maximizando así el uso del material disponible.</w:t>
      </w:r>
    </w:p>
    <w:p>
      <w:pPr>
        <w:pStyle w:val="Normal"/>
        <w:spacing w:before="240" w:after="240"/>
        <w:rPr>
          <w:lang w:val="es-BO"/>
        </w:rPr>
      </w:pPr>
      <w:r>
        <w:rPr>
          <w:lang w:val="es-BO"/>
        </w:rPr>
        <w:t xml:space="preserve">Este proyecto propone una solución basada en </w:t>
      </w:r>
      <w:r>
        <w:rPr>
          <w:b/>
          <w:bCs/>
          <w:lang w:val="es-BO"/>
        </w:rPr>
        <w:t>Python</w:t>
      </w:r>
      <w:r>
        <w:rPr>
          <w:lang w:val="es-BO"/>
        </w:rPr>
        <w:t>, con énfasis en la simplicidad, automatización y posibilidad de extensión futura. Mediante técnicas de programación y simulación, se busca modelar el proceso de corte y evaluar diferentes configuraciones que permitan una mejor utilización del espacio disponible.</w:t>
      </w:r>
    </w:p>
    <w:p>
      <w:pPr>
        <w:pStyle w:val="Normal"/>
        <w:spacing w:before="240" w:after="240"/>
        <w:rPr/>
      </w:pPr>
      <w:r>
        <w:rPr/>
      </w:r>
    </w:p>
    <w:p>
      <w:pPr>
        <w:pStyle w:val="Heading2"/>
        <w:rPr/>
      </w:pPr>
      <w:bookmarkStart w:id="1" w:name="_Toc194943468"/>
      <w:r>
        <w:rPr/>
        <w:t>2. Objetivo</w:t>
      </w:r>
      <w:bookmarkEnd w:id="1"/>
    </w:p>
    <w:p>
      <w:pPr>
        <w:pStyle w:val="Normal"/>
        <w:ind w:firstLine="720"/>
        <w:rPr/>
      </w:pPr>
      <w:r>
        <w:rPr/>
        <w:t>2.1 Objetivo General</w:t>
      </w:r>
    </w:p>
    <w:p>
      <w:pPr>
        <w:pStyle w:val="Normal"/>
        <w:ind w:left="720"/>
        <w:rPr/>
      </w:pPr>
      <w:r>
        <w:rPr/>
        <w:t xml:space="preserve">Desarrollar un sistema de simulación computacional utilizando Python que permita </w:t>
      </w:r>
      <w:r>
        <w:rPr>
          <w:b/>
          <w:bCs/>
        </w:rPr>
        <w:t>optimizar el posicionamiento de piezas rectangulares sobre una superficie textil</w:t>
      </w:r>
      <w:r>
        <w:rPr/>
        <w:t>, reduciendo al mínimo el desperdicio de tela y mejorando la eficiencia del proceso de corte.</w:t>
      </w:r>
    </w:p>
    <w:p>
      <w:pPr>
        <w:pStyle w:val="Normal"/>
        <w:ind w:left="720"/>
        <w:rPr/>
      </w:pPr>
      <w:r>
        <w:rPr/>
      </w:r>
    </w:p>
    <w:p>
      <w:pPr>
        <w:pStyle w:val="Normal"/>
        <w:ind w:firstLine="720"/>
        <w:rPr/>
      </w:pPr>
      <w:r>
        <w:rPr/>
        <w:t>2.2 Objetivos Específicos</w:t>
      </w:r>
    </w:p>
    <w:tbl>
      <w:tblPr>
        <w:tblStyle w:val="Tablaconcuadrcula4-nfasis3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176"/>
        <w:gridCol w:w="784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17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BBB59"/>
              <w:left w:val="single" w:sz="4" w:space="0" w:color="9BBB59"/>
              <w:bottom w:val="single" w:sz="4" w:space="0" w:color="9BBB59"/>
              <w:right w:val="single" w:sz="4" w:space="0" w:color="9BBB59"/>
            </w:tcBorders>
            <w:shd w:color="auto" w:fill="9BBB59" w:themeFill="accent3" w:val="clear"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color w:themeColor="background1" w:val="FFFFFF"/>
                <w:kern w:val="0"/>
                <w:sz w:val="22"/>
                <w:szCs w:val="22"/>
                <w:lang w:val="es-BO" w:eastAsia="es-BO" w:bidi="ar-SA"/>
              </w:rPr>
              <w:t>Nº</w:t>
            </w:r>
          </w:p>
        </w:tc>
        <w:tc>
          <w:tcPr>
            <w:tcW w:w="7842" w:type="dxa"/>
            <w:tcBorders>
              <w:top w:val="single" w:sz="4" w:space="0" w:color="9BBB59"/>
              <w:left w:val="single" w:sz="4" w:space="0" w:color="9BBB59"/>
              <w:bottom w:val="single" w:sz="4" w:space="0" w:color="9BBB59"/>
              <w:right w:val="single" w:sz="4" w:space="0" w:color="9BBB59"/>
            </w:tcBorders>
            <w:shd w:color="auto" w:fill="9BBB59" w:themeFill="accent3" w:val="clear"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b/>
                <w:bCs/>
                <w:color w:themeColor="background1" w:val="FFFFFF"/>
                <w:kern w:val="0"/>
                <w:sz w:val="22"/>
                <w:szCs w:val="22"/>
                <w:lang w:val="es-BO" w:eastAsia="es-BO" w:bidi="ar-SA"/>
              </w:rPr>
              <w:t>Objetivo Específico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7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1</w:t>
            </w:r>
          </w:p>
        </w:tc>
        <w:tc>
          <w:tcPr>
            <w:tcW w:w="7842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Diseñar un modelo de simulación para el problema del corte textil rectangular.</w:t>
            </w:r>
          </w:p>
        </w:tc>
      </w:tr>
      <w:tr>
        <w:trPr/>
        <w:tc>
          <w:tcPr>
            <w:tcW w:w="117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2</w:t>
            </w:r>
          </w:p>
        </w:tc>
        <w:tc>
          <w:tcPr>
            <w:tcW w:w="7842" w:type="dxa"/>
            <w:tcBorders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Implementar un algoritmo de posicionamiento secuencial eficiente en Python.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7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3</w:t>
            </w:r>
          </w:p>
        </w:tc>
        <w:tc>
          <w:tcPr>
            <w:tcW w:w="7842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Utilizar herramientas como pandas y openpyxl para el procesamiento y exportación de datos.</w:t>
            </w:r>
          </w:p>
        </w:tc>
      </w:tr>
      <w:tr>
        <w:trPr/>
        <w:tc>
          <w:tcPr>
            <w:tcW w:w="117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4</w:t>
            </w:r>
          </w:p>
        </w:tc>
        <w:tc>
          <w:tcPr>
            <w:tcW w:w="7842" w:type="dxa"/>
            <w:tcBorders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Evaluar el desempeño del algoritmo con datos de prueba representativos.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7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5</w:t>
            </w:r>
          </w:p>
        </w:tc>
        <w:tc>
          <w:tcPr>
            <w:tcW w:w="7842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ind w:firstLine="72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Generar un reporte automatizado en Excel que sirva como apoyo en el proceso de toma de decisiones.</w:t>
            </w:r>
          </w:p>
        </w:tc>
      </w:tr>
    </w:tbl>
    <w:p>
      <w:pPr>
        <w:pStyle w:val="Normal"/>
        <w:ind w:firstLine="720"/>
        <w:rPr/>
      </w:pPr>
      <w:r>
        <w:rPr/>
      </w:r>
    </w:p>
    <w:p>
      <w:pPr>
        <w:pStyle w:val="Normal"/>
        <w:spacing w:before="240" w:after="240"/>
        <w:rPr/>
      </w:pPr>
      <w:r>
        <w:rPr/>
        <w:t>Desarrollar un sistema en Python que permita simular y optimizar la disposición de piezas rectangulares sobre una plancha de tela, maximizando el uso del área y reduciendo el desperdicio. Este modelo debe ser capaz de:</w:t>
      </w:r>
    </w:p>
    <w:p>
      <w:pPr>
        <w:pStyle w:val="Normal"/>
        <w:numPr>
          <w:ilvl w:val="0"/>
          <w:numId w:val="3"/>
        </w:numPr>
        <w:spacing w:before="240" w:after="0"/>
        <w:rPr/>
      </w:pPr>
      <w:r>
        <w:rPr/>
        <w:t>Identificar factores que influyen en la deserción de clientes.</w:t>
      </w:r>
    </w:p>
    <w:p>
      <w:pPr>
        <w:pStyle w:val="Normal"/>
        <w:numPr>
          <w:ilvl w:val="0"/>
          <w:numId w:val="3"/>
        </w:numPr>
        <w:rPr/>
      </w:pPr>
      <w:r>
        <w:rPr/>
        <w:t>Predecir con una alta precisión qué clientes tienen mayor riesgo de abandonar la entidad.</w:t>
      </w:r>
    </w:p>
    <w:p>
      <w:pPr>
        <w:pStyle w:val="Normal"/>
        <w:numPr>
          <w:ilvl w:val="0"/>
          <w:numId w:val="3"/>
        </w:numPr>
        <w:spacing w:before="0" w:after="240"/>
        <w:rPr/>
      </w:pPr>
      <w:r>
        <w:rPr/>
        <w:t>Permitir a la institución financiera tomar acciones preventivas para evitar la deserción.</w:t>
      </w:r>
    </w:p>
    <w:p>
      <w:pPr>
        <w:pStyle w:val="Heading2"/>
        <w:rPr/>
      </w:pPr>
      <w:bookmarkStart w:id="2" w:name="_Toc194943469"/>
      <w:r>
        <w:rPr/>
        <w:t>3. Marco Teórico</w:t>
      </w:r>
      <w:bookmarkEnd w:id="2"/>
    </w:p>
    <w:p>
      <w:pPr>
        <w:pStyle w:val="Normal"/>
        <w:rPr>
          <w:b/>
          <w:bCs/>
          <w:lang w:val="es-BO"/>
        </w:rPr>
      </w:pPr>
      <w:r>
        <w:rPr>
          <w:b/>
          <w:bCs/>
          <w:lang w:val="es-BO"/>
        </w:rPr>
        <w:t>Problema del Corte (Cutting Stock Problem)</w:t>
      </w:r>
    </w:p>
    <w:p>
      <w:pPr>
        <w:pStyle w:val="Normal"/>
        <w:rPr>
          <w:lang w:val="es-BO"/>
        </w:rPr>
      </w:pPr>
      <w:r>
        <w:rPr>
          <w:lang w:val="es-BO"/>
        </w:rPr>
        <w:t xml:space="preserve">El </w:t>
      </w:r>
      <w:r>
        <w:rPr>
          <w:b/>
          <w:bCs/>
          <w:lang w:val="es-BO"/>
        </w:rPr>
        <w:t>Cutting Stock Problem (CSP)</w:t>
      </w:r>
      <w:r>
        <w:rPr>
          <w:lang w:val="es-BO"/>
        </w:rPr>
        <w:t xml:space="preserve"> es un problema clásico en la investigación de operaciones. Consiste en cortar piezas más pequeñas (rectangulares) a partir de objetos grandes (también rectangulares) de forma que se minimice el desperdicio.</w:t>
      </w:r>
    </w:p>
    <w:p>
      <w:pPr>
        <w:pStyle w:val="Normal"/>
        <w:rPr>
          <w:b/>
          <w:bCs/>
          <w:lang w:val="es-BO"/>
        </w:rPr>
      </w:pPr>
      <w:r>
        <w:rPr>
          <w:b/>
          <w:bCs/>
          <w:lang w:val="es-BO"/>
        </w:rPr>
        <w:t>Algoritmos Heurísticos</w:t>
      </w:r>
    </w:p>
    <w:p>
      <w:pPr>
        <w:pStyle w:val="Normal"/>
        <w:rPr>
          <w:lang w:val="es-BO"/>
        </w:rPr>
      </w:pPr>
      <w:r>
        <w:rPr>
          <w:lang w:val="es-BO"/>
        </w:rPr>
        <w:t xml:space="preserve">Se utilizan técnicas heurísticas porque permiten obtener soluciones razonablemente buenas en tiempo aceptable. En este caso se implementa una variación de la heurística </w:t>
      </w:r>
      <w:r>
        <w:rPr>
          <w:b/>
          <w:bCs/>
          <w:lang w:val="es-BO"/>
        </w:rPr>
        <w:t>First Fit Decreasing (FFD)</w:t>
      </w:r>
      <w:r>
        <w:rPr>
          <w:lang w:val="es-BO"/>
        </w:rPr>
        <w:t xml:space="preserve"> adaptada a dos dimensiones.</w:t>
      </w:r>
    </w:p>
    <w:p>
      <w:pPr>
        <w:pStyle w:val="Normal"/>
        <w:rPr/>
      </w:pPr>
      <w:r>
        <w:rPr/>
      </w:r>
    </w:p>
    <w:p>
      <w:pPr>
        <w:pStyle w:val="Heading2"/>
        <w:rPr/>
      </w:pPr>
      <w:bookmarkStart w:id="3" w:name="_Toc194943470"/>
      <w:r>
        <w:rPr/>
        <w:t>4. Arquitectura del Proyecto</w:t>
      </w:r>
      <w:bookmarkEnd w:id="3"/>
    </w:p>
    <w:p>
      <w:pPr>
        <w:pStyle w:val="Normal"/>
        <w:spacing w:before="240" w:after="240"/>
        <w:rPr>
          <w:vanish/>
          <w:lang w:val="es-BO"/>
        </w:rPr>
      </w:pPr>
      <w:r>
        <w:rPr>
          <w:vanish w:val="false"/>
          <w:lang w:val="es-BO"/>
        </w:rPr>
      </w:r>
    </w:p>
    <w:tbl>
      <w:tblPr>
        <w:tblW w:w="9029" w:type="dxa"/>
        <w:jc w:val="left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noHBand="0" w:noVBand="1" w:firstColumn="1" w:lastRow="0" w:lastColumn="0" w:firstRow="1"/>
      </w:tblPr>
      <w:tblGrid>
        <w:gridCol w:w="81"/>
        <w:gridCol w:w="8947"/>
      </w:tblGrid>
      <w:tr>
        <w:trPr/>
        <w:tc>
          <w:tcPr>
            <w:tcW w:w="81" w:type="dxa"/>
            <w:tcBorders/>
            <w:vAlign w:val="center"/>
          </w:tcPr>
          <w:p>
            <w:pPr>
              <w:pStyle w:val="Normal"/>
              <w:spacing w:before="240" w:after="240"/>
              <w:rPr>
                <w:lang w:val="es-BO"/>
              </w:rPr>
            </w:pPr>
            <w:r>
              <w:rPr>
                <w:lang w:val="es-BO"/>
              </w:rPr>
            </w:r>
          </w:p>
        </w:tc>
        <w:tc>
          <w:tcPr>
            <w:tcW w:w="8947" w:type="dxa"/>
            <w:tcBorders/>
            <w:vAlign w:val="center"/>
          </w:tcPr>
          <w:p>
            <w:pPr>
              <w:pStyle w:val="Normal"/>
              <w:spacing w:before="240" w:after="240"/>
              <w:rPr>
                <w:lang w:val="es-BO"/>
              </w:rPr>
            </w:pPr>
            <w:r>
              <w:rPr>
                <w:lang w:val="es-BO"/>
              </w:rPr>
            </w:r>
          </w:p>
          <w:tbl>
            <w:tblPr>
              <w:tblStyle w:val="Tablaconcuadrcula4-nfasis3"/>
              <w:tblW w:w="8294" w:type="dxa"/>
              <w:jc w:val="left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1522"/>
              <w:gridCol w:w="6771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1522" w:type="dxa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Borders>
                    <w:top w:val="single" w:sz="4" w:space="0" w:color="9BBB59"/>
                    <w:left w:val="single" w:sz="4" w:space="0" w:color="9BBB59"/>
                    <w:bottom w:val="single" w:sz="4" w:space="0" w:color="9BBB59"/>
                    <w:right w:val="single" w:sz="4" w:space="0" w:color="9BBB59"/>
                  </w:tcBorders>
                  <w:shd w:color="auto" w:fill="9BBB59" w:themeFill="accent3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center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Times New Roman" w:ascii="Times New Roman" w:hAnsi="Times New Roman"/>
                      <w:b/>
                      <w:bCs/>
                      <w:color w:themeColor="background1" w:val="FFFFFF"/>
                      <w:kern w:val="0"/>
                      <w:sz w:val="24"/>
                      <w:szCs w:val="24"/>
                      <w:lang w:val="es-BO" w:eastAsia="es-BO" w:bidi="ar-SA"/>
                    </w:rPr>
                    <w:t>Componente</w:t>
                  </w:r>
                </w:p>
              </w:tc>
              <w:tc>
                <w:tcPr>
                  <w:tcW w:w="6771" w:type="dxa"/>
                  <w:tcBorders>
                    <w:top w:val="single" w:sz="4" w:space="0" w:color="9BBB59"/>
                    <w:left w:val="single" w:sz="4" w:space="0" w:color="9BBB59"/>
                    <w:bottom w:val="single" w:sz="4" w:space="0" w:color="9BBB59"/>
                    <w:right w:val="single" w:sz="4" w:space="0" w:color="9BBB59"/>
                  </w:tcBorders>
                  <w:shd w:color="auto" w:fill="9BBB59" w:themeFill="accent3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Times New Roman" w:ascii="Times New Roman" w:hAnsi="Times New Roman"/>
                      <w:b/>
                      <w:bCs/>
                      <w:color w:themeColor="background1" w:val="FFFFFF"/>
                      <w:kern w:val="0"/>
                      <w:sz w:val="24"/>
                      <w:szCs w:val="24"/>
                      <w:lang w:val="es-BO" w:eastAsia="es-BO" w:bidi="ar-SA"/>
                    </w:rPr>
                    <w:t>Descripción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1522" w:type="dxa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Borders/>
                  <w:shd w:color="auto" w:fill="EAF1DD" w:themeFill="accent3" w:themeFillTint="33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Courier New" w:ascii="Courier New" w:hAnsi="Courier New"/>
                      <w:b/>
                      <w:bCs/>
                      <w:kern w:val="0"/>
                      <w:sz w:val="20"/>
                      <w:szCs w:val="20"/>
                      <w:lang w:val="es-BO" w:eastAsia="es-BO" w:bidi="ar-SA"/>
                    </w:rPr>
                    <w:t>main.py</w:t>
                  </w:r>
                </w:p>
              </w:tc>
              <w:tc>
                <w:tcPr>
                  <w:tcW w:w="6771" w:type="dxa"/>
                  <w:tcBorders/>
                  <w:shd w:color="auto" w:fill="EAF1DD" w:themeFill="accent3" w:themeFillTint="33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Times New Roman" w:ascii="Times New Roman" w:hAnsi="Times New Roman"/>
                      <w:kern w:val="0"/>
                      <w:sz w:val="24"/>
                      <w:szCs w:val="24"/>
                      <w:lang w:val="es-BO" w:eastAsia="es-BO" w:bidi="ar-SA"/>
                    </w:rPr>
                    <w:t>Script principal que contiene todo el flujo del programa. Se ejecuta directamente y produce un archivo Excel como salida.</w:t>
                  </w:r>
                </w:p>
              </w:tc>
            </w:tr>
            <w:tr>
              <w:trPr/>
              <w:tc>
                <w:tcPr>
                  <w:tcW w:w="1522" w:type="dxa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Courier New" w:ascii="Courier New" w:hAnsi="Courier New"/>
                      <w:b/>
                      <w:bCs/>
                      <w:kern w:val="0"/>
                      <w:sz w:val="20"/>
                      <w:szCs w:val="20"/>
                      <w:lang w:val="es-BO" w:eastAsia="es-BO" w:bidi="ar-SA"/>
                    </w:rPr>
                    <w:t>pandas</w:t>
                  </w:r>
                </w:p>
              </w:tc>
              <w:tc>
                <w:tcPr>
                  <w:tcW w:w="6771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Times New Roman" w:ascii="Times New Roman" w:hAnsi="Times New Roman"/>
                      <w:kern w:val="0"/>
                      <w:sz w:val="24"/>
                      <w:szCs w:val="24"/>
                      <w:lang w:val="es-BO" w:eastAsia="es-BO" w:bidi="ar-SA"/>
                    </w:rPr>
                    <w:t>Librería para estructuración y manipulación de datos tabulares. Se utiliza para organizar los resultados antes de exportarlos.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1522" w:type="dxa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Borders/>
                  <w:shd w:color="auto" w:fill="EAF1DD" w:themeFill="accent3" w:themeFillTint="33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Courier New" w:ascii="Courier New" w:hAnsi="Courier New"/>
                      <w:b/>
                      <w:bCs/>
                      <w:kern w:val="0"/>
                      <w:sz w:val="20"/>
                      <w:szCs w:val="20"/>
                      <w:lang w:val="es-BO" w:eastAsia="es-BO" w:bidi="ar-SA"/>
                    </w:rPr>
                    <w:t>openpyxl</w:t>
                  </w:r>
                </w:p>
              </w:tc>
              <w:tc>
                <w:tcPr>
                  <w:tcW w:w="6771" w:type="dxa"/>
                  <w:tcBorders/>
                  <w:shd w:color="auto" w:fill="EAF1DD" w:themeFill="accent3" w:themeFillTint="33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Times New Roman" w:ascii="Times New Roman" w:hAnsi="Times New Roman"/>
                      <w:kern w:val="0"/>
                      <w:sz w:val="24"/>
                      <w:szCs w:val="24"/>
                      <w:lang w:val="es-BO" w:eastAsia="es-BO" w:bidi="ar-SA"/>
                    </w:rPr>
                    <w:t xml:space="preserve">Librería para exportar los resultados del DataFrame de pandas a un archivo </w:t>
                  </w:r>
                  <w:r>
                    <w:rPr>
                      <w:rFonts w:eastAsia="Times New Roman" w:cs="Courier New" w:ascii="Courier New" w:hAnsi="Courier New"/>
                      <w:kern w:val="0"/>
                      <w:sz w:val="20"/>
                      <w:szCs w:val="20"/>
                      <w:lang w:val="es-BO" w:eastAsia="es-BO" w:bidi="ar-SA"/>
                    </w:rPr>
                    <w:t>.xlsx</w:t>
                  </w:r>
                  <w:r>
                    <w:rPr>
                      <w:rFonts w:eastAsia="Times New Roman" w:cs="Times New Roman" w:ascii="Times New Roman" w:hAnsi="Times New Roman"/>
                      <w:kern w:val="0"/>
                      <w:sz w:val="24"/>
                      <w:szCs w:val="24"/>
                      <w:lang w:val="es-BO" w:eastAsia="es-BO" w:bidi="ar-SA"/>
                    </w:rPr>
                    <w:t>.</w:t>
                  </w:r>
                </w:p>
              </w:tc>
            </w:tr>
            <w:tr>
              <w:trPr/>
              <w:tc>
                <w:tcPr>
                  <w:tcW w:w="1522" w:type="dxa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Courier New" w:ascii="Courier New" w:hAnsi="Courier New"/>
                      <w:b/>
                      <w:bCs/>
                      <w:kern w:val="0"/>
                      <w:sz w:val="20"/>
                      <w:szCs w:val="20"/>
                      <w:lang w:val="es-BO" w:eastAsia="es-BO" w:bidi="ar-SA"/>
                    </w:rPr>
                    <w:t>entrada</w:t>
                  </w:r>
                </w:p>
              </w:tc>
              <w:tc>
                <w:tcPr>
                  <w:tcW w:w="6771" w:type="dxa"/>
                  <w:tcBorders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Times New Roman" w:ascii="Times New Roman" w:hAnsi="Times New Roman"/>
                      <w:kern w:val="0"/>
                      <w:sz w:val="24"/>
                      <w:szCs w:val="24"/>
                      <w:lang w:val="es-BO" w:eastAsia="es-BO" w:bidi="ar-SA"/>
                    </w:rPr>
                    <w:t>Definida internamente como una lista de piezas, con nombre, ancho y alto. No requiere archivo externo.</w:t>
                  </w:r>
                </w:p>
              </w:tc>
            </w:tr>
            <w:tr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tcW w:w="1522" w:type="dxa"/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Borders/>
                  <w:shd w:color="auto" w:fill="EAF1DD" w:themeFill="accent3" w:themeFillTint="33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Courier New" w:ascii="Courier New" w:hAnsi="Courier New"/>
                      <w:b/>
                      <w:bCs/>
                      <w:kern w:val="0"/>
                      <w:sz w:val="20"/>
                      <w:szCs w:val="20"/>
                      <w:lang w:val="es-BO" w:eastAsia="es-BO" w:bidi="ar-SA"/>
                    </w:rPr>
                    <w:t>salida</w:t>
                  </w:r>
                </w:p>
              </w:tc>
              <w:tc>
                <w:tcPr>
                  <w:tcW w:w="6771" w:type="dxa"/>
                  <w:tcBorders/>
                  <w:shd w:color="auto" w:fill="EAF1DD" w:themeFill="accent3" w:themeFillTint="33" w:val="clear"/>
                </w:tcPr>
                <w:p>
                  <w:pPr>
                    <w:pStyle w:val="Normal"/>
                    <w:widowControl/>
                    <w:spacing w:lineRule="auto" w:line="240" w:before="0" w:after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hAnsi="Times New Roman" w:eastAsia="Times New Roman" w:cs="Times New Roman"/>
                      <w:sz w:val="24"/>
                      <w:szCs w:val="24"/>
                      <w:lang w:val="es-BO"/>
                    </w:rPr>
                  </w:pPr>
                  <w:r>
                    <w:rPr>
                      <w:rFonts w:eastAsia="Times New Roman" w:cs="Times New Roman" w:ascii="Times New Roman" w:hAnsi="Times New Roman"/>
                      <w:kern w:val="0"/>
                      <w:sz w:val="24"/>
                      <w:szCs w:val="24"/>
                      <w:lang w:val="es-BO" w:eastAsia="es-BO" w:bidi="ar-SA"/>
                    </w:rPr>
                    <w:t>Archivo Excel con la colocación final de las piezas, incluyendo coordenadas de ubicación.</w:t>
                  </w:r>
                </w:p>
              </w:tc>
            </w:tr>
          </w:tbl>
          <w:p>
            <w:pPr>
              <w:pStyle w:val="Normal"/>
              <w:spacing w:before="240" w:after="240"/>
              <w:rPr>
                <w:lang w:val="es-BO"/>
              </w:rPr>
            </w:pPr>
            <w:r>
              <w:rPr>
                <w:lang w:val="es-BO"/>
              </w:rPr>
            </w:r>
          </w:p>
        </w:tc>
      </w:tr>
    </w:tbl>
    <w:p>
      <w:pPr>
        <w:pStyle w:val="Normal"/>
        <w:spacing w:before="240" w:after="240"/>
        <w:rPr/>
      </w:pPr>
      <w:r>
        <w:rPr/>
      </w:r>
    </w:p>
    <w:p>
      <w:pPr>
        <w:pStyle w:val="Heading2"/>
        <w:rPr/>
      </w:pPr>
      <w:bookmarkStart w:id="4" w:name="_Toc194943471"/>
      <w:r>
        <w:rPr/>
        <w:t>5. Librerías Necesarias</w:t>
      </w:r>
      <w:bookmarkEnd w:id="4"/>
    </w:p>
    <w:p>
      <w:pPr>
        <w:pStyle w:val="Normal"/>
        <w:spacing w:before="240" w:after="240"/>
        <w:rPr/>
      </w:pPr>
      <w:r>
        <w:rPr/>
        <w:t>Para la correcta ejecución del proyecto, es necesario instalar las siguientes librerías, las cuales permiten manipular datos, entrenar modelos y visualizar resultados:</w:t>
      </w:r>
    </w:p>
    <w:p>
      <w:pPr>
        <w:pStyle w:val="Normal"/>
        <w:spacing w:before="240" w:after="240"/>
        <w:rPr/>
      </w:pPr>
      <w:r>
        <w:rPr/>
        <w:t xml:space="preserve">Las librerías mencionadas anteriormente están en el repositorio digital de github en el siguiente link: </w:t>
      </w:r>
      <w:hyperlink r:id="rId4">
        <w:r>
          <w:rPr>
            <w:rStyle w:val="ListLabel145"/>
            <w:color w:val="1155CC"/>
            <w:u w:val="single"/>
          </w:rPr>
          <w:t>https://github.com/vetdy03/carteraDeClientesEnMicrofi.git</w:t>
        </w:r>
      </w:hyperlink>
      <w:r>
        <w:rPr/>
        <w:t xml:space="preserve"> como tambien se adjuntará en un formato compreso en extensión .zip.</w:t>
      </w:r>
    </w:p>
    <w:p>
      <w:pPr>
        <w:pStyle w:val="Normal"/>
        <w:spacing w:before="240" w:after="240"/>
        <w:rPr/>
      </w:pPr>
      <w:r>
        <w:rPr/>
        <w:t>como también se adjunta el archivo requirements.txt el cual contiene el nombre de las librerías necesarias y una vez descargada en la misma ruta se debe proceder a ejecutar el siguiente comando</w:t>
      </w:r>
    </w:p>
    <w:p>
      <w:pPr>
        <w:pStyle w:val="Normal"/>
        <w:numPr>
          <w:ilvl w:val="0"/>
          <w:numId w:val="1"/>
        </w:numPr>
        <w:spacing w:before="240" w:after="240"/>
        <w:rPr/>
      </w:pPr>
      <w:r>
        <w:rPr/>
        <w:t>pip install -r requirements.txt</w:t>
      </w:r>
    </w:p>
    <w:p>
      <w:pPr>
        <w:pStyle w:val="Normal"/>
        <w:spacing w:before="240" w:after="240"/>
        <w:rPr/>
      </w:pPr>
      <w:r>
        <w:rPr/>
        <w:t>Ó también ejecutarse el siguiente comando en la terminal o su consola.</w:t>
      </w:r>
    </w:p>
    <w:p>
      <w:pPr>
        <w:pStyle w:val="Normal"/>
        <w:numPr>
          <w:ilvl w:val="0"/>
          <w:numId w:val="1"/>
        </w:numPr>
        <w:rPr/>
      </w:pPr>
      <w:r>
        <w:rPr/>
        <w:t>pip install pandas numpy matplotlib seaborn scikit-learn imbalanced-learn openpyxl</w:t>
      </w:r>
    </w:p>
    <w:p>
      <w:pPr>
        <w:pStyle w:val="Heading3"/>
        <w:keepNext w:val="false"/>
        <w:keepLines w:val="false"/>
        <w:spacing w:before="280" w:after="80"/>
        <w:rPr>
          <w:b/>
          <w:color w:val="000000"/>
          <w:sz w:val="26"/>
          <w:szCs w:val="26"/>
        </w:rPr>
      </w:pPr>
      <w:bookmarkStart w:id="5" w:name="_Toc194943472"/>
      <w:r>
        <w:rPr>
          <w:b/>
          <w:color w:val="000000"/>
          <w:sz w:val="26"/>
          <w:szCs w:val="26"/>
        </w:rPr>
        <w:t>Descripción de las librerías:</w:t>
      </w:r>
      <w:bookmarkEnd w:id="5"/>
    </w:p>
    <w:p>
      <w:pPr>
        <w:pStyle w:val="Normal"/>
        <w:numPr>
          <w:ilvl w:val="0"/>
          <w:numId w:val="2"/>
        </w:numPr>
        <w:spacing w:before="240" w:after="0"/>
        <w:rPr/>
      </w:pPr>
      <w:r>
        <w:rPr>
          <w:b/>
        </w:rPr>
        <w:t>pandas</w:t>
      </w:r>
      <w:r>
        <w:rPr/>
        <w:t>: Manipulación y análisis de datos en formato tabular.</w:t>
      </w:r>
    </w:p>
    <w:p>
      <w:pPr>
        <w:pStyle w:val="Normal"/>
        <w:numPr>
          <w:ilvl w:val="0"/>
          <w:numId w:val="2"/>
        </w:numPr>
        <w:rPr/>
      </w:pPr>
      <w:r>
        <w:rPr>
          <w:b/>
        </w:rPr>
        <w:t>numpy</w:t>
      </w:r>
      <w:r>
        <w:rPr/>
        <w:t>: Soporte para operaciones matemáticas y manejo de arreglos.</w:t>
      </w:r>
    </w:p>
    <w:p>
      <w:pPr>
        <w:pStyle w:val="Normal"/>
        <w:numPr>
          <w:ilvl w:val="0"/>
          <w:numId w:val="2"/>
        </w:numPr>
        <w:rPr/>
      </w:pPr>
      <w:r>
        <w:rPr>
          <w:b/>
        </w:rPr>
        <w:t>matplotlib</w:t>
      </w:r>
      <w:r>
        <w:rPr/>
        <w:t>: Creación de gráficos y visualizaciones.</w:t>
      </w:r>
    </w:p>
    <w:p>
      <w:pPr>
        <w:pStyle w:val="Normal"/>
        <w:numPr>
          <w:ilvl w:val="0"/>
          <w:numId w:val="2"/>
        </w:numPr>
        <w:rPr/>
      </w:pPr>
      <w:r>
        <w:rPr>
          <w:b/>
        </w:rPr>
        <w:t>seaborn</w:t>
      </w:r>
      <w:r>
        <w:rPr/>
        <w:t>: Visualización de datos más avanzada y estilizada.</w:t>
      </w:r>
    </w:p>
    <w:p>
      <w:pPr>
        <w:pStyle w:val="Normal"/>
        <w:numPr>
          <w:ilvl w:val="0"/>
          <w:numId w:val="2"/>
        </w:numPr>
        <w:rPr/>
      </w:pPr>
      <w:r>
        <w:rPr>
          <w:b/>
        </w:rPr>
        <w:t>scikit-learn</w:t>
      </w:r>
      <w:r>
        <w:rPr/>
        <w:t>: Implementación de modelos de Machine Learning y métricas de evaluación.</w:t>
      </w:r>
    </w:p>
    <w:p>
      <w:pPr>
        <w:pStyle w:val="Normal"/>
        <w:numPr>
          <w:ilvl w:val="0"/>
          <w:numId w:val="2"/>
        </w:numPr>
        <w:rPr/>
      </w:pPr>
      <w:r>
        <w:rPr>
          <w:b/>
        </w:rPr>
        <w:t>imbalanced-learn</w:t>
      </w:r>
      <w:r>
        <w:rPr/>
        <w:t>: Métodos para balancear conjuntos de datos desbalanceados.</w:t>
      </w:r>
    </w:p>
    <w:p>
      <w:pPr>
        <w:pStyle w:val="Normal"/>
        <w:numPr>
          <w:ilvl w:val="0"/>
          <w:numId w:val="2"/>
        </w:numPr>
        <w:spacing w:before="0" w:after="240"/>
        <w:rPr/>
      </w:pPr>
      <w:r>
        <w:rPr>
          <w:b/>
        </w:rPr>
        <w:t>openpyxl</w:t>
      </w:r>
      <w:r>
        <w:rPr/>
        <w:t>: Lectura y escritura de archivos Excel en Python.</w:t>
      </w:r>
    </w:p>
    <w:p>
      <w:pPr>
        <w:pStyle w:val="Heading2"/>
        <w:rPr/>
      </w:pPr>
      <w:bookmarkStart w:id="6" w:name="_Toc194943473"/>
      <w:r>
        <w:rPr/>
        <w:t>6. Implementación Técnica</w:t>
      </w:r>
      <w:bookmarkEnd w:id="6"/>
    </w:p>
    <w:p>
      <w:pPr>
        <w:pStyle w:val="Normal"/>
        <w:ind w:firstLine="360"/>
        <w:rPr>
          <w:b/>
          <w:bCs/>
          <w:lang w:val="es-BO"/>
        </w:rPr>
      </w:pPr>
      <w:r>
        <w:rPr>
          <w:b/>
          <w:bCs/>
          <w:lang w:val="es-BO"/>
        </w:rPr>
        <w:t>Lenguaje de programación</w:t>
      </w:r>
    </w:p>
    <w:p>
      <w:pPr>
        <w:pStyle w:val="Normal"/>
        <w:numPr>
          <w:ilvl w:val="0"/>
          <w:numId w:val="5"/>
        </w:numPr>
        <w:rPr>
          <w:lang w:val="es-BO"/>
        </w:rPr>
      </w:pPr>
      <w:r>
        <w:rPr>
          <w:b/>
          <w:bCs/>
          <w:lang w:val="es-BO"/>
        </w:rPr>
        <w:t>Python 3</w:t>
      </w:r>
      <w:r>
        <w:rPr>
          <w:lang w:val="es-BO"/>
        </w:rPr>
        <w:t>, por su simplicidad, versatilidad y ecosistema de librerías científicas y de automatización.</w:t>
      </w:r>
    </w:p>
    <w:p>
      <w:pPr>
        <w:pStyle w:val="Normal"/>
        <w:spacing w:before="0" w:after="240"/>
        <w:ind w:left="360"/>
        <w:rPr>
          <w:b/>
          <w:bCs/>
          <w:lang w:val="es-BO"/>
        </w:rPr>
      </w:pPr>
      <w:r>
        <w:rPr>
          <w:b/>
          <w:bCs/>
          <w:lang w:val="es-BO"/>
        </w:rPr>
        <w:t>Estructura del código</w:t>
      </w:r>
    </w:p>
    <w:p>
      <w:pPr>
        <w:pStyle w:val="Normal"/>
        <w:spacing w:before="0" w:after="240"/>
        <w:ind w:left="360"/>
        <w:rPr>
          <w:b/>
          <w:bCs/>
          <w:lang w:val="es-BO"/>
        </w:rPr>
      </w:pPr>
      <w:r>
        <w:rPr>
          <w:b/>
          <w:bCs/>
          <w:lang w:val="es-BO"/>
        </w:rPr>
        <w:t>1. Definición de datos</w:t>
      </w:r>
    </w:p>
    <w:p>
      <w:pPr>
        <w:pStyle w:val="Normal"/>
        <w:spacing w:before="0" w:after="240"/>
        <w:ind w:left="360"/>
        <w:rPr>
          <w:rFonts w:ascii="Courier New" w:hAnsi="Courier New" w:cs="Courier New"/>
          <w:i/>
          <w:i/>
          <w:iCs/>
          <w:lang w:val="es-BO"/>
        </w:rPr>
      </w:pPr>
      <w:r>
        <w:rPr>
          <w:rFonts w:cs="Courier New" w:ascii="Courier New" w:hAnsi="Courier New"/>
          <w:i/>
          <w:iCs/>
          <w:lang w:val="es-BO"/>
        </w:rPr>
        <w:t>piezas = [</w:t>
      </w:r>
    </w:p>
    <w:p>
      <w:pPr>
        <w:pStyle w:val="Normal"/>
        <w:spacing w:before="0" w:after="240"/>
        <w:ind w:left="360"/>
        <w:rPr>
          <w:rFonts w:ascii="Courier New" w:hAnsi="Courier New" w:cs="Courier New"/>
          <w:i/>
          <w:i/>
          <w:iCs/>
          <w:lang w:val="es-BO"/>
        </w:rPr>
      </w:pPr>
      <w:r>
        <w:rPr>
          <w:rFonts w:cs="Courier New" w:ascii="Courier New" w:hAnsi="Courier New"/>
          <w:i/>
          <w:iCs/>
          <w:lang w:val="es-BO"/>
        </w:rPr>
        <w:t xml:space="preserve">    </w:t>
      </w:r>
      <w:r>
        <w:rPr>
          <w:rFonts w:cs="Courier New" w:ascii="Courier New" w:hAnsi="Courier New"/>
          <w:i/>
          <w:iCs/>
          <w:lang w:val="es-BO"/>
        </w:rPr>
        <w:t>{"nombre": "A", "ancho": 40, "alto": 30},</w:t>
      </w:r>
    </w:p>
    <w:p>
      <w:pPr>
        <w:pStyle w:val="Normal"/>
        <w:spacing w:before="0" w:after="240"/>
        <w:ind w:left="360"/>
        <w:rPr>
          <w:rFonts w:ascii="Courier New" w:hAnsi="Courier New" w:cs="Courier New"/>
          <w:i/>
          <w:i/>
          <w:iCs/>
          <w:lang w:val="es-BO"/>
        </w:rPr>
      </w:pPr>
      <w:r>
        <w:rPr>
          <w:rFonts w:cs="Courier New" w:ascii="Courier New" w:hAnsi="Courier New"/>
          <w:i/>
          <w:iCs/>
          <w:lang w:val="es-BO"/>
        </w:rPr>
        <w:t xml:space="preserve">    </w:t>
      </w:r>
      <w:r>
        <w:rPr>
          <w:rFonts w:cs="Courier New" w:ascii="Courier New" w:hAnsi="Courier New"/>
          <w:i/>
          <w:iCs/>
          <w:lang w:val="es-BO"/>
        </w:rPr>
        <w:t>{"nombre": "B", "ancho": 60, "alto": 50},</w:t>
      </w:r>
    </w:p>
    <w:p>
      <w:pPr>
        <w:pStyle w:val="Normal"/>
        <w:spacing w:before="0" w:after="240"/>
        <w:ind w:left="360"/>
        <w:rPr>
          <w:rFonts w:ascii="Courier New" w:hAnsi="Courier New" w:cs="Courier New"/>
          <w:i/>
          <w:i/>
          <w:iCs/>
          <w:lang w:val="es-BO"/>
        </w:rPr>
      </w:pPr>
      <w:r>
        <w:rPr>
          <w:rFonts w:cs="Courier New" w:ascii="Courier New" w:hAnsi="Courier New"/>
          <w:i/>
          <w:iCs/>
          <w:lang w:val="es-BO"/>
        </w:rPr>
        <w:t xml:space="preserve">    </w:t>
      </w:r>
      <w:r>
        <w:rPr>
          <w:rFonts w:cs="Courier New" w:ascii="Courier New" w:hAnsi="Courier New"/>
          <w:i/>
          <w:iCs/>
          <w:lang w:val="es-BO"/>
        </w:rPr>
        <w:t>...</w:t>
      </w:r>
    </w:p>
    <w:p>
      <w:pPr>
        <w:pStyle w:val="Normal"/>
        <w:spacing w:before="0" w:after="240"/>
        <w:ind w:left="360"/>
        <w:rPr>
          <w:rFonts w:ascii="Courier New" w:hAnsi="Courier New" w:cs="Courier New"/>
          <w:i/>
          <w:i/>
          <w:iCs/>
          <w:lang w:val="es-BO"/>
        </w:rPr>
      </w:pPr>
      <w:r>
        <w:rPr>
          <w:rFonts w:cs="Courier New" w:ascii="Courier New" w:hAnsi="Courier New"/>
          <w:i/>
          <w:iCs/>
          <w:lang w:val="es-BO"/>
        </w:rPr>
        <w:t>]</w:t>
      </w:r>
    </w:p>
    <w:p>
      <w:pPr>
        <w:pStyle w:val="Normal"/>
        <w:spacing w:before="0" w:after="240"/>
        <w:ind w:left="360"/>
        <w:rPr>
          <w:b/>
          <w:bCs/>
          <w:lang w:val="es-BO"/>
        </w:rPr>
      </w:pPr>
      <w:r>
        <w:rPr>
          <w:b/>
          <w:bCs/>
          <w:lang w:val="es-BO"/>
        </w:rPr>
        <w:t>2. Ordenamiento por área descendente</w:t>
      </w:r>
    </w:p>
    <w:p>
      <w:pPr>
        <w:pStyle w:val="Normal"/>
        <w:spacing w:before="0" w:after="240"/>
        <w:ind w:left="360"/>
        <w:rPr>
          <w:lang w:val="es-BO"/>
        </w:rPr>
      </w:pPr>
      <w:r>
        <w:rPr>
          <w:lang w:val="es-BO"/>
        </w:rPr>
        <w:t>Para mejorar la eficiencia del uso del espacio, las piezas se ordenan por su área (ancho × alto) en orden descendente.</w:t>
      </w:r>
    </w:p>
    <w:p>
      <w:pPr>
        <w:pStyle w:val="Normal"/>
        <w:spacing w:before="0" w:after="240"/>
        <w:ind w:left="360"/>
        <w:rPr>
          <w:b/>
          <w:bCs/>
          <w:lang w:val="es-BO"/>
        </w:rPr>
      </w:pPr>
      <w:r>
        <w:rPr>
          <w:b/>
          <w:bCs/>
          <w:lang w:val="es-BO"/>
        </w:rPr>
        <w:t>3. Algoritmo de colocación</w:t>
      </w:r>
    </w:p>
    <w:p>
      <w:pPr>
        <w:pStyle w:val="Normal"/>
        <w:spacing w:before="0" w:after="240"/>
        <w:ind w:left="360"/>
        <w:rPr>
          <w:lang w:val="es-BO"/>
        </w:rPr>
      </w:pPr>
      <w:r>
        <w:rPr>
          <w:lang w:val="es-BO"/>
        </w:rPr>
        <w:t>La simulación posiciona las piezas horizontalmente en filas. Si una pieza no cabe en la fila actual, se crea una nueva fila debajo. Este enfoque asegura un llenado ordenado y rápido de la plancha.</w:t>
      </w:r>
    </w:p>
    <w:p>
      <w:pPr>
        <w:pStyle w:val="Normal"/>
        <w:spacing w:before="0" w:after="240"/>
        <w:ind w:left="360"/>
        <w:rPr>
          <w:b/>
          <w:bCs/>
          <w:lang w:val="es-BO"/>
        </w:rPr>
      </w:pPr>
      <w:r>
        <w:rPr>
          <w:b/>
          <w:bCs/>
          <w:lang w:val="es-BO"/>
        </w:rPr>
        <w:t>4. Validación de espacio</w:t>
      </w:r>
    </w:p>
    <w:p>
      <w:pPr>
        <w:pStyle w:val="Normal"/>
        <w:spacing w:before="0" w:after="240"/>
        <w:ind w:left="360"/>
        <w:rPr>
          <w:lang w:val="es-BO"/>
        </w:rPr>
      </w:pPr>
      <w:r>
        <w:rPr>
          <w:lang w:val="es-BO"/>
        </w:rPr>
        <w:t>Se valida que ninguna pieza sobrepase los límites definidos de la tela (por ejemplo, 100×100 cm).</w:t>
      </w:r>
    </w:p>
    <w:p>
      <w:pPr>
        <w:pStyle w:val="Normal"/>
        <w:spacing w:before="0" w:after="240"/>
        <w:ind w:left="360"/>
        <w:rPr>
          <w:b/>
          <w:bCs/>
          <w:lang w:val="es-BO"/>
        </w:rPr>
      </w:pPr>
      <w:r>
        <w:rPr>
          <w:b/>
          <w:bCs/>
          <w:lang w:val="es-BO"/>
        </w:rPr>
        <w:t>5. Exportación de resultados</w:t>
      </w:r>
    </w:p>
    <w:p>
      <w:pPr>
        <w:pStyle w:val="Normal"/>
        <w:spacing w:before="0" w:after="240"/>
        <w:ind w:left="360"/>
        <w:rPr>
          <w:lang w:val="es-BO"/>
        </w:rPr>
      </w:pPr>
      <w:r>
        <w:rPr>
          <w:lang w:val="es-BO"/>
        </w:rPr>
        <w:t>Los datos organizados se exportan a un archivo .xlsx mediante pandas y openpyxl, incluyendo:</w:t>
      </w:r>
    </w:p>
    <w:p>
      <w:pPr>
        <w:pStyle w:val="Normal"/>
        <w:numPr>
          <w:ilvl w:val="0"/>
          <w:numId w:val="6"/>
        </w:numPr>
        <w:spacing w:before="0" w:after="240"/>
        <w:rPr>
          <w:lang w:val="es-BO"/>
        </w:rPr>
      </w:pPr>
      <w:r>
        <w:rPr>
          <w:lang w:val="es-BO"/>
        </w:rPr>
        <w:t>Nombre de pieza</w:t>
      </w:r>
    </w:p>
    <w:p>
      <w:pPr>
        <w:pStyle w:val="Normal"/>
        <w:numPr>
          <w:ilvl w:val="0"/>
          <w:numId w:val="6"/>
        </w:numPr>
        <w:spacing w:before="0" w:after="240"/>
        <w:rPr>
          <w:lang w:val="es-BO"/>
        </w:rPr>
      </w:pPr>
      <w:r>
        <w:rPr>
          <w:lang w:val="es-BO"/>
        </w:rPr>
        <w:t>Ancho, alto</w:t>
      </w:r>
    </w:p>
    <w:p>
      <w:pPr>
        <w:pStyle w:val="Normal"/>
        <w:numPr>
          <w:ilvl w:val="0"/>
          <w:numId w:val="6"/>
        </w:numPr>
        <w:spacing w:before="0" w:after="240"/>
        <w:rPr>
          <w:lang w:val="es-BO"/>
        </w:rPr>
      </w:pPr>
      <w:r>
        <w:rPr>
          <w:lang w:val="es-BO"/>
        </w:rPr>
        <w:t>Posición (x, y)</w:t>
      </w:r>
    </w:p>
    <w:p>
      <w:pPr>
        <w:pStyle w:val="Normal"/>
        <w:numPr>
          <w:ilvl w:val="0"/>
          <w:numId w:val="6"/>
        </w:numPr>
        <w:spacing w:before="0" w:after="240"/>
        <w:rPr>
          <w:lang w:val="es-BO"/>
        </w:rPr>
      </w:pPr>
      <w:r>
        <w:rPr>
          <w:lang w:val="es-BO"/>
        </w:rPr>
        <w:t>Área ocupada</w:t>
      </w:r>
    </w:p>
    <w:p>
      <w:pPr>
        <w:pStyle w:val="Normal"/>
        <w:spacing w:before="0" w:after="240"/>
        <w:ind w:left="360"/>
        <w:rPr/>
      </w:pPr>
      <w:r>
        <w:rPr/>
      </w:r>
    </w:p>
    <w:p>
      <w:pPr>
        <w:pStyle w:val="Heading2"/>
        <w:rPr/>
      </w:pPr>
      <w:bookmarkStart w:id="7" w:name="_Toc194943474"/>
      <w:r>
        <w:rPr/>
        <w:t>7. Pruebas de escritorio</w:t>
      </w:r>
      <w:bookmarkEnd w:id="7"/>
    </w:p>
    <w:tbl>
      <w:tblPr>
        <w:tblStyle w:val="Tablaconcuadrcula4-nfasis3"/>
        <w:tblW w:w="9019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846"/>
        <w:gridCol w:w="717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4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BBB59"/>
              <w:left w:val="single" w:sz="4" w:space="0" w:color="9BBB59"/>
              <w:bottom w:val="single" w:sz="4" w:space="0" w:color="9BBB59"/>
              <w:right w:val="single" w:sz="4" w:space="0" w:color="9BBB59"/>
            </w:tcBorders>
            <w:shd w:color="auto" w:fill="9BBB59" w:themeFill="accent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color w:themeColor="background1" w:val="FFFFFF"/>
                <w:kern w:val="0"/>
                <w:sz w:val="22"/>
                <w:szCs w:val="22"/>
                <w:lang w:val="es-BO" w:eastAsia="es-BO" w:bidi="ar-SA"/>
              </w:rPr>
              <w:t>Prueba</w:t>
            </w:r>
          </w:p>
        </w:tc>
        <w:tc>
          <w:tcPr>
            <w:tcW w:w="7172" w:type="dxa"/>
            <w:tcBorders>
              <w:top w:val="single" w:sz="4" w:space="0" w:color="9BBB59"/>
              <w:left w:val="single" w:sz="4" w:space="0" w:color="9BBB59"/>
              <w:bottom w:val="single" w:sz="4" w:space="0" w:color="9BBB59"/>
              <w:right w:val="single" w:sz="4" w:space="0" w:color="9BBB59"/>
            </w:tcBorders>
            <w:shd w:color="auto" w:fill="9BBB59" w:themeFill="accent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b/>
                <w:bCs/>
                <w:color w:themeColor="background1" w:val="FFFFFF"/>
                <w:kern w:val="0"/>
                <w:sz w:val="22"/>
                <w:szCs w:val="22"/>
                <w:lang w:val="es-BO" w:eastAsia="es-BO" w:bidi="ar-SA"/>
              </w:rPr>
              <w:t>Detalle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4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Datos pequeños</w:t>
            </w:r>
          </w:p>
        </w:tc>
        <w:tc>
          <w:tcPr>
            <w:tcW w:w="7172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6 piezas con dimensiones variadas, verificando posicionamiento correcto.</w:t>
            </w:r>
          </w:p>
        </w:tc>
      </w:tr>
      <w:tr>
        <w:trPr/>
        <w:tc>
          <w:tcPr>
            <w:tcW w:w="184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Datos extremos</w:t>
            </w:r>
          </w:p>
        </w:tc>
        <w:tc>
          <w:tcPr>
            <w:tcW w:w="7172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Piezas grandes cercanas al tamaño del rollo de tela. Verificado rechazo por falta de espacio.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4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Prueba de bordes</w:t>
            </w:r>
          </w:p>
        </w:tc>
        <w:tc>
          <w:tcPr>
            <w:tcW w:w="7172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Piezas que ajustan exactamente al ancho/alto disponibles. Verificación sin errores.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aconcuadrcula4-nfasis3"/>
        <w:tblW w:w="850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835"/>
        <w:gridCol w:w="2835"/>
        <w:gridCol w:w="28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9BBB59"/>
              <w:left w:val="single" w:sz="4" w:space="0" w:color="9BBB59"/>
              <w:bottom w:val="single" w:sz="4" w:space="0" w:color="9BBB59"/>
              <w:right w:val="single" w:sz="4" w:space="0" w:color="9BBB59"/>
            </w:tcBorders>
            <w:shd w:color="auto" w:fill="9BBB59" w:themeFill="accent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color w:themeColor="background1" w:val="FFFFFF"/>
                <w:kern w:val="0"/>
                <w:sz w:val="22"/>
                <w:szCs w:val="22"/>
                <w:lang w:val="es-BO" w:eastAsia="es-BO" w:bidi="ar-SA"/>
              </w:rPr>
              <w:t>Pieza</w:t>
            </w:r>
          </w:p>
        </w:tc>
        <w:tc>
          <w:tcPr>
            <w:tcW w:w="2835" w:type="dxa"/>
            <w:tcBorders>
              <w:top w:val="single" w:sz="4" w:space="0" w:color="9BBB59"/>
              <w:left w:val="single" w:sz="4" w:space="0" w:color="9BBB59"/>
              <w:bottom w:val="single" w:sz="4" w:space="0" w:color="9BBB59"/>
              <w:right w:val="single" w:sz="4" w:space="0" w:color="9BBB59"/>
            </w:tcBorders>
            <w:shd w:color="auto" w:fill="9BBB59" w:themeFill="accent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b/>
                <w:bCs/>
                <w:color w:themeColor="background1" w:val="FFFFFF"/>
                <w:kern w:val="0"/>
                <w:sz w:val="22"/>
                <w:szCs w:val="22"/>
                <w:lang w:val="es-BO" w:eastAsia="es-BO" w:bidi="ar-SA"/>
              </w:rPr>
              <w:t>Ancho</w:t>
            </w:r>
          </w:p>
        </w:tc>
        <w:tc>
          <w:tcPr>
            <w:tcW w:w="2835" w:type="dxa"/>
            <w:tcBorders>
              <w:top w:val="single" w:sz="4" w:space="0" w:color="9BBB59"/>
              <w:left w:val="single" w:sz="4" w:space="0" w:color="9BBB59"/>
              <w:bottom w:val="single" w:sz="4" w:space="0" w:color="9BBB59"/>
              <w:right w:val="single" w:sz="4" w:space="0" w:color="9BBB59"/>
            </w:tcBorders>
            <w:shd w:color="auto" w:fill="9BBB59" w:themeFill="accent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b/>
                <w:bCs/>
                <w:color w:themeColor="background1" w:val="FFFFFF"/>
                <w:kern w:val="0"/>
                <w:sz w:val="22"/>
                <w:szCs w:val="22"/>
                <w:lang w:val="es-BO" w:eastAsia="es-BO" w:bidi="ar-SA"/>
              </w:rPr>
              <w:t>Alto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A</w:t>
            </w:r>
          </w:p>
        </w:tc>
        <w:tc>
          <w:tcPr>
            <w:tcW w:w="2835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30</w:t>
            </w:r>
          </w:p>
        </w:tc>
        <w:tc>
          <w:tcPr>
            <w:tcW w:w="2835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20</w:t>
            </w:r>
          </w:p>
        </w:tc>
      </w:tr>
      <w:tr>
        <w:trPr/>
        <w:tc>
          <w:tcPr>
            <w:tcW w:w="283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B</w:t>
            </w:r>
          </w:p>
        </w:tc>
        <w:tc>
          <w:tcPr>
            <w:tcW w:w="283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50</w:t>
            </w:r>
          </w:p>
        </w:tc>
        <w:tc>
          <w:tcPr>
            <w:tcW w:w="283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30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C</w:t>
            </w:r>
          </w:p>
        </w:tc>
        <w:tc>
          <w:tcPr>
            <w:tcW w:w="2835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20</w:t>
            </w:r>
          </w:p>
        </w:tc>
        <w:tc>
          <w:tcPr>
            <w:tcW w:w="2835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10</w:t>
            </w:r>
          </w:p>
        </w:tc>
      </w:tr>
      <w:tr>
        <w:trPr/>
        <w:tc>
          <w:tcPr>
            <w:tcW w:w="283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D</w:t>
            </w:r>
          </w:p>
        </w:tc>
        <w:tc>
          <w:tcPr>
            <w:tcW w:w="283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40</w:t>
            </w:r>
          </w:p>
        </w:tc>
        <w:tc>
          <w:tcPr>
            <w:tcW w:w="283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25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E</w:t>
            </w:r>
          </w:p>
        </w:tc>
        <w:tc>
          <w:tcPr>
            <w:tcW w:w="2835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10</w:t>
            </w:r>
          </w:p>
        </w:tc>
        <w:tc>
          <w:tcPr>
            <w:tcW w:w="2835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10</w:t>
            </w:r>
          </w:p>
        </w:tc>
      </w:tr>
      <w:tr>
        <w:trPr/>
        <w:tc>
          <w:tcPr>
            <w:tcW w:w="283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F</w:t>
            </w:r>
          </w:p>
        </w:tc>
        <w:tc>
          <w:tcPr>
            <w:tcW w:w="283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15</w:t>
            </w:r>
          </w:p>
        </w:tc>
        <w:tc>
          <w:tcPr>
            <w:tcW w:w="2835" w:type="dxa"/>
            <w:tcBorders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20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lang w:val="es-BO"/>
              </w:rPr>
            </w:pPr>
            <w:r>
              <w:rPr>
                <w:rFonts w:eastAsia="Arial" w:cs="Arial"/>
                <w:b/>
                <w:bCs/>
                <w:kern w:val="0"/>
                <w:sz w:val="22"/>
                <w:szCs w:val="22"/>
                <w:lang w:val="es-BO" w:eastAsia="es-BO" w:bidi="ar-SA"/>
              </w:rPr>
              <w:t>G</w:t>
            </w:r>
          </w:p>
        </w:tc>
        <w:tc>
          <w:tcPr>
            <w:tcW w:w="2835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45</w:t>
            </w:r>
          </w:p>
        </w:tc>
        <w:tc>
          <w:tcPr>
            <w:tcW w:w="2835" w:type="dxa"/>
            <w:tcBorders/>
            <w:shd w:color="auto" w:fill="EAF1DD" w:themeFill="accent3" w:themeFillTint="33" w:val="clear"/>
          </w:tcPr>
          <w:p>
            <w:pPr>
              <w:pStyle w:val="Normal"/>
              <w:widowControl/>
              <w:spacing w:lineRule="auto" w:line="276"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BO"/>
              </w:rPr>
            </w:pPr>
            <w:r>
              <w:rPr>
                <w:rFonts w:eastAsia="Arial" w:cs="Arial"/>
                <w:kern w:val="0"/>
                <w:sz w:val="22"/>
                <w:szCs w:val="22"/>
                <w:lang w:val="es-BO" w:eastAsia="es-BO" w:bidi="ar-SA"/>
              </w:rPr>
              <w:t>30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3415" cy="324802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0"/>
          <w:numId w:val="7"/>
        </w:numPr>
        <w:rPr/>
      </w:pPr>
      <w:bookmarkStart w:id="8" w:name="_Toc194943475"/>
      <w:r>
        <w:rPr/>
        <w:t>Conclusiones</w:t>
      </w:r>
      <w:bookmarkEnd w:id="8"/>
      <w:r>
        <w:rPr/>
        <w:t xml:space="preserve"> </w:t>
      </w:r>
    </w:p>
    <w:p>
      <w:pPr>
        <w:pStyle w:val="ListParagraph"/>
        <w:numPr>
          <w:ilvl w:val="0"/>
          <w:numId w:val="4"/>
        </w:numPr>
        <w:spacing w:lineRule="auto" w:line="240" w:beforeAutospacing="1" w:after="0"/>
        <w:contextualSpacing/>
        <w:rPr>
          <w:rFonts w:eastAsia="Times New Roman"/>
          <w:lang w:val="es-BO"/>
        </w:rPr>
      </w:pPr>
      <w:r>
        <w:rPr>
          <w:rFonts w:eastAsia="Times New Roman"/>
          <w:lang w:val="es-BO"/>
        </w:rPr>
        <w:t>El modelo implementado permite simular de manera efectiva y sencilla el proceso de corte sobre planchas textiles.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rFonts w:eastAsia="Times New Roman"/>
          <w:lang w:val="es-BO"/>
        </w:rPr>
      </w:pPr>
      <w:r>
        <w:rPr>
          <w:rFonts w:eastAsia="Times New Roman"/>
          <w:lang w:val="es-BO"/>
        </w:rPr>
        <w:t>Se logró una distribución ordenada y con mínimo desperdicio en casos básicos, ideal para microempresas o talleres.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rFonts w:eastAsia="Times New Roman"/>
          <w:lang w:val="es-BO"/>
        </w:rPr>
      </w:pPr>
      <w:r>
        <w:rPr>
          <w:rFonts w:eastAsia="Times New Roman"/>
          <w:lang w:val="es-BO"/>
        </w:rPr>
        <w:t>La herramienta es extensible: puede incluir rotación, forma irregular, múltiples planchas o conexión con interfaces gráficas.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rFonts w:eastAsia="Times New Roman"/>
          <w:lang w:val="es-BO"/>
        </w:rPr>
      </w:pPr>
      <w:r>
        <w:rPr>
          <w:rFonts w:eastAsia="Times New Roman"/>
          <w:lang w:val="es-BO"/>
        </w:rPr>
        <w:t>El uso de pandas y openpyxl garantiza una excelente compatibilidad para visualización y análisis externo en Excel.</w:t>
      </w:r>
    </w:p>
    <w:p>
      <w:pPr>
        <w:pStyle w:val="ListParagraph"/>
        <w:numPr>
          <w:ilvl w:val="0"/>
          <w:numId w:val="4"/>
        </w:numPr>
        <w:spacing w:lineRule="auto" w:line="240" w:before="0" w:afterAutospacing="1"/>
        <w:contextualSpacing/>
        <w:rPr>
          <w:rFonts w:eastAsia="Times New Roman"/>
          <w:lang w:val="es-BO"/>
        </w:rPr>
      </w:pPr>
      <w:r>
        <w:rPr>
          <w:rFonts w:eastAsia="Times New Roman"/>
          <w:lang w:val="es-BO"/>
        </w:rPr>
        <w:t>El sistema puede ser base para estudios más avanzados en simulación y optimización logística.</w:t>
      </w:r>
    </w:p>
    <w:p>
      <w:pPr>
        <w:pStyle w:val="ListParagraph"/>
        <w:ind w:left="1440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Calibri">
    <w:charset w:val="01"/>
    <w:family w:val="roman"/>
    <w:pitch w:val="variable"/>
    <w:embedRegular r:id="rId9" w:fontKey="{09014A78-CABC-4EF0-12AC-5CD89AEFDE09}"/>
    <w:embedBold r:id="rId10" w:fontKey="{0A014A78-CABC-4EF0-12AC-5CD89AEFDE0A}"/>
  </w:font>
  <w:font w:name="Lexend">
    <w:charset w:val="01"/>
    <w:family w:val="roman"/>
    <w:pitch w:val="variable"/>
    <w:embedRegular r:id="rId11" w:fontKey="{0B014A78-CABC-4EF0-12AC-5CD89AEFDE0B}"/>
    <w:embedBold r:id="rId12" w:fontKey="{0C014A78-CABC-4EF0-12AC-5CD89AEFDE0C}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  <w:embedRegular r:id="rId13" w:fontKey="{0D014A78-CABC-4EF0-12AC-5CD89AEFDE0D}"/>
    <w:embedBold r:id="rId14" w:fontKey="{0E014A78-CABC-4EF0-12AC-5CD89AEFDE0E}"/>
  </w:font>
  <w:font w:name="Symbol">
    <w:charset w:val="02"/>
    <w:family w:val="auto"/>
    <w:pitch w:val="default"/>
  </w:font>
  <w:font w:name="Courier New"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8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embedTrueType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s-B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-ES" w:eastAsia="es-BO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-ES" w:eastAsia="es-BO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0" w:after="80"/>
      <w:outlineLvl w:val="0"/>
    </w:pPr>
    <w:rPr>
      <w:b/>
      <w:sz w:val="34"/>
      <w:szCs w:val="34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cf4f36"/>
    <w:pPr>
      <w:keepNext w:val="true"/>
      <w:keepLines/>
      <w:spacing w:before="0" w:after="80"/>
      <w:outlineLvl w:val="1"/>
    </w:pPr>
    <w:rPr>
      <w:b/>
      <w:sz w:val="34"/>
      <w:szCs w:val="34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tulo2Car" w:customStyle="1">
    <w:name w:val="Título 2 Car"/>
    <w:basedOn w:val="DefaultParagraphFont"/>
    <w:link w:val="Heading2"/>
    <w:uiPriority w:val="9"/>
    <w:qFormat/>
    <w:rsid w:val="00cf4f36"/>
    <w:rPr>
      <w:b/>
      <w:sz w:val="34"/>
      <w:szCs w:val="34"/>
    </w:rPr>
  </w:style>
  <w:style w:type="character" w:styleId="HTMLCode">
    <w:name w:val="HTML Code"/>
    <w:basedOn w:val="DefaultParagraphFont"/>
    <w:uiPriority w:val="99"/>
    <w:semiHidden/>
    <w:unhideWhenUsed/>
    <w:qFormat/>
    <w:rsid w:val="00ac6b28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f4f36"/>
    <w:rPr>
      <w:color w:themeColor="hyperlink" w:val="0000FF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24119"/>
    <w:pPr>
      <w:spacing w:before="0" w:after="0"/>
      <w:ind w:left="720"/>
      <w:contextualSpacing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cf4f36"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color w:themeColor="accent1" w:themeShade="bf" w:val="365F91"/>
      <w:sz w:val="32"/>
      <w:szCs w:val="32"/>
      <w:lang w:val="es-BO"/>
    </w:rPr>
  </w:style>
  <w:style w:type="paragraph" w:styleId="TOC2">
    <w:name w:val="TOC 2"/>
    <w:basedOn w:val="Normal"/>
    <w:next w:val="Normal"/>
    <w:autoRedefine/>
    <w:uiPriority w:val="39"/>
    <w:unhideWhenUsed/>
    <w:rsid w:val="00cf4f36"/>
    <w:pPr>
      <w:spacing w:before="0" w:after="100"/>
      <w:ind w:left="220"/>
    </w:pPr>
    <w:rPr/>
  </w:style>
  <w:style w:type="paragraph" w:styleId="TOC3">
    <w:name w:val="TOC 3"/>
    <w:basedOn w:val="Normal"/>
    <w:next w:val="Normal"/>
    <w:autoRedefine/>
    <w:uiPriority w:val="39"/>
    <w:unhideWhenUsed/>
    <w:rsid w:val="00cf4f36"/>
    <w:pPr>
      <w:spacing w:before="0" w:after="100"/>
      <w:ind w:left="44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b24119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4-nfasis3">
    <w:name w:val="Grid Table 4 Accent 3"/>
    <w:basedOn w:val="Tablanormal"/>
    <w:uiPriority w:val="49"/>
    <w:rsid w:val="00b24119"/>
    <w:pPr>
      <w:spacing w:line="240" w:lineRule="auto"/>
    </w:pPr>
    <w:tblPr>
      <w:tblStyleRowBandSize w:val="1"/>
      <w:tblStyleColBandSize w:val="1"/>
      <w:tblBorders>
        <w:top w:val="single" w:color="C2D69B" w:themeColor="accent3" w:themeTint="99" w:sz="4" w:space="0"/>
        <w:left w:val="single" w:color="C2D69B" w:themeColor="accent3" w:themeTint="99" w:sz="4" w:space="0"/>
        <w:bottom w:val="single" w:color="C2D69B" w:themeColor="accent3" w:themeTint="99" w:sz="4" w:space="0"/>
        <w:right w:val="single" w:color="C2D69B" w:themeColor="accent3" w:themeTint="99" w:sz="4" w:space="0"/>
        <w:insideH w:val="single" w:color="C2D69B" w:themeColor="accent3" w:themeTint="99" w:sz="4" w:space="0"/>
        <w:insideV w:val="single" w:color="C2D69B" w:themeColor="accent3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9BBB59" w:themeColor="accent3" w:sz="4" w:space="0"/>
          <w:left w:val="single" w:color="9BBB59" w:themeColor="accent3" w:sz="4" w:space="0"/>
          <w:bottom w:val="single" w:color="9BBB59" w:themeColor="accent3" w:sz="4" w:space="0"/>
          <w:right w:val="single" w:color="9BBB59" w:themeColor="accent3" w:sz="4" w:space="0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color="9BBB59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github.com/vetdy03/carteraDeClientesEnMicrofi.git" TargetMode="External"/><Relationship Id="rId5" Type="http://schemas.openxmlformats.org/officeDocument/2006/relationships/image" Target="media/image3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E2E7D-56EE-4345-B80C-EE46CD1E5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Application>LibreOffice/24.2.3.2$Linux_X86_64 LibreOffice_project/433d9c2ded56988e8a90e6b2e771ee4e6a5ab2ba</Application>
  <AppVersion>15.0000</AppVersion>
  <Pages>7</Pages>
  <Words>1056</Words>
  <Characters>6059</Characters>
  <CharactersWithSpaces>6975</CharactersWithSpaces>
  <Paragraphs>138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2025-03-24T19:01:00Z</dcterms:created>
  <dc:creator>VETDY</dc:creator>
  <dc:description/>
  <dc:language>en-US</dc:language>
  <cp:lastModifiedBy/>
  <cp:lastPrinted>2025-04-07T22:39:00Z</cp:lastPrinted>
  <dcterms:modified xsi:type="dcterms:W3CDTF">2025-04-11T23:32:46Z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