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F4E79"/>
          <w:sz w:val="52"/>
          <w:szCs w:val="52"/>
        </w:rPr>
        <w:t xml:space="preserve">SECURITY OPERATIONS CENTRE</w:t>
      </w:r>
    </w:p>
    <w:p>
      <w:pPr>
        <w:spacing w:after="600" w:before="0"/>
        <w:jc w:val="center"/>
      </w:pPr>
      <w:r>
        <w:rPr>
          <w:rFonts w:ascii="Arial" w:cs="Arial" w:eastAsia="Arial" w:hAnsi="Arial"/>
          <w:b/>
          <w:bCs/>
          <w:color w:val="2E75B6"/>
          <w:sz w:val="36"/>
          <w:szCs w:val="36"/>
        </w:rPr>
        <w:t xml:space="preserve">Senior-Level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00"/>
              <w:bottom w:type="dxa" w:w="200"/>
              <w:right w:type="dxa" w:w="200"/>
            </w:tcMar>
          </w:tcPr>
          <w:p>
            <w:pPr>
              <w:spacing w:after="80" w:before="80"/>
              <w:jc w:val="center"/>
            </w:pPr>
            <w:r>
              <w:rPr>
                <w:rFonts w:ascii="Arial" w:cs="Arial" w:eastAsia="Arial" w:hAnsi="Arial"/>
                <w:b/>
                <w:bCs/>
                <w:color w:val="FFFFFF"/>
                <w:sz w:val="24"/>
                <w:szCs w:val="24"/>
              </w:rPr>
              <w:t xml:space="preserve">CLASSIFICATION: CONFIDENTIAL</w:t>
            </w:r>
          </w:p>
          <w:p>
            <w:pPr>
              <w:spacing w:after="80" w:before="80"/>
              <w:jc w:val="center"/>
            </w:pPr>
            <w:r>
              <w:rPr>
                <w:rFonts w:ascii="Arial" w:cs="Arial" w:eastAsia="Arial" w:hAnsi="Arial"/>
                <w:color w:val="D6E4F0"/>
                <w:sz w:val="22"/>
                <w:szCs w:val="22"/>
              </w:rPr>
              <w:t xml:space="preserve">Version 1.0  |  2026</w:t>
            </w:r>
          </w:p>
        </w:tc>
      </w:tr>
    </w:tbl>
    <w:p>
      <w:pPr>
        <w:spacing w:after="0" w:before="600"/>
      </w:pPr>
      <w:r>
        <w:t xml:space="preserve"/>
      </w:r>
    </w:p>
    <w:p>
      <w:pPr>
        <w:jc w:val="center"/>
      </w:pPr>
      <w:r>
        <w:rPr>
          <w:rFonts w:ascii="Arial" w:cs="Arial" w:eastAsia="Arial" w:hAnsi="Arial"/>
          <w:color w:val="404040"/>
          <w:sz w:val="22"/>
          <w:szCs w:val="22"/>
        </w:rPr>
        <w:t xml:space="preserve">Prepared for: Senior Leadership &amp; Architecture Review Board</w:t>
      </w:r>
    </w:p>
    <w:p>
      <w:pPr>
        <w:jc w:val="center"/>
      </w:pPr>
      <w:r>
        <w:rPr>
          <w:rFonts w:ascii="Arial" w:cs="Arial" w:eastAsia="Arial" w:hAnsi="Arial"/>
          <w:color w:val="404040"/>
          <w:sz w:val="22"/>
          <w:szCs w:val="22"/>
        </w:rPr>
        <w:t xml:space="preserve">Scope: Enterprise SOC Design, Implementation &amp; Operations</w:t>
      </w:r>
    </w:p>
    <w:p>
      <w:pPr>
        <w:sectPr>
          <w:pgSz w:w="12240" w:h="15840" w:orient="portrait"/>
          <w:pgMar w:top="1440" w:right="1440" w:bottom="1440" w:left="1440" w:header="708" w:footer="708" w:gutter="0"/>
          <w:pgNumType/>
          <w:docGrid w:linePitch="360"/>
        </w:sectPr>
      </w:pPr>
    </w:p>
    <w:p>
      <w:pPr>
        <w:pStyle w:val="Heading1"/>
        <w:pBdr>
          <w:bottom w:val="single" w:color="2E75B6" w:sz="6" w:space="6"/>
        </w:pBdr>
        <w:spacing w:after="200" w:before="4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1. Executive Summary</w:t>
      </w:r>
    </w:p>
    <w:p>
      <w:pPr>
        <w:spacing w:after="80" w:before="80"/>
      </w:pPr>
      <w:r>
        <w:rPr>
          <w:rFonts w:ascii="Arial" w:cs="Arial" w:eastAsia="Arial" w:hAnsi="Arial"/>
          <w:color w:val="404040"/>
          <w:sz w:val="22"/>
          <w:szCs w:val="22"/>
        </w:rPr>
        <w:t xml:space="preserve">This document defines the senior-level architecture for an enterprise Security Operations Centre (SOC). It covers the full scope of design, tooling, personnel structure, processes, and technology stack required to detect, investigate, contain, and respond to cybersecurity threats across the organisation's environment.</w:t>
      </w:r>
    </w:p>
    <w:p>
      <w:pPr>
        <w:spacing w:after="0" w:before="160"/>
      </w:pPr>
      <w:r>
        <w:t xml:space="preserve"/>
      </w:r>
    </w:p>
    <w:p>
      <w:pPr>
        <w:spacing w:after="80" w:before="80"/>
      </w:pPr>
      <w:r>
        <w:rPr>
          <w:rFonts w:ascii="Arial" w:cs="Arial" w:eastAsia="Arial" w:hAnsi="Arial"/>
          <w:color w:val="404040"/>
          <w:sz w:val="22"/>
          <w:szCs w:val="22"/>
        </w:rPr>
        <w:t xml:space="preserve">The SOC architecture described herein is designed to support a 24x7 operational model with tiered analyst structure, integrated threat intelligence, automated response capabilities, and measurable KPIs aligned to industry frameworks including NIST CSF, MITRE ATT&amp;CK, and ISO 27001.</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Objective</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404040"/>
                <w:sz w:val="20"/>
                <w:szCs w:val="20"/>
              </w:rPr>
              <w:t xml:space="preserve">Establish a mature, scalable, and intelligence-driven SOC capable of detecting advanced threats, reducing mean time to detect (MTTD) to under 1 hour and mean time to respond (MTTR) to under 4 hours.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Scope</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404040"/>
                <w:sz w:val="20"/>
                <w:szCs w:val="20"/>
              </w:rPr>
              <w:t xml:space="preserve">All enterprise assets including on-premises infrastructure, cloud environments (AWS, Azure, GCP), endpoints, network devices, SaaS platforms, and third-party integrations.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Classification</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color w:val="404040"/>
                <w:sz w:val="20"/>
                <w:szCs w:val="20"/>
              </w:rPr>
              <w:t xml:space="preserve">This document is classified CONFIDENTIAL and intended for senior architects, CISO, and SOC leadership only.</w:t>
            </w:r>
          </w:p>
        </w:tc>
      </w:tr>
    </w:tbl>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2. Scope of the SOC Environment</w:t>
      </w:r>
    </w:p>
    <w:p>
      <w:pPr>
        <w:pStyle w:val="Heading2"/>
        <w:spacing w:after="120" w:before="280"/>
      </w:pPr>
      <w:r>
        <w:rPr>
          <w:rFonts w:ascii="Arial" w:cs="Arial" w:eastAsia="Arial" w:hAnsi="Arial"/>
          <w:b/>
          <w:bCs/>
          <w:color w:val="2E75B6"/>
          <w:sz w:val="26"/>
          <w:szCs w:val="26"/>
        </w:rPr>
        <w:t xml:space="preserve">2.1 In-Scope Assets &amp; Environments</w:t>
      </w:r>
    </w:p>
    <w:p>
      <w:pPr>
        <w:spacing w:after="80" w:before="80"/>
      </w:pPr>
      <w:r>
        <w:rPr>
          <w:rFonts w:ascii="Arial" w:cs="Arial" w:eastAsia="Arial" w:hAnsi="Arial"/>
          <w:color w:val="404040"/>
          <w:sz w:val="22"/>
          <w:szCs w:val="22"/>
        </w:rPr>
        <w:t xml:space="preserve">The following environments and asset classes fall within the operational scope of this SOC:</w:t>
      </w:r>
    </w:p>
    <w:p>
      <w:pPr>
        <w:spacing w:after="0" w:before="80"/>
      </w:pPr>
      <w:r>
        <w:t xml:space="preserve"/>
      </w:r>
    </w:p>
    <w:p>
      <w:pPr>
        <w:pStyle w:val="ListParagraph"/>
        <w:numPr>
          <w:ilvl w:val="0"/>
          <w:numId w:val="2"/>
        </w:numPr>
        <w:spacing w:after="60" w:before="60"/>
      </w:pPr>
      <w:r>
        <w:rPr>
          <w:rFonts w:ascii="Arial" w:cs="Arial" w:eastAsia="Arial" w:hAnsi="Arial"/>
          <w:color w:val="404040"/>
          <w:sz w:val="22"/>
          <w:szCs w:val="22"/>
        </w:rPr>
        <w:t xml:space="preserve">On-Premises Infrastructure: Data centres, server rooms, network switches, routers, firewalls</w:t>
      </w:r>
    </w:p>
    <w:p>
      <w:pPr>
        <w:pStyle w:val="ListParagraph"/>
        <w:numPr>
          <w:ilvl w:val="0"/>
          <w:numId w:val="2"/>
        </w:numPr>
        <w:spacing w:after="60" w:before="60"/>
      </w:pPr>
      <w:r>
        <w:rPr>
          <w:rFonts w:ascii="Arial" w:cs="Arial" w:eastAsia="Arial" w:hAnsi="Arial"/>
          <w:color w:val="404040"/>
          <w:sz w:val="22"/>
          <w:szCs w:val="22"/>
        </w:rPr>
        <w:t xml:space="preserve">Cloud Environments: AWS, Microsoft Azure, Google Cloud Platform (IaaS, PaaS, SaaS)</w:t>
      </w:r>
    </w:p>
    <w:p>
      <w:pPr>
        <w:pStyle w:val="ListParagraph"/>
        <w:numPr>
          <w:ilvl w:val="0"/>
          <w:numId w:val="2"/>
        </w:numPr>
        <w:spacing w:after="60" w:before="60"/>
      </w:pPr>
      <w:r>
        <w:rPr>
          <w:rFonts w:ascii="Arial" w:cs="Arial" w:eastAsia="Arial" w:hAnsi="Arial"/>
          <w:color w:val="404040"/>
          <w:sz w:val="22"/>
          <w:szCs w:val="22"/>
        </w:rPr>
        <w:t xml:space="preserve">Endpoint Devices: Laptops, desktops, servers, mobile devices (managed and BYOD)</w:t>
      </w:r>
    </w:p>
    <w:p>
      <w:pPr>
        <w:pStyle w:val="ListParagraph"/>
        <w:numPr>
          <w:ilvl w:val="0"/>
          <w:numId w:val="2"/>
        </w:numPr>
        <w:spacing w:after="60" w:before="60"/>
      </w:pPr>
      <w:r>
        <w:rPr>
          <w:rFonts w:ascii="Arial" w:cs="Arial" w:eastAsia="Arial" w:hAnsi="Arial"/>
          <w:color w:val="404040"/>
          <w:sz w:val="22"/>
          <w:szCs w:val="22"/>
        </w:rPr>
        <w:t xml:space="preserve">Network Infrastructure: Perimeter firewalls, IDS/IPS, VPN gateways, proxy servers</w:t>
      </w:r>
    </w:p>
    <w:p>
      <w:pPr>
        <w:pStyle w:val="ListParagraph"/>
        <w:numPr>
          <w:ilvl w:val="0"/>
          <w:numId w:val="2"/>
        </w:numPr>
        <w:spacing w:after="60" w:before="60"/>
      </w:pPr>
      <w:r>
        <w:rPr>
          <w:rFonts w:ascii="Arial" w:cs="Arial" w:eastAsia="Arial" w:hAnsi="Arial"/>
          <w:color w:val="404040"/>
          <w:sz w:val="22"/>
          <w:szCs w:val="22"/>
        </w:rPr>
        <w:t xml:space="preserve">Identity &amp; Access Management: Active Directory, Azure AD, PAM solutions, MFA systems</w:t>
      </w:r>
    </w:p>
    <w:p>
      <w:pPr>
        <w:pStyle w:val="ListParagraph"/>
        <w:numPr>
          <w:ilvl w:val="0"/>
          <w:numId w:val="2"/>
        </w:numPr>
        <w:spacing w:after="60" w:before="60"/>
      </w:pPr>
      <w:r>
        <w:rPr>
          <w:rFonts w:ascii="Arial" w:cs="Arial" w:eastAsia="Arial" w:hAnsi="Arial"/>
          <w:color w:val="404040"/>
          <w:sz w:val="22"/>
          <w:szCs w:val="22"/>
        </w:rPr>
        <w:t xml:space="preserve">Applications: Business-critical applications, web applications, APIs, databases</w:t>
      </w:r>
    </w:p>
    <w:p>
      <w:pPr>
        <w:pStyle w:val="ListParagraph"/>
        <w:numPr>
          <w:ilvl w:val="0"/>
          <w:numId w:val="2"/>
        </w:numPr>
        <w:spacing w:after="60" w:before="60"/>
      </w:pPr>
      <w:r>
        <w:rPr>
          <w:rFonts w:ascii="Arial" w:cs="Arial" w:eastAsia="Arial" w:hAnsi="Arial"/>
          <w:color w:val="404040"/>
          <w:sz w:val="22"/>
          <w:szCs w:val="22"/>
        </w:rPr>
        <w:t xml:space="preserve">Third-Party &amp; Supply Chain: Vendor access, managed service providers, API integrations</w:t>
      </w:r>
    </w:p>
    <w:p>
      <w:pPr>
        <w:pStyle w:val="ListParagraph"/>
        <w:numPr>
          <w:ilvl w:val="0"/>
          <w:numId w:val="2"/>
        </w:numPr>
        <w:spacing w:after="60" w:before="60"/>
      </w:pPr>
      <w:r>
        <w:rPr>
          <w:rFonts w:ascii="Arial" w:cs="Arial" w:eastAsia="Arial" w:hAnsi="Arial"/>
          <w:color w:val="404040"/>
          <w:sz w:val="22"/>
          <w:szCs w:val="22"/>
        </w:rPr>
        <w:t xml:space="preserve">OT/IoT (where applicable): Industrial control systems, building management systems</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2.2 Out-of-Scope</w:t>
      </w:r>
    </w:p>
    <w:p>
      <w:pPr>
        <w:pStyle w:val="ListParagraph"/>
        <w:numPr>
          <w:ilvl w:val="0"/>
          <w:numId w:val="2"/>
        </w:numPr>
        <w:spacing w:after="60" w:before="60"/>
      </w:pPr>
      <w:r>
        <w:rPr>
          <w:rFonts w:ascii="Arial" w:cs="Arial" w:eastAsia="Arial" w:hAnsi="Arial"/>
          <w:color w:val="404040"/>
          <w:sz w:val="22"/>
          <w:szCs w:val="22"/>
        </w:rPr>
        <w:t xml:space="preserve">Personal devices not enrolled in MDM</w:t>
      </w:r>
    </w:p>
    <w:p>
      <w:pPr>
        <w:pStyle w:val="ListParagraph"/>
        <w:numPr>
          <w:ilvl w:val="0"/>
          <w:numId w:val="2"/>
        </w:numPr>
        <w:spacing w:after="60" w:before="60"/>
      </w:pPr>
      <w:r>
        <w:rPr>
          <w:rFonts w:ascii="Arial" w:cs="Arial" w:eastAsia="Arial" w:hAnsi="Arial"/>
          <w:color w:val="404040"/>
          <w:sz w:val="22"/>
          <w:szCs w:val="22"/>
        </w:rPr>
        <w:t xml:space="preserve">Shadow IT systems not approved or registered with IT</w:t>
      </w:r>
    </w:p>
    <w:p>
      <w:pPr>
        <w:pStyle w:val="ListParagraph"/>
        <w:numPr>
          <w:ilvl w:val="0"/>
          <w:numId w:val="2"/>
        </w:numPr>
        <w:spacing w:after="60" w:before="60"/>
      </w:pPr>
      <w:r>
        <w:rPr>
          <w:rFonts w:ascii="Arial" w:cs="Arial" w:eastAsia="Arial" w:hAnsi="Arial"/>
          <w:color w:val="404040"/>
          <w:sz w:val="22"/>
          <w:szCs w:val="22"/>
        </w:rPr>
        <w:t xml:space="preserve">Physical security operations (handled by separate team)</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2.3 Regulatory &amp; Compliance Alignment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SOC 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NIST CSF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Core cybersecurity framework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Identify, Protect, Detect, Respond, Recover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MITRE ATT&amp;CK</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Threat modelling &amp; detection coverage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TTP mapping, detection rule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ISO 27001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Information security management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Incident management, logging, evidence handling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POPIA / GDPR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 privacy regulation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Breach notification, data handling in investigations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PCI-DSS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Payment card security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retention, access monitoring, incident response</w:t>
            </w:r>
          </w:p>
        </w:tc>
      </w:tr>
    </w:tbl>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3. SOC Architecture Layers</w:t>
      </w:r>
    </w:p>
    <w:p>
      <w:pPr>
        <w:spacing w:after="80" w:before="80"/>
      </w:pPr>
      <w:r>
        <w:rPr>
          <w:rFonts w:ascii="Arial" w:cs="Arial" w:eastAsia="Arial" w:hAnsi="Arial"/>
          <w:color w:val="404040"/>
          <w:sz w:val="22"/>
          <w:szCs w:val="22"/>
        </w:rPr>
        <w:t xml:space="preserve">The SOC environment is structured across five distinct architecture layers, each serving a specific function in the security operations lifecycle.</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3.1 Layer 1 — Internet Perimeter &amp; Ingress Control</w:t>
      </w:r>
    </w:p>
    <w:p>
      <w:pPr>
        <w:spacing w:after="80" w:before="80"/>
      </w:pPr>
      <w:r>
        <w:rPr>
          <w:rFonts w:ascii="Arial" w:cs="Arial" w:eastAsia="Arial" w:hAnsi="Arial"/>
          <w:color w:val="404040"/>
          <w:sz w:val="22"/>
          <w:szCs w:val="22"/>
        </w:rPr>
        <w:t xml:space="preserve">This layer represents the boundary between the public internet and the organisation's network. All inbound and outbound traffic must pass through controls at this layer.</w:t>
      </w:r>
    </w:p>
    <w:p>
      <w:pPr>
        <w:spacing w:after="0" w:before="80"/>
      </w:pPr>
      <w:r>
        <w:t xml:space="preserve"/>
      </w:r>
    </w:p>
    <w:p>
      <w:pPr>
        <w:pStyle w:val="ListParagraph"/>
        <w:numPr>
          <w:ilvl w:val="0"/>
          <w:numId w:val="2"/>
        </w:numPr>
        <w:spacing w:after="60" w:before="60"/>
      </w:pPr>
      <w:r>
        <w:rPr>
          <w:rFonts w:ascii="Arial" w:cs="Arial" w:eastAsia="Arial" w:hAnsi="Arial"/>
          <w:color w:val="404040"/>
          <w:sz w:val="22"/>
          <w:szCs w:val="22"/>
        </w:rPr>
        <w:t xml:space="preserve">Next-Generation Firewall (NGFW): Deep packet inspection, application awareness, geo-blocking, and policy enforcement. Recommended: Palo Alto PA-Series or Fortinet FortiGate.</w:t>
      </w:r>
    </w:p>
    <w:p>
      <w:pPr>
        <w:pStyle w:val="ListParagraph"/>
        <w:numPr>
          <w:ilvl w:val="0"/>
          <w:numId w:val="2"/>
        </w:numPr>
        <w:spacing w:after="60" w:before="60"/>
      </w:pPr>
      <w:r>
        <w:rPr>
          <w:rFonts w:ascii="Arial" w:cs="Arial" w:eastAsia="Arial" w:hAnsi="Arial"/>
          <w:color w:val="404040"/>
          <w:sz w:val="22"/>
          <w:szCs w:val="22"/>
        </w:rPr>
        <w:t xml:space="preserve">Web Application Firewall (WAF): Protects public-facing web applications from OWASP Top 10 threats. Recommended: Cloudflare WAF, AWS WAF, or F5 Advanced WAF.</w:t>
      </w:r>
    </w:p>
    <w:p>
      <w:pPr>
        <w:pStyle w:val="ListParagraph"/>
        <w:numPr>
          <w:ilvl w:val="0"/>
          <w:numId w:val="2"/>
        </w:numPr>
        <w:spacing w:after="60" w:before="60"/>
      </w:pPr>
      <w:r>
        <w:rPr>
          <w:rFonts w:ascii="Arial" w:cs="Arial" w:eastAsia="Arial" w:hAnsi="Arial"/>
          <w:color w:val="404040"/>
          <w:sz w:val="22"/>
          <w:szCs w:val="22"/>
        </w:rPr>
        <w:t xml:space="preserve">DDoS Protection: Cloud-based scrubbing for volumetric attacks. Recommended: Cloudflare Magic Transit or Akamai Prolexic.</w:t>
      </w:r>
    </w:p>
    <w:p>
      <w:pPr>
        <w:pStyle w:val="ListParagraph"/>
        <w:numPr>
          <w:ilvl w:val="0"/>
          <w:numId w:val="2"/>
        </w:numPr>
        <w:spacing w:after="60" w:before="60"/>
      </w:pPr>
      <w:r>
        <w:rPr>
          <w:rFonts w:ascii="Arial" w:cs="Arial" w:eastAsia="Arial" w:hAnsi="Arial"/>
          <w:color w:val="404040"/>
          <w:sz w:val="22"/>
          <w:szCs w:val="22"/>
        </w:rPr>
        <w:t xml:space="preserve">Intrusion Detection &amp; Prevention System (IDS/IPS): Inline traffic inspection using signature and anomaly-based detection. Recommended: Snort/Suricata (open-source) or Cisco Firepower.</w:t>
      </w:r>
    </w:p>
    <w:p>
      <w:pPr>
        <w:pStyle w:val="ListParagraph"/>
        <w:numPr>
          <w:ilvl w:val="0"/>
          <w:numId w:val="2"/>
        </w:numPr>
        <w:spacing w:after="60" w:before="60"/>
      </w:pPr>
      <w:r>
        <w:rPr>
          <w:rFonts w:ascii="Arial" w:cs="Arial" w:eastAsia="Arial" w:hAnsi="Arial"/>
          <w:color w:val="404040"/>
          <w:sz w:val="22"/>
          <w:szCs w:val="22"/>
        </w:rPr>
        <w:t xml:space="preserve">Email Security Gateway: Anti-phishing, anti-spam, sandboxing of attachments. Recommended: Proofpoint, Mimecast, or Microsoft Defender for Office 365.</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3.2 Layer 2 — DMZ (Demilitarised Zone)</w:t>
      </w:r>
    </w:p>
    <w:p>
      <w:pPr>
        <w:spacing w:after="80" w:before="80"/>
      </w:pPr>
      <w:r>
        <w:rPr>
          <w:rFonts w:ascii="Arial" w:cs="Arial" w:eastAsia="Arial" w:hAnsi="Arial"/>
          <w:color w:val="404040"/>
          <w:sz w:val="22"/>
          <w:szCs w:val="22"/>
        </w:rPr>
        <w:t xml:space="preserve">The DMZ hosts services that require partial internet exposure while remaining isolated from the internal network.</w:t>
      </w:r>
    </w:p>
    <w:p>
      <w:pPr>
        <w:spacing w:after="0" w:before="80"/>
      </w:pPr>
      <w:r>
        <w:t xml:space="preserve"/>
      </w:r>
    </w:p>
    <w:p>
      <w:pPr>
        <w:pStyle w:val="ListParagraph"/>
        <w:numPr>
          <w:ilvl w:val="0"/>
          <w:numId w:val="2"/>
        </w:numPr>
        <w:spacing w:after="60" w:before="60"/>
      </w:pPr>
      <w:r>
        <w:rPr>
          <w:rFonts w:ascii="Arial" w:cs="Arial" w:eastAsia="Arial" w:hAnsi="Arial"/>
          <w:color w:val="404040"/>
          <w:sz w:val="22"/>
          <w:szCs w:val="22"/>
        </w:rPr>
        <w:t xml:space="preserve">Reverse Proxy / Load Balancer: Terminates external connections before forwarding to internal services. Recommended: NGINX, HAProxy, or AWS ALB.</w:t>
      </w:r>
    </w:p>
    <w:p>
      <w:pPr>
        <w:pStyle w:val="ListParagraph"/>
        <w:numPr>
          <w:ilvl w:val="0"/>
          <w:numId w:val="2"/>
        </w:numPr>
        <w:spacing w:after="60" w:before="60"/>
      </w:pPr>
      <w:r>
        <w:rPr>
          <w:rFonts w:ascii="Arial" w:cs="Arial" w:eastAsia="Arial" w:hAnsi="Arial"/>
          <w:color w:val="404040"/>
          <w:sz w:val="22"/>
          <w:szCs w:val="22"/>
        </w:rPr>
        <w:t xml:space="preserve">Bastion / Jump Host: Hardened access point for privileged remote administration. Must enforce MFA and session recording.</w:t>
      </w:r>
    </w:p>
    <w:p>
      <w:pPr>
        <w:pStyle w:val="ListParagraph"/>
        <w:numPr>
          <w:ilvl w:val="0"/>
          <w:numId w:val="2"/>
        </w:numPr>
        <w:spacing w:after="60" w:before="60"/>
      </w:pPr>
      <w:r>
        <w:rPr>
          <w:rFonts w:ascii="Arial" w:cs="Arial" w:eastAsia="Arial" w:hAnsi="Arial"/>
          <w:color w:val="404040"/>
          <w:sz w:val="22"/>
          <w:szCs w:val="22"/>
        </w:rPr>
        <w:t xml:space="preserve">Honeypot / Deception Technology: Decoy systems designed to detect lateral movement and attacker reconnaissance. Recommended: Thinkst Canary or Attivo Networks.</w:t>
      </w:r>
    </w:p>
    <w:p>
      <w:pPr>
        <w:pStyle w:val="ListParagraph"/>
        <w:numPr>
          <w:ilvl w:val="0"/>
          <w:numId w:val="2"/>
        </w:numPr>
        <w:spacing w:after="60" w:before="60"/>
      </w:pPr>
      <w:r>
        <w:rPr>
          <w:rFonts w:ascii="Arial" w:cs="Arial" w:eastAsia="Arial" w:hAnsi="Arial"/>
          <w:color w:val="404040"/>
          <w:sz w:val="22"/>
          <w:szCs w:val="22"/>
        </w:rPr>
        <w:t xml:space="preserve">DNS Security: Prevents DNS-based data exfiltration and C2 communication. Recommended: Cisco Umbrella or Infoblox.</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3.3 Layer 3 — Internal Network &amp; Endpoint Layer</w:t>
      </w:r>
    </w:p>
    <w:p>
      <w:pPr>
        <w:spacing w:after="80" w:before="80"/>
      </w:pPr>
      <w:r>
        <w:rPr>
          <w:rFonts w:ascii="Arial" w:cs="Arial" w:eastAsia="Arial" w:hAnsi="Arial"/>
          <w:color w:val="404040"/>
          <w:sz w:val="22"/>
          <w:szCs w:val="22"/>
        </w:rPr>
        <w:t xml:space="preserve">This layer covers the core internal network including user endpoints, servers, and internal communication pathways.</w:t>
      </w:r>
    </w:p>
    <w:p>
      <w:pPr>
        <w:spacing w:after="0" w:before="80"/>
      </w:pPr>
      <w:r>
        <w:t xml:space="preserve"/>
      </w:r>
    </w:p>
    <w:p>
      <w:pPr>
        <w:pStyle w:val="ListParagraph"/>
        <w:numPr>
          <w:ilvl w:val="0"/>
          <w:numId w:val="2"/>
        </w:numPr>
        <w:spacing w:after="60" w:before="60"/>
      </w:pPr>
      <w:r>
        <w:rPr>
          <w:rFonts w:ascii="Arial" w:cs="Arial" w:eastAsia="Arial" w:hAnsi="Arial"/>
          <w:color w:val="404040"/>
          <w:sz w:val="22"/>
          <w:szCs w:val="22"/>
        </w:rPr>
        <w:t xml:space="preserve">Network Segmentation: VLANs, micro-segmentation to limit lateral movement. Zero Trust Network Architecture (ZTNA) principles applied.</w:t>
      </w:r>
    </w:p>
    <w:p>
      <w:pPr>
        <w:pStyle w:val="ListParagraph"/>
        <w:numPr>
          <w:ilvl w:val="0"/>
          <w:numId w:val="2"/>
        </w:numPr>
        <w:spacing w:after="60" w:before="60"/>
      </w:pPr>
      <w:r>
        <w:rPr>
          <w:rFonts w:ascii="Arial" w:cs="Arial" w:eastAsia="Arial" w:hAnsi="Arial"/>
          <w:color w:val="404040"/>
          <w:sz w:val="22"/>
          <w:szCs w:val="22"/>
        </w:rPr>
        <w:t xml:space="preserve">Endpoint Detection &amp; Response (EDR): Real-time endpoint monitoring, behavioural analysis, and automated containment. Recommended: CrowdStrike Falcon, SentinelOne, or Microsoft Defender for Endpoint.</w:t>
      </w:r>
    </w:p>
    <w:p>
      <w:pPr>
        <w:pStyle w:val="ListParagraph"/>
        <w:numPr>
          <w:ilvl w:val="0"/>
          <w:numId w:val="2"/>
        </w:numPr>
        <w:spacing w:after="60" w:before="60"/>
      </w:pPr>
      <w:r>
        <w:rPr>
          <w:rFonts w:ascii="Arial" w:cs="Arial" w:eastAsia="Arial" w:hAnsi="Arial"/>
          <w:color w:val="404040"/>
          <w:sz w:val="22"/>
          <w:szCs w:val="22"/>
        </w:rPr>
        <w:t xml:space="preserve">Privileged Access Management (PAM): Controls and audits privileged account usage. Recommended: CyberArk, BeyondTrust, or Delinea.</w:t>
      </w:r>
    </w:p>
    <w:p>
      <w:pPr>
        <w:pStyle w:val="ListParagraph"/>
        <w:numPr>
          <w:ilvl w:val="0"/>
          <w:numId w:val="2"/>
        </w:numPr>
        <w:spacing w:after="60" w:before="60"/>
      </w:pPr>
      <w:r>
        <w:rPr>
          <w:rFonts w:ascii="Arial" w:cs="Arial" w:eastAsia="Arial" w:hAnsi="Arial"/>
          <w:color w:val="404040"/>
          <w:sz w:val="22"/>
          <w:szCs w:val="22"/>
        </w:rPr>
        <w:t xml:space="preserve">Active Directory / Identity Provider: Central identity store — must be hardened and continuously monitored for anomalous authentication, Kerberoasting, and pass-the-hash attacks.</w:t>
      </w:r>
    </w:p>
    <w:p>
      <w:pPr>
        <w:pStyle w:val="ListParagraph"/>
        <w:numPr>
          <w:ilvl w:val="0"/>
          <w:numId w:val="2"/>
        </w:numPr>
        <w:spacing w:after="60" w:before="60"/>
      </w:pPr>
      <w:r>
        <w:rPr>
          <w:rFonts w:ascii="Arial" w:cs="Arial" w:eastAsia="Arial" w:hAnsi="Arial"/>
          <w:color w:val="404040"/>
          <w:sz w:val="22"/>
          <w:szCs w:val="22"/>
        </w:rPr>
        <w:t xml:space="preserve">Data Loss Prevention (DLP): Monitors and blocks unauthorised data transfers. Recommended: Microsoft Purview or Symantec DLP.</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3.4 Layer 4 — SOC Platform &amp; Analytics Layer</w:t>
      </w:r>
    </w:p>
    <w:p>
      <w:pPr>
        <w:spacing w:after="80" w:before="80"/>
      </w:pPr>
      <w:r>
        <w:rPr>
          <w:rFonts w:ascii="Arial" w:cs="Arial" w:eastAsia="Arial" w:hAnsi="Arial"/>
          <w:color w:val="404040"/>
          <w:sz w:val="22"/>
          <w:szCs w:val="22"/>
        </w:rPr>
        <w:t xml:space="preserve">This is the analytical core of the SOC. All telemetry from Layers 1–3 flows into this layer for correlation, detection, and alerting.</w:t>
      </w:r>
    </w:p>
    <w:p>
      <w:pPr>
        <w:spacing w:after="0" w:before="80"/>
      </w:pPr>
      <w:r>
        <w:t xml:space="preserve"/>
      </w:r>
    </w:p>
    <w:p>
      <w:pPr>
        <w:pStyle w:val="Heading3"/>
        <w:spacing w:after="100" w:before="200"/>
      </w:pPr>
      <w:r>
        <w:rPr>
          <w:rFonts w:ascii="Arial" w:cs="Arial" w:eastAsia="Arial" w:hAnsi="Arial"/>
          <w:b/>
          <w:bCs/>
          <w:color w:val="404040"/>
          <w:sz w:val="22"/>
          <w:szCs w:val="22"/>
        </w:rPr>
        <w:t xml:space="preserve">SIEM (Security Information &amp; Event Management)</w:t>
      </w:r>
    </w:p>
    <w:p>
      <w:pPr>
        <w:spacing w:after="80" w:before="80"/>
      </w:pPr>
      <w:r>
        <w:rPr>
          <w:rFonts w:ascii="Arial" w:cs="Arial" w:eastAsia="Arial" w:hAnsi="Arial"/>
          <w:color w:val="404040"/>
          <w:sz w:val="22"/>
          <w:szCs w:val="22"/>
        </w:rPr>
        <w:t xml:space="preserve">The SIEM is the central nervous system of the SOC. It aggregates, normalises, and correlates logs from all sources to generate actionable alerts.</w:t>
      </w:r>
    </w:p>
    <w:p>
      <w:pPr>
        <w:spacing w:after="0" w:before="60"/>
      </w:pPr>
      <w:r>
        <w:t xml:space="preserve"/>
      </w:r>
    </w:p>
    <w:p>
      <w:pPr>
        <w:pStyle w:val="ListParagraph"/>
        <w:numPr>
          <w:ilvl w:val="0"/>
          <w:numId w:val="2"/>
        </w:numPr>
        <w:spacing w:after="60" w:before="60"/>
      </w:pPr>
      <w:r>
        <w:rPr>
          <w:rFonts w:ascii="Arial" w:cs="Arial" w:eastAsia="Arial" w:hAnsi="Arial"/>
          <w:color w:val="404040"/>
          <w:sz w:val="22"/>
          <w:szCs w:val="22"/>
        </w:rPr>
        <w:t xml:space="preserve">Primary Recommendation: Elastic SIEM (Elastic Security) — open-source, scalable, strong community</w:t>
      </w:r>
    </w:p>
    <w:p>
      <w:pPr>
        <w:pStyle w:val="ListParagraph"/>
        <w:numPr>
          <w:ilvl w:val="0"/>
          <w:numId w:val="2"/>
        </w:numPr>
        <w:spacing w:after="60" w:before="60"/>
      </w:pPr>
      <w:r>
        <w:rPr>
          <w:rFonts w:ascii="Arial" w:cs="Arial" w:eastAsia="Arial" w:hAnsi="Arial"/>
          <w:color w:val="404040"/>
          <w:sz w:val="22"/>
          <w:szCs w:val="22"/>
        </w:rPr>
        <w:t xml:space="preserve">Enterprise Alternative: Splunk Enterprise Security — industry leader, powerful SPL query language</w:t>
      </w:r>
    </w:p>
    <w:p>
      <w:pPr>
        <w:pStyle w:val="ListParagraph"/>
        <w:numPr>
          <w:ilvl w:val="0"/>
          <w:numId w:val="2"/>
        </w:numPr>
        <w:spacing w:after="60" w:before="60"/>
      </w:pPr>
      <w:r>
        <w:rPr>
          <w:rFonts w:ascii="Arial" w:cs="Arial" w:eastAsia="Arial" w:hAnsi="Arial"/>
          <w:color w:val="404040"/>
          <w:sz w:val="22"/>
          <w:szCs w:val="22"/>
        </w:rPr>
        <w:t xml:space="preserve">Cloud-Native Option: Microsoft Sentinel — best for Microsoft-heavy environments, built-in AI/ML</w:t>
      </w:r>
    </w:p>
    <w:p>
      <w:pPr>
        <w:pStyle w:val="ListParagraph"/>
        <w:numPr>
          <w:ilvl w:val="0"/>
          <w:numId w:val="2"/>
        </w:numPr>
        <w:spacing w:after="60" w:before="60"/>
      </w:pPr>
      <w:r>
        <w:rPr>
          <w:rFonts w:ascii="Arial" w:cs="Arial" w:eastAsia="Arial" w:hAnsi="Arial"/>
          <w:color w:val="404040"/>
          <w:sz w:val="22"/>
          <w:szCs w:val="22"/>
        </w:rPr>
        <w:t xml:space="preserve">Free/Open-Source: Wazuh — combines SIEM + EDR + vulnerability management</w:t>
      </w:r>
    </w:p>
    <w:p>
      <w:pPr>
        <w:spacing w:after="0" w:before="60"/>
      </w:pPr>
      <w:r>
        <w:t xml:space="preserve"/>
      </w:r>
    </w:p>
    <w:p>
      <w:pPr>
        <w:spacing w:after="80" w:before="80"/>
      </w:pPr>
      <w:r>
        <w:rPr>
          <w:rFonts w:ascii="Arial" w:cs="Arial" w:eastAsia="Arial" w:hAnsi="Arial"/>
          <w:color w:val="404040"/>
          <w:sz w:val="22"/>
          <w:szCs w:val="22"/>
        </w:rPr>
        <w:t xml:space="preserve">Key SIEM requirements:</w:t>
      </w:r>
    </w:p>
    <w:p>
      <w:pPr>
        <w:pStyle w:val="ListParagraph"/>
        <w:numPr>
          <w:ilvl w:val="1"/>
          <w:numId w:val="2"/>
        </w:numPr>
        <w:spacing w:after="60" w:before="60"/>
      </w:pPr>
      <w:r>
        <w:rPr>
          <w:rFonts w:ascii="Arial" w:cs="Arial" w:eastAsia="Arial" w:hAnsi="Arial"/>
          <w:color w:val="404040"/>
          <w:sz w:val="22"/>
          <w:szCs w:val="22"/>
        </w:rPr>
        <w:t xml:space="preserve">Log ingestion from all sources: firewalls, endpoints, servers, cloud, applications</w:t>
      </w:r>
    </w:p>
    <w:p>
      <w:pPr>
        <w:pStyle w:val="ListParagraph"/>
        <w:numPr>
          <w:ilvl w:val="1"/>
          <w:numId w:val="2"/>
        </w:numPr>
        <w:spacing w:after="60" w:before="60"/>
      </w:pPr>
      <w:r>
        <w:rPr>
          <w:rFonts w:ascii="Arial" w:cs="Arial" w:eastAsia="Arial" w:hAnsi="Arial"/>
          <w:color w:val="404040"/>
          <w:sz w:val="22"/>
          <w:szCs w:val="22"/>
        </w:rPr>
        <w:t xml:space="preserve">Real-time correlation rules mapped to MITRE ATT&amp;CK</w:t>
      </w:r>
    </w:p>
    <w:p>
      <w:pPr>
        <w:pStyle w:val="ListParagraph"/>
        <w:numPr>
          <w:ilvl w:val="1"/>
          <w:numId w:val="2"/>
        </w:numPr>
        <w:spacing w:after="60" w:before="60"/>
      </w:pPr>
      <w:r>
        <w:rPr>
          <w:rFonts w:ascii="Arial" w:cs="Arial" w:eastAsia="Arial" w:hAnsi="Arial"/>
          <w:color w:val="404040"/>
          <w:sz w:val="22"/>
          <w:szCs w:val="22"/>
        </w:rPr>
        <w:t xml:space="preserve">Minimum 12-month log retention (24 months recommended for compliance)</w:t>
      </w:r>
    </w:p>
    <w:p>
      <w:pPr>
        <w:pStyle w:val="ListParagraph"/>
        <w:numPr>
          <w:ilvl w:val="1"/>
          <w:numId w:val="2"/>
        </w:numPr>
        <w:spacing w:after="60" w:before="60"/>
      </w:pPr>
      <w:r>
        <w:rPr>
          <w:rFonts w:ascii="Arial" w:cs="Arial" w:eastAsia="Arial" w:hAnsi="Arial"/>
          <w:color w:val="404040"/>
          <w:sz w:val="22"/>
          <w:szCs w:val="22"/>
        </w:rPr>
        <w:t xml:space="preserve">Role-based access control for analyst tiers</w:t>
      </w:r>
    </w:p>
    <w:p>
      <w:pPr>
        <w:pStyle w:val="ListParagraph"/>
        <w:numPr>
          <w:ilvl w:val="1"/>
          <w:numId w:val="2"/>
        </w:numPr>
        <w:spacing w:after="60" w:before="60"/>
      </w:pPr>
      <w:r>
        <w:rPr>
          <w:rFonts w:ascii="Arial" w:cs="Arial" w:eastAsia="Arial" w:hAnsi="Arial"/>
          <w:color w:val="404040"/>
          <w:sz w:val="22"/>
          <w:szCs w:val="22"/>
        </w:rPr>
        <w:t xml:space="preserve">Integration with threat intelligence feeds</w:t>
      </w:r>
    </w:p>
    <w:p>
      <w:pPr>
        <w:spacing w:after="0" w:before="160"/>
      </w:pPr>
      <w:r>
        <w:t xml:space="preserve"/>
      </w:r>
    </w:p>
    <w:p>
      <w:pPr>
        <w:pStyle w:val="Heading3"/>
        <w:spacing w:after="100" w:before="200"/>
      </w:pPr>
      <w:r>
        <w:rPr>
          <w:rFonts w:ascii="Arial" w:cs="Arial" w:eastAsia="Arial" w:hAnsi="Arial"/>
          <w:b/>
          <w:bCs/>
          <w:color w:val="404040"/>
          <w:sz w:val="22"/>
          <w:szCs w:val="22"/>
        </w:rPr>
        <w:t xml:space="preserve">SOAR (Security Orchestration, Automation &amp; Response)</w:t>
      </w:r>
    </w:p>
    <w:p>
      <w:pPr>
        <w:spacing w:after="80" w:before="80"/>
      </w:pPr>
      <w:r>
        <w:rPr>
          <w:rFonts w:ascii="Arial" w:cs="Arial" w:eastAsia="Arial" w:hAnsi="Arial"/>
          <w:color w:val="404040"/>
          <w:sz w:val="22"/>
          <w:szCs w:val="22"/>
        </w:rPr>
        <w:t xml:space="preserve">SOAR platforms automate repetitive analyst tasks, orchestrate multi-tool workflows, and manage the incident lifecycle.</w:t>
      </w:r>
    </w:p>
    <w:p>
      <w:pPr>
        <w:spacing w:after="0" w:before="60"/>
      </w:pPr>
      <w:r>
        <w:t xml:space="preserve"/>
      </w:r>
    </w:p>
    <w:p>
      <w:pPr>
        <w:pStyle w:val="ListParagraph"/>
        <w:numPr>
          <w:ilvl w:val="0"/>
          <w:numId w:val="2"/>
        </w:numPr>
        <w:spacing w:after="60" w:before="60"/>
      </w:pPr>
      <w:r>
        <w:rPr>
          <w:rFonts w:ascii="Arial" w:cs="Arial" w:eastAsia="Arial" w:hAnsi="Arial"/>
          <w:color w:val="404040"/>
          <w:sz w:val="22"/>
          <w:szCs w:val="22"/>
        </w:rPr>
        <w:t xml:space="preserve">Recommended: Palo Alto XSOAR, Splunk SOAR (Phantom), or TheHive (open-source)</w:t>
      </w:r>
    </w:p>
    <w:p>
      <w:pPr>
        <w:pStyle w:val="ListParagraph"/>
        <w:numPr>
          <w:ilvl w:val="0"/>
          <w:numId w:val="2"/>
        </w:numPr>
        <w:spacing w:after="60" w:before="60"/>
      </w:pPr>
      <w:r>
        <w:rPr>
          <w:rFonts w:ascii="Arial" w:cs="Arial" w:eastAsia="Arial" w:hAnsi="Arial"/>
          <w:color w:val="404040"/>
          <w:sz w:val="22"/>
          <w:szCs w:val="22"/>
        </w:rPr>
        <w:t xml:space="preserve">Key capabilities: Automated phishing triage, IOC enrichment, automated containment playbooks</w:t>
      </w:r>
    </w:p>
    <w:p>
      <w:pPr>
        <w:pStyle w:val="ListParagraph"/>
        <w:numPr>
          <w:ilvl w:val="0"/>
          <w:numId w:val="2"/>
        </w:numPr>
        <w:spacing w:after="60" w:before="60"/>
      </w:pPr>
      <w:r>
        <w:rPr>
          <w:rFonts w:ascii="Arial" w:cs="Arial" w:eastAsia="Arial" w:hAnsi="Arial"/>
          <w:color w:val="404040"/>
          <w:sz w:val="22"/>
          <w:szCs w:val="22"/>
        </w:rPr>
        <w:t xml:space="preserve">Integration requirements: Must connect to SIEM, EDR, firewall, ticketing system, and threat intel feeds</w:t>
      </w:r>
    </w:p>
    <w:p>
      <w:pPr>
        <w:spacing w:after="0" w:before="160"/>
      </w:pPr>
      <w:r>
        <w:t xml:space="preserve"/>
      </w:r>
    </w:p>
    <w:p>
      <w:pPr>
        <w:pStyle w:val="Heading3"/>
        <w:spacing w:after="100" w:before="200"/>
      </w:pPr>
      <w:r>
        <w:rPr>
          <w:rFonts w:ascii="Arial" w:cs="Arial" w:eastAsia="Arial" w:hAnsi="Arial"/>
          <w:b/>
          <w:bCs/>
          <w:color w:val="404040"/>
          <w:sz w:val="22"/>
          <w:szCs w:val="22"/>
        </w:rPr>
        <w:t xml:space="preserve">Threat Intelligence Platform (TIP)</w:t>
      </w:r>
    </w:p>
    <w:p>
      <w:pPr>
        <w:spacing w:after="80" w:before="80"/>
      </w:pPr>
      <w:r>
        <w:rPr>
          <w:rFonts w:ascii="Arial" w:cs="Arial" w:eastAsia="Arial" w:hAnsi="Arial"/>
          <w:color w:val="404040"/>
          <w:sz w:val="22"/>
          <w:szCs w:val="22"/>
        </w:rPr>
        <w:t xml:space="preserve">A TIP aggregates, normalises, and distributes threat intelligence to detection tools in real time.</w:t>
      </w:r>
    </w:p>
    <w:p>
      <w:pPr>
        <w:spacing w:after="0" w:before="60"/>
      </w:pPr>
      <w:r>
        <w:t xml:space="preserve"/>
      </w:r>
    </w:p>
    <w:p>
      <w:pPr>
        <w:pStyle w:val="ListParagraph"/>
        <w:numPr>
          <w:ilvl w:val="0"/>
          <w:numId w:val="2"/>
        </w:numPr>
        <w:spacing w:after="60" w:before="60"/>
      </w:pPr>
      <w:r>
        <w:rPr>
          <w:rFonts w:ascii="Arial" w:cs="Arial" w:eastAsia="Arial" w:hAnsi="Arial"/>
          <w:color w:val="404040"/>
          <w:sz w:val="22"/>
          <w:szCs w:val="22"/>
        </w:rPr>
        <w:t xml:space="preserve">Recommended: MISP (open-source), Anomali ThreatStream, or Recorded Future</w:t>
      </w:r>
    </w:p>
    <w:p>
      <w:pPr>
        <w:pStyle w:val="ListParagraph"/>
        <w:numPr>
          <w:ilvl w:val="0"/>
          <w:numId w:val="2"/>
        </w:numPr>
        <w:spacing w:after="60" w:before="60"/>
      </w:pPr>
      <w:r>
        <w:rPr>
          <w:rFonts w:ascii="Arial" w:cs="Arial" w:eastAsia="Arial" w:hAnsi="Arial"/>
          <w:color w:val="404040"/>
          <w:sz w:val="22"/>
          <w:szCs w:val="22"/>
        </w:rPr>
        <w:t xml:space="preserve">Intelligence sources: OSINT feeds, ISACs, commercial feeds, internal dark web monitoring</w:t>
      </w:r>
    </w:p>
    <w:p>
      <w:pPr>
        <w:pStyle w:val="ListParagraph"/>
        <w:numPr>
          <w:ilvl w:val="0"/>
          <w:numId w:val="2"/>
        </w:numPr>
        <w:spacing w:after="60" w:before="60"/>
      </w:pPr>
      <w:r>
        <w:rPr>
          <w:rFonts w:ascii="Arial" w:cs="Arial" w:eastAsia="Arial" w:hAnsi="Arial"/>
          <w:color w:val="404040"/>
          <w:sz w:val="22"/>
          <w:szCs w:val="22"/>
        </w:rPr>
        <w:t xml:space="preserve">Must enrich SIEM alerts with IOC context automatically</w:t>
      </w:r>
    </w:p>
    <w:p>
      <w:pPr>
        <w:spacing w:after="0" w:before="160"/>
      </w:pPr>
      <w:r>
        <w:t xml:space="preserve"/>
      </w:r>
    </w:p>
    <w:p>
      <w:pPr>
        <w:pStyle w:val="Heading3"/>
        <w:spacing w:after="100" w:before="200"/>
      </w:pPr>
      <w:r>
        <w:rPr>
          <w:rFonts w:ascii="Arial" w:cs="Arial" w:eastAsia="Arial" w:hAnsi="Arial"/>
          <w:b/>
          <w:bCs/>
          <w:color w:val="404040"/>
          <w:sz w:val="22"/>
          <w:szCs w:val="22"/>
        </w:rPr>
        <w:t xml:space="preserve">Vulnerability Management</w:t>
      </w:r>
    </w:p>
    <w:p>
      <w:pPr>
        <w:pStyle w:val="ListParagraph"/>
        <w:numPr>
          <w:ilvl w:val="0"/>
          <w:numId w:val="2"/>
        </w:numPr>
        <w:spacing w:after="60" w:before="60"/>
      </w:pPr>
      <w:r>
        <w:rPr>
          <w:rFonts w:ascii="Arial" w:cs="Arial" w:eastAsia="Arial" w:hAnsi="Arial"/>
          <w:color w:val="404040"/>
          <w:sz w:val="22"/>
          <w:szCs w:val="22"/>
        </w:rPr>
        <w:t xml:space="preserve">Recommended: Tenable Nessus / Tenable.io, Qualys, or OpenVAS (free)</w:t>
      </w:r>
    </w:p>
    <w:p>
      <w:pPr>
        <w:pStyle w:val="ListParagraph"/>
        <w:numPr>
          <w:ilvl w:val="0"/>
          <w:numId w:val="2"/>
        </w:numPr>
        <w:spacing w:after="60" w:before="60"/>
      </w:pPr>
      <w:r>
        <w:rPr>
          <w:rFonts w:ascii="Arial" w:cs="Arial" w:eastAsia="Arial" w:hAnsi="Arial"/>
          <w:color w:val="404040"/>
          <w:sz w:val="22"/>
          <w:szCs w:val="22"/>
        </w:rPr>
        <w:t xml:space="preserve">Continuous scanning schedule: Critical assets weekly, standard assets monthly</w:t>
      </w:r>
    </w:p>
    <w:p>
      <w:pPr>
        <w:pStyle w:val="ListParagraph"/>
        <w:numPr>
          <w:ilvl w:val="0"/>
          <w:numId w:val="2"/>
        </w:numPr>
        <w:spacing w:after="60" w:before="60"/>
      </w:pPr>
      <w:r>
        <w:rPr>
          <w:rFonts w:ascii="Arial" w:cs="Arial" w:eastAsia="Arial" w:hAnsi="Arial"/>
          <w:color w:val="404040"/>
          <w:sz w:val="22"/>
          <w:szCs w:val="22"/>
        </w:rPr>
        <w:t xml:space="preserve">Integration with SIEM for correlation of CVE exploitation attempts</w:t>
      </w:r>
    </w:p>
    <w:p>
      <w:pPr>
        <w:spacing w:after="0" w:before="160"/>
      </w:pPr>
      <w:r>
        <w:t xml:space="preserve"/>
      </w:r>
    </w:p>
    <w:p>
      <w:pPr>
        <w:pageBreakBefore/>
      </w:pPr>
      <w:r>
        <w:t xml:space="preserve"/>
      </w:r>
    </w:p>
    <w:p>
      <w:pPr>
        <w:pStyle w:val="Heading2"/>
        <w:spacing w:after="120" w:before="280"/>
      </w:pPr>
      <w:r>
        <w:rPr>
          <w:rFonts w:ascii="Arial" w:cs="Arial" w:eastAsia="Arial" w:hAnsi="Arial"/>
          <w:b/>
          <w:bCs/>
          <w:color w:val="2E75B6"/>
          <w:sz w:val="26"/>
          <w:szCs w:val="26"/>
        </w:rPr>
        <w:t xml:space="preserve">3.5 Layer 5 — SOC Analyst &amp; Operations Layer</w:t>
      </w:r>
    </w:p>
    <w:p>
      <w:pPr>
        <w:spacing w:after="80" w:before="80"/>
      </w:pPr>
      <w:r>
        <w:rPr>
          <w:rFonts w:ascii="Arial" w:cs="Arial" w:eastAsia="Arial" w:hAnsi="Arial"/>
          <w:color w:val="404040"/>
          <w:sz w:val="22"/>
          <w:szCs w:val="22"/>
        </w:rPr>
        <w:t xml:space="preserve">This layer defines how human analysts interact with alerts, conduct investigations, and manage incidents.</w:t>
      </w:r>
    </w:p>
    <w:p>
      <w:pPr>
        <w:spacing w:after="0" w:before="160"/>
      </w:pPr>
      <w:r>
        <w:t xml:space="preserve"/>
      </w:r>
    </w:p>
    <w:p>
      <w:pPr>
        <w:pStyle w:val="Heading3"/>
        <w:spacing w:after="100" w:before="200"/>
      </w:pPr>
      <w:r>
        <w:rPr>
          <w:rFonts w:ascii="Arial" w:cs="Arial" w:eastAsia="Arial" w:hAnsi="Arial"/>
          <w:b/>
          <w:bCs/>
          <w:color w:val="404040"/>
          <w:sz w:val="22"/>
          <w:szCs w:val="22"/>
        </w:rPr>
        <w:t xml:space="preserve">Analyst Tier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660"/>
        <w:gridCol w:w="23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 Used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Tier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Alert Analyst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Monitor dashboards, triage alerts, initial classification, escalation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SIEM, TIP, ticketing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Tier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Incident Analyst</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Deep investigation, malware analysis, threat hunting, containment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SIEM, EDR, SOAR, sandbox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Tier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Senior Analyst / IR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Complex incident response, forensics, red team collaboration, rule creation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tools + forensic suite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Tier 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SOC Manager / Architect</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Operations oversight, metrics, architecture decisions, stakeholder reporting</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Dashboards, GRC tools</w:t>
            </w:r>
          </w:p>
        </w:tc>
      </w:tr>
    </w:tbl>
    <w:p>
      <w:pPr>
        <w:spacing w:after="0" w:before="160"/>
      </w:pPr>
      <w:r>
        <w:t xml:space="preserve"/>
      </w:r>
    </w:p>
    <w:p>
      <w:pPr>
        <w:pStyle w:val="Heading3"/>
        <w:spacing w:after="100" w:before="200"/>
      </w:pPr>
      <w:r>
        <w:rPr>
          <w:rFonts w:ascii="Arial" w:cs="Arial" w:eastAsia="Arial" w:hAnsi="Arial"/>
          <w:b/>
          <w:bCs/>
          <w:color w:val="404040"/>
          <w:sz w:val="22"/>
          <w:szCs w:val="22"/>
        </w:rPr>
        <w:t xml:space="preserve">Analyst Workstation Requirements</w:t>
      </w:r>
    </w:p>
    <w:p>
      <w:pPr>
        <w:pStyle w:val="ListParagraph"/>
        <w:numPr>
          <w:ilvl w:val="0"/>
          <w:numId w:val="2"/>
        </w:numPr>
        <w:spacing w:after="60" w:before="60"/>
      </w:pPr>
      <w:r>
        <w:rPr>
          <w:rFonts w:ascii="Arial" w:cs="Arial" w:eastAsia="Arial" w:hAnsi="Arial"/>
          <w:color w:val="404040"/>
          <w:sz w:val="22"/>
          <w:szCs w:val="22"/>
        </w:rPr>
        <w:t xml:space="preserve">Dual monitor setup minimum</w:t>
      </w:r>
    </w:p>
    <w:p>
      <w:pPr>
        <w:pStyle w:val="ListParagraph"/>
        <w:numPr>
          <w:ilvl w:val="0"/>
          <w:numId w:val="2"/>
        </w:numPr>
        <w:spacing w:after="60" w:before="60"/>
      </w:pPr>
      <w:r>
        <w:rPr>
          <w:rFonts w:ascii="Arial" w:cs="Arial" w:eastAsia="Arial" w:hAnsi="Arial"/>
          <w:color w:val="404040"/>
          <w:sz w:val="22"/>
          <w:szCs w:val="22"/>
        </w:rPr>
        <w:t xml:space="preserve">Hardened OS build (CIS Benchmark compliant)</w:t>
      </w:r>
    </w:p>
    <w:p>
      <w:pPr>
        <w:pStyle w:val="ListParagraph"/>
        <w:numPr>
          <w:ilvl w:val="0"/>
          <w:numId w:val="2"/>
        </w:numPr>
        <w:spacing w:after="60" w:before="60"/>
      </w:pPr>
      <w:r>
        <w:rPr>
          <w:rFonts w:ascii="Arial" w:cs="Arial" w:eastAsia="Arial" w:hAnsi="Arial"/>
          <w:color w:val="404040"/>
          <w:sz w:val="22"/>
          <w:szCs w:val="22"/>
        </w:rPr>
        <w:t xml:space="preserve">Access to SIEM, SOAR, EDR, TIP, case management, and sandboxing platforms</w:t>
      </w:r>
    </w:p>
    <w:p>
      <w:pPr>
        <w:pStyle w:val="ListParagraph"/>
        <w:numPr>
          <w:ilvl w:val="0"/>
          <w:numId w:val="2"/>
        </w:numPr>
        <w:spacing w:after="60" w:before="60"/>
      </w:pPr>
      <w:r>
        <w:rPr>
          <w:rFonts w:ascii="Arial" w:cs="Arial" w:eastAsia="Arial" w:hAnsi="Arial"/>
          <w:color w:val="404040"/>
          <w:sz w:val="22"/>
          <w:szCs w:val="22"/>
        </w:rPr>
        <w:t xml:space="preserve">Isolated network segment — analysts must not browse the internet from SOC workstations</w:t>
      </w:r>
    </w:p>
    <w:p>
      <w:pPr>
        <w:pStyle w:val="ListParagraph"/>
        <w:numPr>
          <w:ilvl w:val="0"/>
          <w:numId w:val="2"/>
        </w:numPr>
        <w:spacing w:after="60" w:before="60"/>
      </w:pPr>
      <w:r>
        <w:rPr>
          <w:rFonts w:ascii="Arial" w:cs="Arial" w:eastAsia="Arial" w:hAnsi="Arial"/>
          <w:color w:val="404040"/>
          <w:sz w:val="22"/>
          <w:szCs w:val="22"/>
        </w:rPr>
        <w:t xml:space="preserve">VPN access for remote analyst capability</w:t>
      </w:r>
    </w:p>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4. Full Tools &amp; Technology Stack</w:t>
      </w:r>
    </w:p>
    <w:p>
      <w:pPr>
        <w:spacing w:after="0" w:before="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760"/>
        <w:gridCol w:w="1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Platform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Model</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Wazuh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Free/Open-Source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aggregation, alerting, EDR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SIEM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Elastic SIEM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Open-Source / Enterprise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Free / Paid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Advanced correlation &amp; analytics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Microsoft Sentinel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Consumption-based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Cloud-native SIEM with AI/ML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SIEM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Splunk 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Paid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Industry-leading SIEM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CrowdStrike Falcon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Endpoint detection &amp; response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EDR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Microsoft Defender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Included in M365</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Endpoint protection &amp; IR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Wazuh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Open-Source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Host-based intrusion detection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SOAR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Palo Alto XSOAR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Paid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Incident orchestration &amp; automation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TheHive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Open-Source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Case management &amp; response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Firewall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Palo Alto NGFW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Paid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Perimeter protection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Firewall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pfSense / OPNsense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Open-Source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Perimeter protection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IDS/IPS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Suricata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Open-Source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Free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Network intrusion detection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IDS/IPS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Cisco Firepower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Network intrusion prevention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MISP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Open-Source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Free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Threat intelligence sharing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Recorded Future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 threat intelligence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Vuln Mgmt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OpenVAS / Greenbone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Open-Source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Free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Vulnerability scanning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Vuln Mgmt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Tenable Nessus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Vulnerability assessment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CyberArk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Paid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Privileged access control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Sandbox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Cuckoo Sandbox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Open-Source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Malware analysis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Sandbox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Any.run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SaaS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Free / Paid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Interactive malware analysis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DNS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Cisco Umbrella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DNS filtering &amp; C2 blocking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WAF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Cloudflare WAF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SaaS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Free / Paid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Web application protection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Ticketing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TheHive /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Mixed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 / Paid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Incident case management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Log Shipper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Filebeat / Logstash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Open-Source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Free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Log collection &amp; forwarding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Thinkst Canary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Honeypot &amp; deception</w:t>
            </w:r>
          </w:p>
        </w:tc>
      </w:tr>
    </w:tbl>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5. Data Flow &amp; Log Architecture</w:t>
      </w:r>
    </w:p>
    <w:p>
      <w:pPr>
        <w:pStyle w:val="Heading2"/>
        <w:spacing w:after="120" w:before="280"/>
      </w:pPr>
      <w:r>
        <w:rPr>
          <w:rFonts w:ascii="Arial" w:cs="Arial" w:eastAsia="Arial" w:hAnsi="Arial"/>
          <w:b/>
          <w:bCs/>
          <w:color w:val="2E75B6"/>
          <w:sz w:val="26"/>
          <w:szCs w:val="26"/>
        </w:rPr>
        <w:t xml:space="preserve">5.1 Log Sources &amp; Ingestion</w:t>
      </w:r>
    </w:p>
    <w:p>
      <w:pPr>
        <w:spacing w:after="80" w:before="80"/>
      </w:pPr>
      <w:r>
        <w:rPr>
          <w:rFonts w:ascii="Arial" w:cs="Arial" w:eastAsia="Arial" w:hAnsi="Arial"/>
          <w:color w:val="404040"/>
          <w:sz w:val="22"/>
          <w:szCs w:val="22"/>
        </w:rPr>
        <w:t xml:space="preserve">All log sources must be configured to forward events to the SIEM via a centralised log collector. The following log sources are mandatory:</w:t>
      </w:r>
    </w:p>
    <w:p>
      <w:pPr>
        <w:spacing w:after="0" w:before="80"/>
      </w:pPr>
      <w:r>
        <w:t xml:space="preserve"/>
      </w:r>
    </w:p>
    <w:p>
      <w:pPr>
        <w:pStyle w:val="ListParagraph"/>
        <w:numPr>
          <w:ilvl w:val="0"/>
          <w:numId w:val="2"/>
        </w:numPr>
        <w:spacing w:after="60" w:before="60"/>
      </w:pPr>
      <w:r>
        <w:rPr>
          <w:rFonts w:ascii="Arial" w:cs="Arial" w:eastAsia="Arial" w:hAnsi="Arial"/>
          <w:color w:val="404040"/>
          <w:sz w:val="22"/>
          <w:szCs w:val="22"/>
        </w:rPr>
        <w:t xml:space="preserve">Perimeter Firewall: All allow/deny rules, NAT events, VPN connections</w:t>
      </w:r>
    </w:p>
    <w:p>
      <w:pPr>
        <w:pStyle w:val="ListParagraph"/>
        <w:numPr>
          <w:ilvl w:val="0"/>
          <w:numId w:val="2"/>
        </w:numPr>
        <w:spacing w:after="60" w:before="60"/>
      </w:pPr>
      <w:r>
        <w:rPr>
          <w:rFonts w:ascii="Arial" w:cs="Arial" w:eastAsia="Arial" w:hAnsi="Arial"/>
          <w:color w:val="404040"/>
          <w:sz w:val="22"/>
          <w:szCs w:val="22"/>
        </w:rPr>
        <w:t xml:space="preserve">IDS/IPS: All alerts, dropped packets, signature hits</w:t>
      </w:r>
    </w:p>
    <w:p>
      <w:pPr>
        <w:pStyle w:val="ListParagraph"/>
        <w:numPr>
          <w:ilvl w:val="0"/>
          <w:numId w:val="2"/>
        </w:numPr>
        <w:spacing w:after="60" w:before="60"/>
      </w:pPr>
      <w:r>
        <w:rPr>
          <w:rFonts w:ascii="Arial" w:cs="Arial" w:eastAsia="Arial" w:hAnsi="Arial"/>
          <w:color w:val="404040"/>
          <w:sz w:val="22"/>
          <w:szCs w:val="22"/>
        </w:rPr>
        <w:t xml:space="preserve">Endpoints (EDR): Process creation, network connections, file modifications, registry changes</w:t>
      </w:r>
    </w:p>
    <w:p>
      <w:pPr>
        <w:pStyle w:val="ListParagraph"/>
        <w:numPr>
          <w:ilvl w:val="0"/>
          <w:numId w:val="2"/>
        </w:numPr>
        <w:spacing w:after="60" w:before="60"/>
      </w:pPr>
      <w:r>
        <w:rPr>
          <w:rFonts w:ascii="Arial" w:cs="Arial" w:eastAsia="Arial" w:hAnsi="Arial"/>
          <w:color w:val="404040"/>
          <w:sz w:val="22"/>
          <w:szCs w:val="22"/>
        </w:rPr>
        <w:t xml:space="preserve">Active Directory / Azure AD: Login events (4624, 4625, 4648, 4740), group changes, GPO modifications</w:t>
      </w:r>
    </w:p>
    <w:p>
      <w:pPr>
        <w:pStyle w:val="ListParagraph"/>
        <w:numPr>
          <w:ilvl w:val="0"/>
          <w:numId w:val="2"/>
        </w:numPr>
        <w:spacing w:after="60" w:before="60"/>
      </w:pPr>
      <w:r>
        <w:rPr>
          <w:rFonts w:ascii="Arial" w:cs="Arial" w:eastAsia="Arial" w:hAnsi="Arial"/>
          <w:color w:val="404040"/>
          <w:sz w:val="22"/>
          <w:szCs w:val="22"/>
        </w:rPr>
        <w:t xml:space="preserve">DNS Server: All queries and responses — critical for C2 detection</w:t>
      </w:r>
    </w:p>
    <w:p>
      <w:pPr>
        <w:pStyle w:val="ListParagraph"/>
        <w:numPr>
          <w:ilvl w:val="0"/>
          <w:numId w:val="2"/>
        </w:numPr>
        <w:spacing w:after="60" w:before="60"/>
      </w:pPr>
      <w:r>
        <w:rPr>
          <w:rFonts w:ascii="Arial" w:cs="Arial" w:eastAsia="Arial" w:hAnsi="Arial"/>
          <w:color w:val="404040"/>
          <w:sz w:val="22"/>
          <w:szCs w:val="22"/>
        </w:rPr>
        <w:t xml:space="preserve">Web Proxy: All HTTP/HTTPS requests including URLs, user agents, response codes</w:t>
      </w:r>
    </w:p>
    <w:p>
      <w:pPr>
        <w:pStyle w:val="ListParagraph"/>
        <w:numPr>
          <w:ilvl w:val="0"/>
          <w:numId w:val="2"/>
        </w:numPr>
        <w:spacing w:after="60" w:before="60"/>
      </w:pPr>
      <w:r>
        <w:rPr>
          <w:rFonts w:ascii="Arial" w:cs="Arial" w:eastAsia="Arial" w:hAnsi="Arial"/>
          <w:color w:val="404040"/>
          <w:sz w:val="22"/>
          <w:szCs w:val="22"/>
        </w:rPr>
        <w:t xml:space="preserve">Email Gateway: Sender, recipient, subject, attachment hashes, URLs, block/allow actions</w:t>
      </w:r>
    </w:p>
    <w:p>
      <w:pPr>
        <w:pStyle w:val="ListParagraph"/>
        <w:numPr>
          <w:ilvl w:val="0"/>
          <w:numId w:val="2"/>
        </w:numPr>
        <w:spacing w:after="60" w:before="60"/>
      </w:pPr>
      <w:r>
        <w:rPr>
          <w:rFonts w:ascii="Arial" w:cs="Arial" w:eastAsia="Arial" w:hAnsi="Arial"/>
          <w:color w:val="404040"/>
          <w:sz w:val="22"/>
          <w:szCs w:val="22"/>
        </w:rPr>
        <w:t xml:space="preserve">Cloud Platforms: AWS CloudTrail, Azure Monitor, GCP Audit Logs</w:t>
      </w:r>
    </w:p>
    <w:p>
      <w:pPr>
        <w:pStyle w:val="ListParagraph"/>
        <w:numPr>
          <w:ilvl w:val="0"/>
          <w:numId w:val="2"/>
        </w:numPr>
        <w:spacing w:after="60" w:before="60"/>
      </w:pPr>
      <w:r>
        <w:rPr>
          <w:rFonts w:ascii="Arial" w:cs="Arial" w:eastAsia="Arial" w:hAnsi="Arial"/>
          <w:color w:val="404040"/>
          <w:sz w:val="22"/>
          <w:szCs w:val="22"/>
        </w:rPr>
        <w:t xml:space="preserve">Vulnerability Scanner: Scan results, new CVEs, asset changes</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5.2 Log Retention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Hot Storage (Searchable)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Cold Storage (Archive)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Security Alerts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24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Incident investigation &amp; compliance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Firewall Logs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 months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 months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Network forensics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Endpoint Logs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Endpoint forensics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Authentication Logs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 months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36 months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POPIA / compliance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Cloud Audit Logs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24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Cloud forensics &amp; compliance</w:t>
            </w:r>
          </w:p>
        </w:tc>
      </w:tr>
    </w:tbl>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6. Incident Response Framework</w:t>
      </w:r>
    </w:p>
    <w:p>
      <w:pPr>
        <w:pStyle w:val="Heading2"/>
        <w:spacing w:after="120" w:before="280"/>
      </w:pPr>
      <w:r>
        <w:rPr>
          <w:rFonts w:ascii="Arial" w:cs="Arial" w:eastAsia="Arial" w:hAnsi="Arial"/>
          <w:b/>
          <w:bCs/>
          <w:color w:val="2E75B6"/>
          <w:sz w:val="26"/>
          <w:szCs w:val="26"/>
        </w:rPr>
        <w:t xml:space="preserve">6.1 Incident Classification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1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MTTR Target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Escalation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P1 — Critical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Active breach, ransomware, data exfiltration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1 hour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Immediate: CISO, IR Team, Legal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P2 — High</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Confirmed malware, compromised account with lateral movement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&lt; 4 hours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SOC Manager + Tier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P3 — 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Phishing success, single compromised account, policy violation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24 hours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Tier 2 Analyst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P4 — Low</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Suspicious activity, policy violation, informational alert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&lt; 72 hours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Tier 1 Analyst</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6.2 Incident Response Phases</w:t>
      </w:r>
    </w:p>
    <w:p>
      <w:pPr>
        <w:spacing w:after="0" w:before="80"/>
      </w:pPr>
      <w:r>
        <w:t xml:space="preserve"/>
      </w:r>
    </w:p>
    <w:p>
      <w:pPr>
        <w:pStyle w:val="ListParagraph"/>
        <w:numPr>
          <w:ilvl w:val="0"/>
          <w:numId w:val="2"/>
        </w:numPr>
        <w:spacing w:after="60" w:before="60"/>
      </w:pPr>
      <w:r>
        <w:rPr>
          <w:rFonts w:ascii="Arial" w:cs="Arial" w:eastAsia="Arial" w:hAnsi="Arial"/>
          <w:color w:val="404040"/>
          <w:sz w:val="22"/>
          <w:szCs w:val="22"/>
        </w:rPr>
        <w:t xml:space="preserve">Phase 1 — Preparation: Playbooks, runbooks, tooling readiness, tabletop exercises, IR retainer</w:t>
      </w:r>
    </w:p>
    <w:p>
      <w:pPr>
        <w:pStyle w:val="ListParagraph"/>
        <w:numPr>
          <w:ilvl w:val="0"/>
          <w:numId w:val="2"/>
        </w:numPr>
        <w:spacing w:after="60" w:before="60"/>
      </w:pPr>
      <w:r>
        <w:rPr>
          <w:rFonts w:ascii="Arial" w:cs="Arial" w:eastAsia="Arial" w:hAnsi="Arial"/>
          <w:color w:val="404040"/>
          <w:sz w:val="22"/>
          <w:szCs w:val="22"/>
        </w:rPr>
        <w:t xml:space="preserve">Phase 2 — Detection &amp; Analysis: SIEM alert triage, IOC enrichment, scope determination, severity classification</w:t>
      </w:r>
    </w:p>
    <w:p>
      <w:pPr>
        <w:pStyle w:val="ListParagraph"/>
        <w:numPr>
          <w:ilvl w:val="0"/>
          <w:numId w:val="2"/>
        </w:numPr>
        <w:spacing w:after="60" w:before="60"/>
      </w:pPr>
      <w:r>
        <w:rPr>
          <w:rFonts w:ascii="Arial" w:cs="Arial" w:eastAsia="Arial" w:hAnsi="Arial"/>
          <w:color w:val="404040"/>
          <w:sz w:val="22"/>
          <w:szCs w:val="22"/>
        </w:rPr>
        <w:t xml:space="preserve">Phase 3 — Containment: Network isolation, account suspension, firewall rule push, EDR remote containment</w:t>
      </w:r>
    </w:p>
    <w:p>
      <w:pPr>
        <w:pStyle w:val="ListParagraph"/>
        <w:numPr>
          <w:ilvl w:val="0"/>
          <w:numId w:val="2"/>
        </w:numPr>
        <w:spacing w:after="60" w:before="60"/>
      </w:pPr>
      <w:r>
        <w:rPr>
          <w:rFonts w:ascii="Arial" w:cs="Arial" w:eastAsia="Arial" w:hAnsi="Arial"/>
          <w:color w:val="404040"/>
          <w:sz w:val="22"/>
          <w:szCs w:val="22"/>
        </w:rPr>
        <w:t xml:space="preserve">Phase 4 — Eradication: Malware removal, account cleanup, patch deployment, credential reset</w:t>
      </w:r>
    </w:p>
    <w:p>
      <w:pPr>
        <w:pStyle w:val="ListParagraph"/>
        <w:numPr>
          <w:ilvl w:val="0"/>
          <w:numId w:val="2"/>
        </w:numPr>
        <w:spacing w:after="60" w:before="60"/>
      </w:pPr>
      <w:r>
        <w:rPr>
          <w:rFonts w:ascii="Arial" w:cs="Arial" w:eastAsia="Arial" w:hAnsi="Arial"/>
          <w:color w:val="404040"/>
          <w:sz w:val="22"/>
          <w:szCs w:val="22"/>
        </w:rPr>
        <w:t xml:space="preserve">Phase 5 — Recovery: System restoration, monitoring validation, business continuity confirmation</w:t>
      </w:r>
    </w:p>
    <w:p>
      <w:pPr>
        <w:pStyle w:val="ListParagraph"/>
        <w:numPr>
          <w:ilvl w:val="0"/>
          <w:numId w:val="2"/>
        </w:numPr>
        <w:spacing w:after="60" w:before="60"/>
      </w:pPr>
      <w:r>
        <w:rPr>
          <w:rFonts w:ascii="Arial" w:cs="Arial" w:eastAsia="Arial" w:hAnsi="Arial"/>
          <w:color w:val="404040"/>
          <w:sz w:val="22"/>
          <w:szCs w:val="22"/>
        </w:rPr>
        <w:t xml:space="preserve">Phase 6 — Post-Incident Review: Root cause analysis, lessons learned, detection rule improvement, executive report</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6.3 Key Playbooks Required</w:t>
      </w:r>
    </w:p>
    <w:p>
      <w:pPr>
        <w:pStyle w:val="ListParagraph"/>
        <w:numPr>
          <w:ilvl w:val="0"/>
          <w:numId w:val="2"/>
        </w:numPr>
        <w:spacing w:after="60" w:before="60"/>
      </w:pPr>
      <w:r>
        <w:rPr>
          <w:rFonts w:ascii="Arial" w:cs="Arial" w:eastAsia="Arial" w:hAnsi="Arial"/>
          <w:color w:val="404040"/>
          <w:sz w:val="22"/>
          <w:szCs w:val="22"/>
        </w:rPr>
        <w:t xml:space="preserve">Ransomware Response Playbook</w:t>
      </w:r>
    </w:p>
    <w:p>
      <w:pPr>
        <w:pStyle w:val="ListParagraph"/>
        <w:numPr>
          <w:ilvl w:val="0"/>
          <w:numId w:val="2"/>
        </w:numPr>
        <w:spacing w:after="60" w:before="60"/>
      </w:pPr>
      <w:r>
        <w:rPr>
          <w:rFonts w:ascii="Arial" w:cs="Arial" w:eastAsia="Arial" w:hAnsi="Arial"/>
          <w:color w:val="404040"/>
          <w:sz w:val="22"/>
          <w:szCs w:val="22"/>
        </w:rPr>
        <w:t xml:space="preserve">Phishing Incident Playbook</w:t>
      </w:r>
    </w:p>
    <w:p>
      <w:pPr>
        <w:pStyle w:val="ListParagraph"/>
        <w:numPr>
          <w:ilvl w:val="0"/>
          <w:numId w:val="2"/>
        </w:numPr>
        <w:spacing w:after="60" w:before="60"/>
      </w:pPr>
      <w:r>
        <w:rPr>
          <w:rFonts w:ascii="Arial" w:cs="Arial" w:eastAsia="Arial" w:hAnsi="Arial"/>
          <w:color w:val="404040"/>
          <w:sz w:val="22"/>
          <w:szCs w:val="22"/>
        </w:rPr>
        <w:t xml:space="preserve">Compromised Privileged Account Playbook</w:t>
      </w:r>
    </w:p>
    <w:p>
      <w:pPr>
        <w:pStyle w:val="ListParagraph"/>
        <w:numPr>
          <w:ilvl w:val="0"/>
          <w:numId w:val="2"/>
        </w:numPr>
        <w:spacing w:after="60" w:before="60"/>
      </w:pPr>
      <w:r>
        <w:rPr>
          <w:rFonts w:ascii="Arial" w:cs="Arial" w:eastAsia="Arial" w:hAnsi="Arial"/>
          <w:color w:val="404040"/>
          <w:sz w:val="22"/>
          <w:szCs w:val="22"/>
        </w:rPr>
        <w:t xml:space="preserve">Data Exfiltration Playbook</w:t>
      </w:r>
    </w:p>
    <w:p>
      <w:pPr>
        <w:pStyle w:val="ListParagraph"/>
        <w:numPr>
          <w:ilvl w:val="0"/>
          <w:numId w:val="2"/>
        </w:numPr>
        <w:spacing w:after="60" w:before="60"/>
      </w:pPr>
      <w:r>
        <w:rPr>
          <w:rFonts w:ascii="Arial" w:cs="Arial" w:eastAsia="Arial" w:hAnsi="Arial"/>
          <w:color w:val="404040"/>
          <w:sz w:val="22"/>
          <w:szCs w:val="22"/>
        </w:rPr>
        <w:t xml:space="preserve">Insider Threat Playbook</w:t>
      </w:r>
    </w:p>
    <w:p>
      <w:pPr>
        <w:pStyle w:val="ListParagraph"/>
        <w:numPr>
          <w:ilvl w:val="0"/>
          <w:numId w:val="2"/>
        </w:numPr>
        <w:spacing w:after="60" w:before="60"/>
      </w:pPr>
      <w:r>
        <w:rPr>
          <w:rFonts w:ascii="Arial" w:cs="Arial" w:eastAsia="Arial" w:hAnsi="Arial"/>
          <w:color w:val="404040"/>
          <w:sz w:val="22"/>
          <w:szCs w:val="22"/>
        </w:rPr>
        <w:t xml:space="preserve">Cloud Security Incident Playbook</w:t>
      </w:r>
    </w:p>
    <w:p>
      <w:pPr>
        <w:pStyle w:val="ListParagraph"/>
        <w:numPr>
          <w:ilvl w:val="0"/>
          <w:numId w:val="2"/>
        </w:numPr>
        <w:spacing w:after="60" w:before="60"/>
      </w:pPr>
      <w:r>
        <w:rPr>
          <w:rFonts w:ascii="Arial" w:cs="Arial" w:eastAsia="Arial" w:hAnsi="Arial"/>
          <w:color w:val="404040"/>
          <w:sz w:val="22"/>
          <w:szCs w:val="22"/>
        </w:rPr>
        <w:t xml:space="preserve">DDoS Response Playbook</w:t>
      </w:r>
    </w:p>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7. SOC Metrics &amp; KPIs</w:t>
      </w:r>
    </w:p>
    <w:p>
      <w:pPr>
        <w:spacing w:after="80" w:before="80"/>
      </w:pPr>
      <w:r>
        <w:rPr>
          <w:rFonts w:ascii="Arial" w:cs="Arial" w:eastAsia="Arial" w:hAnsi="Arial"/>
          <w:color w:val="404040"/>
          <w:sz w:val="22"/>
          <w:szCs w:val="22"/>
        </w:rPr>
        <w:t xml:space="preserve">The following KPIs must be tracked monthly and reported to senior leadership via executive dashboards.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35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Mean Time to Detect (MTTD)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60 minutes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SIEM alert timestamp vs. incident open time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Mean Time to Respond (MTTR)</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&lt; 4 hours (P1/P2)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Incident open time vs. containment 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Mean Time to Contain (MTTC)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2 hours (P1)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Containment action timestamp in SOAR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False Positive Rate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&lt; 10%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Closed alerts marked false positive / total alerts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Alert Volume per Analyst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30 actionable/day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SIEM alert count / active analyst count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Detection Coverage (MITRE ATT&amp;CK)</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&gt; 70% of tactics covered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ATT&amp;CK Navigator heatmap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Vulnerability Remediation SLA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 24hrs, High: 7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Vuln mgmt platform reporting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Analyst Utilisation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70–85%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SOAR task tracking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Incidents Escalated to P1/P2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Trend tracking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Monthly incident log review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Threat Intelligence Utilisation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&gt; 80% of IOCs actioned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TIP integration metrics</w:t>
            </w:r>
          </w:p>
        </w:tc>
      </w:tr>
    </w:tbl>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8. SOC Personnel &amp; Organisational Structure</w:t>
      </w:r>
    </w:p>
    <w:p>
      <w:pPr>
        <w:pStyle w:val="Heading2"/>
        <w:spacing w:after="120" w:before="280"/>
      </w:pPr>
      <w:r>
        <w:rPr>
          <w:rFonts w:ascii="Arial" w:cs="Arial" w:eastAsia="Arial" w:hAnsi="Arial"/>
          <w:b/>
          <w:bCs/>
          <w:color w:val="2E75B6"/>
          <w:sz w:val="26"/>
          <w:szCs w:val="26"/>
        </w:rPr>
        <w:t xml:space="preserve">8.1 Recommended Team Structure (Enterprise SOC)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Headcount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Shift Coverage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Skills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SOC Director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Business hours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Leadership, strategy, stakeholder management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SOC Manager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Business hours + on-call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Operations management, metrics, escalations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Tier 3 Analyst / IR Lead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Business hours + on-call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Forensics, reverse engineering, IR leadership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Tier 2 Analyst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Shift coverage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Threat hunting, deep investigation, malware triage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Tier 1 Analyst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24x7 shift rotation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Alert triage, escalation, basic investigation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Threat Intelligence Analyst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Business hours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CTI, dark web monitoring, IOC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Detection Engineer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Business hours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SIEM rule writing, SOAR playbook development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Vulnerability Analyst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Business hours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Scanning, patch coordination, risk reporting</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8.2 Training &amp; Certification Requirements</w:t>
      </w:r>
    </w:p>
    <w:p>
      <w:pPr>
        <w:spacing w:after="0" w:before="80"/>
      </w:pPr>
      <w:r>
        <w:t xml:space="preserve"/>
      </w:r>
    </w:p>
    <w:p>
      <w:pPr>
        <w:pStyle w:val="ListParagraph"/>
        <w:numPr>
          <w:ilvl w:val="0"/>
          <w:numId w:val="2"/>
        </w:numPr>
        <w:spacing w:after="60" w:before="60"/>
      </w:pPr>
      <w:r>
        <w:rPr>
          <w:rFonts w:ascii="Arial" w:cs="Arial" w:eastAsia="Arial" w:hAnsi="Arial"/>
          <w:color w:val="404040"/>
          <w:sz w:val="22"/>
          <w:szCs w:val="22"/>
        </w:rPr>
        <w:t xml:space="preserve">Tier 1 Analysts: CompTIA Security+, Blue Team Level 1 (BTL1), SIEM vendor certification</w:t>
      </w:r>
    </w:p>
    <w:p>
      <w:pPr>
        <w:pStyle w:val="ListParagraph"/>
        <w:numPr>
          <w:ilvl w:val="0"/>
          <w:numId w:val="2"/>
        </w:numPr>
        <w:spacing w:after="60" w:before="60"/>
      </w:pPr>
      <w:r>
        <w:rPr>
          <w:rFonts w:ascii="Arial" w:cs="Arial" w:eastAsia="Arial" w:hAnsi="Arial"/>
          <w:color w:val="404040"/>
          <w:sz w:val="22"/>
          <w:szCs w:val="22"/>
        </w:rPr>
        <w:t xml:space="preserve">Tier 2 Analysts: CompTIA CySA+, CEH, GIAC GCIH, EDR platform certification</w:t>
      </w:r>
    </w:p>
    <w:p>
      <w:pPr>
        <w:pStyle w:val="ListParagraph"/>
        <w:numPr>
          <w:ilvl w:val="0"/>
          <w:numId w:val="2"/>
        </w:numPr>
        <w:spacing w:after="60" w:before="60"/>
      </w:pPr>
      <w:r>
        <w:rPr>
          <w:rFonts w:ascii="Arial" w:cs="Arial" w:eastAsia="Arial" w:hAnsi="Arial"/>
          <w:color w:val="404040"/>
          <w:sz w:val="22"/>
          <w:szCs w:val="22"/>
        </w:rPr>
        <w:t xml:space="preserve">Tier 3 / IR: GIAC GCFE, GIAC GCFA, Offensive Security experience, cloud security certification</w:t>
      </w:r>
    </w:p>
    <w:p>
      <w:pPr>
        <w:pStyle w:val="ListParagraph"/>
        <w:numPr>
          <w:ilvl w:val="0"/>
          <w:numId w:val="2"/>
        </w:numPr>
        <w:spacing w:after="60" w:before="60"/>
      </w:pPr>
      <w:r>
        <w:rPr>
          <w:rFonts w:ascii="Arial" w:cs="Arial" w:eastAsia="Arial" w:hAnsi="Arial"/>
          <w:color w:val="404040"/>
          <w:sz w:val="22"/>
          <w:szCs w:val="22"/>
        </w:rPr>
        <w:t xml:space="preserve">SOC Manager: CISSP, CISM, SOC management frameworks training</w:t>
      </w:r>
    </w:p>
    <w:p>
      <w:pPr>
        <w:pStyle w:val="ListParagraph"/>
        <w:numPr>
          <w:ilvl w:val="0"/>
          <w:numId w:val="2"/>
        </w:numPr>
        <w:spacing w:after="60" w:before="60"/>
      </w:pPr>
      <w:r>
        <w:rPr>
          <w:rFonts w:ascii="Arial" w:cs="Arial" w:eastAsia="Arial" w:hAnsi="Arial"/>
          <w:color w:val="404040"/>
          <w:sz w:val="22"/>
          <w:szCs w:val="22"/>
        </w:rPr>
        <w:t xml:space="preserve">All SOC Staff: Annual MITRE ATT&amp;CK training, quarterly tabletop exercises, phishing simulation awareness</w:t>
      </w:r>
    </w:p>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9. Zero Trust Architecture Principles</w:t>
      </w:r>
    </w:p>
    <w:p>
      <w:pPr>
        <w:spacing w:after="80" w:before="80"/>
      </w:pPr>
      <w:r>
        <w:rPr>
          <w:rFonts w:ascii="Arial" w:cs="Arial" w:eastAsia="Arial" w:hAnsi="Arial"/>
          <w:color w:val="404040"/>
          <w:sz w:val="22"/>
          <w:szCs w:val="22"/>
        </w:rPr>
        <w:t xml:space="preserve">The SOC environment must enforce and monitor Zero Trust Architecture (ZTA) across all layers. Zero Trust assumes no implicit trust — every access request must be verified regardless of network location.</w:t>
      </w:r>
    </w:p>
    <w:p>
      <w:pPr>
        <w:spacing w:after="0" w:before="160"/>
      </w:pPr>
      <w:r>
        <w:t xml:space="preserve"/>
      </w:r>
    </w:p>
    <w:p>
      <w:pPr>
        <w:pStyle w:val="ListParagraph"/>
        <w:numPr>
          <w:ilvl w:val="0"/>
          <w:numId w:val="2"/>
        </w:numPr>
        <w:spacing w:after="60" w:before="60"/>
      </w:pPr>
      <w:r>
        <w:rPr>
          <w:rFonts w:ascii="Arial" w:cs="Arial" w:eastAsia="Arial" w:hAnsi="Arial"/>
          <w:color w:val="404040"/>
          <w:sz w:val="22"/>
          <w:szCs w:val="22"/>
        </w:rPr>
        <w:t xml:space="preserve">Identity Verification: Every user and device must authenticate via MFA before accessing any resource</w:t>
      </w:r>
    </w:p>
    <w:p>
      <w:pPr>
        <w:pStyle w:val="ListParagraph"/>
        <w:numPr>
          <w:ilvl w:val="0"/>
          <w:numId w:val="2"/>
        </w:numPr>
        <w:spacing w:after="60" w:before="60"/>
      </w:pPr>
      <w:r>
        <w:rPr>
          <w:rFonts w:ascii="Arial" w:cs="Arial" w:eastAsia="Arial" w:hAnsi="Arial"/>
          <w:color w:val="404040"/>
          <w:sz w:val="22"/>
          <w:szCs w:val="22"/>
        </w:rPr>
        <w:t xml:space="preserve">Least Privilege Access: Users and systems receive only the minimum permissions required for their role</w:t>
      </w:r>
    </w:p>
    <w:p>
      <w:pPr>
        <w:pStyle w:val="ListParagraph"/>
        <w:numPr>
          <w:ilvl w:val="0"/>
          <w:numId w:val="2"/>
        </w:numPr>
        <w:spacing w:after="60" w:before="60"/>
      </w:pPr>
      <w:r>
        <w:rPr>
          <w:rFonts w:ascii="Arial" w:cs="Arial" w:eastAsia="Arial" w:hAnsi="Arial"/>
          <w:color w:val="404040"/>
          <w:sz w:val="22"/>
          <w:szCs w:val="22"/>
        </w:rPr>
        <w:t xml:space="preserve">Microsegmentation: Network segments are isolated to limit blast radius of any breach</w:t>
      </w:r>
    </w:p>
    <w:p>
      <w:pPr>
        <w:pStyle w:val="ListParagraph"/>
        <w:numPr>
          <w:ilvl w:val="0"/>
          <w:numId w:val="2"/>
        </w:numPr>
        <w:spacing w:after="60" w:before="60"/>
      </w:pPr>
      <w:r>
        <w:rPr>
          <w:rFonts w:ascii="Arial" w:cs="Arial" w:eastAsia="Arial" w:hAnsi="Arial"/>
          <w:color w:val="404040"/>
          <w:sz w:val="22"/>
          <w:szCs w:val="22"/>
        </w:rPr>
        <w:t xml:space="preserve">Continuous Validation: Sessions are re-evaluated continuously — not just at login</w:t>
      </w:r>
    </w:p>
    <w:p>
      <w:pPr>
        <w:pStyle w:val="ListParagraph"/>
        <w:numPr>
          <w:ilvl w:val="0"/>
          <w:numId w:val="2"/>
        </w:numPr>
        <w:spacing w:after="60" w:before="60"/>
      </w:pPr>
      <w:r>
        <w:rPr>
          <w:rFonts w:ascii="Arial" w:cs="Arial" w:eastAsia="Arial" w:hAnsi="Arial"/>
          <w:color w:val="404040"/>
          <w:sz w:val="22"/>
          <w:szCs w:val="22"/>
        </w:rPr>
        <w:t xml:space="preserve">Device Posture Checks: Devices must meet compliance standards before network access is granted</w:t>
      </w:r>
    </w:p>
    <w:p>
      <w:pPr>
        <w:pStyle w:val="ListParagraph"/>
        <w:numPr>
          <w:ilvl w:val="0"/>
          <w:numId w:val="2"/>
        </w:numPr>
        <w:spacing w:after="60" w:before="60"/>
      </w:pPr>
      <w:r>
        <w:rPr>
          <w:rFonts w:ascii="Arial" w:cs="Arial" w:eastAsia="Arial" w:hAnsi="Arial"/>
          <w:color w:val="404040"/>
          <w:sz w:val="22"/>
          <w:szCs w:val="22"/>
        </w:rPr>
        <w:t xml:space="preserve">Encrypted Communications: All internal and external traffic encrypted in transit (TLS 1.2 minimum)</w:t>
      </w:r>
    </w:p>
    <w:p>
      <w:pPr>
        <w:pStyle w:val="ListParagraph"/>
        <w:numPr>
          <w:ilvl w:val="0"/>
          <w:numId w:val="2"/>
        </w:numPr>
        <w:spacing w:after="60" w:before="60"/>
      </w:pPr>
      <w:r>
        <w:rPr>
          <w:rFonts w:ascii="Arial" w:cs="Arial" w:eastAsia="Arial" w:hAnsi="Arial"/>
          <w:color w:val="404040"/>
          <w:sz w:val="22"/>
          <w:szCs w:val="22"/>
        </w:rPr>
        <w:t xml:space="preserve">Assume Breach Posture: SOC operates under the assumption that a breach has occurred or will occur</w:t>
      </w:r>
    </w:p>
    <w:p>
      <w:pPr>
        <w:spacing w:after="0" w:before="160"/>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10. Cloud Security Monitoring</w:t>
      </w:r>
    </w:p>
    <w:p>
      <w:pPr>
        <w:pStyle w:val="Heading2"/>
        <w:spacing w:after="120" w:before="280"/>
      </w:pPr>
      <w:r>
        <w:rPr>
          <w:rFonts w:ascii="Arial" w:cs="Arial" w:eastAsia="Arial" w:hAnsi="Arial"/>
          <w:b/>
          <w:bCs/>
          <w:color w:val="2E75B6"/>
          <w:sz w:val="26"/>
          <w:szCs w:val="26"/>
        </w:rPr>
        <w:t xml:space="preserve">10.1 Cloud-Specific Log Sources</w:t>
      </w:r>
    </w:p>
    <w:p>
      <w:pPr>
        <w:pStyle w:val="ListParagraph"/>
        <w:numPr>
          <w:ilvl w:val="0"/>
          <w:numId w:val="2"/>
        </w:numPr>
        <w:spacing w:after="60" w:before="60"/>
      </w:pPr>
      <w:r>
        <w:rPr>
          <w:rFonts w:ascii="Arial" w:cs="Arial" w:eastAsia="Arial" w:hAnsi="Arial"/>
          <w:color w:val="404040"/>
          <w:sz w:val="22"/>
          <w:szCs w:val="22"/>
        </w:rPr>
        <w:t xml:space="preserve">AWS: CloudTrail (API activity), VPC Flow Logs, GuardDuty alerts, Config changes, S3 access logs</w:t>
      </w:r>
    </w:p>
    <w:p>
      <w:pPr>
        <w:pStyle w:val="ListParagraph"/>
        <w:numPr>
          <w:ilvl w:val="0"/>
          <w:numId w:val="2"/>
        </w:numPr>
        <w:spacing w:after="60" w:before="60"/>
      </w:pPr>
      <w:r>
        <w:rPr>
          <w:rFonts w:ascii="Arial" w:cs="Arial" w:eastAsia="Arial" w:hAnsi="Arial"/>
          <w:color w:val="404040"/>
          <w:sz w:val="22"/>
          <w:szCs w:val="22"/>
        </w:rPr>
        <w:t xml:space="preserve">Azure: Azure Monitor, Azure AD Sign-in logs, Defender for Cloud alerts, Activity Logs, NSG Flow Logs</w:t>
      </w:r>
    </w:p>
    <w:p>
      <w:pPr>
        <w:pStyle w:val="ListParagraph"/>
        <w:numPr>
          <w:ilvl w:val="0"/>
          <w:numId w:val="2"/>
        </w:numPr>
        <w:spacing w:after="60" w:before="60"/>
      </w:pPr>
      <w:r>
        <w:rPr>
          <w:rFonts w:ascii="Arial" w:cs="Arial" w:eastAsia="Arial" w:hAnsi="Arial"/>
          <w:color w:val="404040"/>
          <w:sz w:val="22"/>
          <w:szCs w:val="22"/>
        </w:rPr>
        <w:t xml:space="preserve">GCP: Cloud Audit Logs, VPC Flow Logs, Security Command Centre findings</w:t>
      </w:r>
    </w:p>
    <w:p>
      <w:pPr>
        <w:spacing w:after="0" w:before="160"/>
      </w:pPr>
      <w:r>
        <w:t xml:space="preserve"/>
      </w:r>
    </w:p>
    <w:p>
      <w:pPr>
        <w:pStyle w:val="Heading2"/>
        <w:spacing w:after="120" w:before="280"/>
      </w:pPr>
      <w:r>
        <w:rPr>
          <w:rFonts w:ascii="Arial" w:cs="Arial" w:eastAsia="Arial" w:hAnsi="Arial"/>
          <w:b/>
          <w:bCs/>
          <w:color w:val="2E75B6"/>
          <w:sz w:val="26"/>
          <w:szCs w:val="26"/>
        </w:rPr>
        <w:t xml:space="preserve">10.2 Cloud Threat Detection Focus Areas</w:t>
      </w:r>
    </w:p>
    <w:p>
      <w:pPr>
        <w:pStyle w:val="ListParagraph"/>
        <w:numPr>
          <w:ilvl w:val="0"/>
          <w:numId w:val="2"/>
        </w:numPr>
        <w:spacing w:after="60" w:before="60"/>
      </w:pPr>
      <w:r>
        <w:rPr>
          <w:rFonts w:ascii="Arial" w:cs="Arial" w:eastAsia="Arial" w:hAnsi="Arial"/>
          <w:color w:val="404040"/>
          <w:sz w:val="22"/>
          <w:szCs w:val="22"/>
        </w:rPr>
        <w:t xml:space="preserve">Credential compromise: Impossible travel logins, MFA bypass attempts, service account abuse</w:t>
      </w:r>
    </w:p>
    <w:p>
      <w:pPr>
        <w:pStyle w:val="ListParagraph"/>
        <w:numPr>
          <w:ilvl w:val="0"/>
          <w:numId w:val="2"/>
        </w:numPr>
        <w:spacing w:after="60" w:before="60"/>
      </w:pPr>
      <w:r>
        <w:rPr>
          <w:rFonts w:ascii="Arial" w:cs="Arial" w:eastAsia="Arial" w:hAnsi="Arial"/>
          <w:color w:val="404040"/>
          <w:sz w:val="22"/>
          <w:szCs w:val="22"/>
        </w:rPr>
        <w:t xml:space="preserve">Misconfiguration: Public S3 buckets, open security groups, disabled logging, over-privileged IAM roles</w:t>
      </w:r>
    </w:p>
    <w:p>
      <w:pPr>
        <w:pStyle w:val="ListParagraph"/>
        <w:numPr>
          <w:ilvl w:val="0"/>
          <w:numId w:val="2"/>
        </w:numPr>
        <w:spacing w:after="60" w:before="60"/>
      </w:pPr>
      <w:r>
        <w:rPr>
          <w:rFonts w:ascii="Arial" w:cs="Arial" w:eastAsia="Arial" w:hAnsi="Arial"/>
          <w:color w:val="404040"/>
          <w:sz w:val="22"/>
          <w:szCs w:val="22"/>
        </w:rPr>
        <w:t xml:space="preserve">Data exfiltration: Unusual data transfer volumes, new external sharing permissions, API data extraction</w:t>
      </w:r>
    </w:p>
    <w:p>
      <w:pPr>
        <w:pStyle w:val="ListParagraph"/>
        <w:numPr>
          <w:ilvl w:val="0"/>
          <w:numId w:val="2"/>
        </w:numPr>
        <w:spacing w:after="60" w:before="60"/>
      </w:pPr>
      <w:r>
        <w:rPr>
          <w:rFonts w:ascii="Arial" w:cs="Arial" w:eastAsia="Arial" w:hAnsi="Arial"/>
          <w:color w:val="404040"/>
          <w:sz w:val="22"/>
          <w:szCs w:val="22"/>
        </w:rPr>
        <w:t xml:space="preserve">Lateral movement: Cross-account role assumption, unusual service-to-service calls</w:t>
      </w:r>
    </w:p>
    <w:p>
      <w:pPr>
        <w:pStyle w:val="ListParagraph"/>
        <w:numPr>
          <w:ilvl w:val="0"/>
          <w:numId w:val="2"/>
        </w:numPr>
        <w:spacing w:after="60" w:before="60"/>
      </w:pPr>
      <w:r>
        <w:rPr>
          <w:rFonts w:ascii="Arial" w:cs="Arial" w:eastAsia="Arial" w:hAnsi="Arial"/>
          <w:color w:val="404040"/>
          <w:sz w:val="22"/>
          <w:szCs w:val="22"/>
        </w:rPr>
        <w:t xml:space="preserve">Cryptomining: Unexpected compute spikes, new EC2/VM instances, GPU instance creation</w:t>
      </w:r>
    </w:p>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11. Implementation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00"/>
        <w:gridCol w:w="2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1: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Month 1–3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Deploy SIEM, EDR, log collectors, basic detection rules, analyst workstations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Core logging pipeline, initial alert capability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Phase 2: Integration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Month 3–6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Integrate all log sources, deploy SOAR, TIP, vulnerability scanner, initial playbooks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Full telemetry coverage, automated triage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3: Optimisation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Month 6–9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Tune detection rules, build MITRE ATT&amp;CK coverage map, threat hunting programme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Reduced false positives, proactive hunting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Phase 4: Maturity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Month 9–12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Deception technology, red team exercises, metrics programme, executive reporting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Measurable maturity baseline, continuous improvement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5: Continuous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Ongoing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Monthly rule reviews, quarterly tabletops, annual architecture review, threat landscape updates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SOC maturity improvement year-on-year</w:t>
            </w:r>
          </w:p>
        </w:tc>
      </w:tr>
    </w:tbl>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12. Architecture Risk Register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SIEM log gaps — critical source not ingesting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Weekly log source audit, alerting on zero-event sources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Alert fatigue — analysts overwhelmed by volume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SOAR automation, tuning, false positive reduction programme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SOC tool compromise — attacker targets security infrastructure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Hardened builds, PAM, out-of-band monitoring, integrity checks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Insufficient staffing — coverage gaps on shifts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Cross-training, IR retainer, SOC-as-a-Service backup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Lack of cloud visibility — blind spots in cloud environments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Enforce cloud logging standards, cloud-native SIEM connectors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Outdated detection rules — TTPs not covered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Quarterly ATT&amp;CK gap analysis, threat intel-driven rule updates</w:t>
            </w:r>
          </w:p>
        </w:tc>
      </w:tr>
    </w:tbl>
    <w:p>
      <w:pPr>
        <w:pageBreakBefore/>
      </w:pPr>
      <w:r>
        <w:t xml:space="preserve"/>
      </w:r>
    </w:p>
    <w:p>
      <w:pPr>
        <w:pStyle w:val="Heading1"/>
        <w:pBdr>
          <w:bottom w:val="single" w:color="2E75B6" w:sz="6" w:space="6"/>
        </w:pBdr>
        <w:spacing w:after="200" w:before="400"/>
      </w:pPr>
      <w:r>
        <w:rPr>
          <w:rFonts w:ascii="Arial" w:cs="Arial" w:eastAsia="Arial" w:hAnsi="Arial"/>
          <w:b/>
          <w:bCs/>
          <w:color w:val="1F4E79"/>
          <w:sz w:val="32"/>
          <w:szCs w:val="32"/>
        </w:rPr>
        <w:t xml:space="preserve">13. Document Control &amp; Review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SOC Senior-Level Architecture Document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Version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Confidential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Owner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CISO / Head of Security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Review 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Every 12 months or after major incident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Next Review Date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Q1 2027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Distribution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CISO, SOC Director, Senior Architects, Architecture Review Board</w:t>
            </w:r>
          </w:p>
        </w:tc>
      </w:tr>
    </w:tbl>
    <w:p>
      <w:pPr>
        <w:spacing w:after="0" w:before="160"/>
      </w:pPr>
      <w:r>
        <w:t xml:space="preserve"/>
      </w:r>
    </w:p>
    <w:p>
      <w:pPr>
        <w:spacing w:after="80" w:before="80"/>
      </w:pPr>
      <w:r>
        <w:rPr>
          <w:rFonts w:ascii="Arial" w:cs="Arial" w:eastAsia="Arial" w:hAnsi="Arial"/>
          <w:i/>
          <w:iCs/>
          <w:color w:val="404040"/>
          <w:sz w:val="22"/>
          <w:szCs w:val="22"/>
        </w:rPr>
        <w:t xml:space="preserve">This document must be reviewed annually and updated to reflect changes in the threat landscape, organisational structure, technology stack, or regulatory requirements. All changes must be version-controlled and approved by the CISO.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jc w:val="right"/>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color w:val="2E75B6"/>
        <w:sz w:val="18"/>
        <w:szCs w:val="18"/>
      </w:rPr>
      <w:t xml:space="preserve">SOC Senior Architecture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2026-05-06T10:57:55.450Z</dcterms:created>
  <dcterms:modified xsi:type="dcterms:W3CDTF">2026-05-06T10:57:55.450Z</dcterms:modified>
</cp:coreProperties>
</file>

<file path=docProps/custom.xml><?xml version="1.0" encoding="utf-8"?>
<Properties xmlns="http://schemas.openxmlformats.org/officeDocument/2006/custom-properties" xmlns:vt="http://schemas.openxmlformats.org/officeDocument/2006/docPropsVTypes"/>
</file>