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3e762a"/>
        </w:rPr>
      </w:pPr>
      <w:bookmarkStart w:colFirst="0" w:colLast="0" w:name="_heading=h.k7d1fxje13g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left="720" w:firstLine="720"/>
        <w:rPr>
          <w:b w:val="1"/>
          <w:bCs w:val="1"/>
          <w:color w:val="3e762a"/>
          <w:sz w:val="72"/>
          <w:szCs w:val="72"/>
        </w:rPr>
      </w:pPr>
      <w:r w:rsidDel="00000000" w:rsidR="00000000" w:rsidRPr="00000000">
        <w:rPr>
          <w:b w:val="1"/>
          <w:bCs w:val="1"/>
          <w:color w:val="3e762a"/>
          <w:sz w:val="72"/>
          <w:szCs w:val="72"/>
          <w:rtl w:val="0"/>
        </w:rPr>
        <w:t xml:space="preserve">Consultoria de adequação</w:t>
      </w:r>
    </w:p>
    <w:p w:rsidR="00000000" w:rsidDel="00000000" w:rsidP="00000000" w:rsidRDefault="00000000" w:rsidRPr="00000000" w14:paraId="00000008">
      <w:pPr>
        <w:pStyle w:val="Title"/>
        <w:jc w:val="center"/>
        <w:rPr>
          <w:b w:val="1"/>
          <w:bCs w:val="1"/>
          <w:color w:val="3e762a"/>
          <w:sz w:val="72"/>
          <w:szCs w:val="72"/>
        </w:rPr>
      </w:pPr>
      <w:r w:rsidDel="00000000" w:rsidR="00000000" w:rsidRPr="00000000">
        <w:rPr>
          <w:b w:val="1"/>
          <w:bCs w:val="1"/>
          <w:color w:val="3e762a"/>
          <w:sz w:val="72"/>
          <w:szCs w:val="72"/>
          <w:rtl w:val="0"/>
        </w:rPr>
        <w:t xml:space="preserve">UNIDADE DE PESQUISA EXPERIMENTAL-UNIPEX</w:t>
      </w:r>
    </w:p>
    <w:p w:rsidR="00000000" w:rsidDel="00000000" w:rsidP="00000000" w:rsidRDefault="00000000" w:rsidRPr="00000000" w14:paraId="00000009">
      <w:pPr>
        <w:pStyle w:val="Title"/>
        <w:jc w:val="center"/>
        <w:rPr>
          <w:b w:val="1"/>
          <w:bCs w:val="1"/>
          <w:color w:val="3e762a"/>
          <w:sz w:val="72"/>
          <w:szCs w:val="72"/>
        </w:rPr>
      </w:pPr>
      <w:r w:rsidDel="00000000" w:rsidR="00000000" w:rsidRPr="00000000">
        <w:rPr>
          <w:b w:val="1"/>
          <w:bCs w:val="1"/>
          <w:color w:val="3e762a"/>
          <w:sz w:val="72"/>
          <w:szCs w:val="72"/>
          <w:rtl w:val="0"/>
        </w:rPr>
        <w:t xml:space="preserve">UNESP-BOTUCATU </w:t>
      </w:r>
    </w:p>
    <w:p w:rsidR="00000000" w:rsidDel="00000000" w:rsidP="00000000" w:rsidRDefault="00000000" w:rsidRPr="00000000" w14:paraId="0000000A">
      <w:pPr>
        <w:pStyle w:val="Title"/>
        <w:jc w:val="center"/>
        <w:rPr>
          <w:b w:val="1"/>
          <w:bCs w:val="1"/>
          <w:color w:val="3e762a"/>
          <w:sz w:val="72"/>
          <w:szCs w:val="72"/>
        </w:rPr>
      </w:pPr>
      <w:r w:rsidDel="00000000" w:rsidR="00000000" w:rsidRPr="00000000">
        <w:rPr>
          <w:b w:val="1"/>
          <w:bCs w:val="1"/>
          <w:color w:val="3e762a"/>
          <w:sz w:val="72"/>
          <w:szCs w:val="72"/>
          <w:rtl w:val="0"/>
        </w:rPr>
        <w:t xml:space="preserve">UPEA 1</w:t>
      </w:r>
    </w:p>
    <w:p w:rsidR="00000000" w:rsidDel="00000000" w:rsidP="00000000" w:rsidRDefault="00000000" w:rsidRPr="00000000" w14:paraId="0000000B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549e39" w:space="0" w:sz="24" w:val="single"/>
          <w:left w:color="549e39" w:space="0" w:sz="24" w:val="single"/>
          <w:bottom w:color="549e39" w:space="0" w:sz="24" w:val="single"/>
          <w:right w:color="549e39" w:space="0" w:sz="24" w:val="single"/>
          <w:between w:space="0" w:sz="0" w:val="nil"/>
        </w:pBdr>
        <w:shd w:fill="549e39" w:val="clear"/>
        <w:spacing w:after="0" w:before="10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1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1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1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dt>
      <w:sdtPr>
        <w:id w:val="15831637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4nwaonyn8h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RESUMO EXECUTIVO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o0ws48sb7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ANÁLISE DE CONFORMIDADES E NÃO-CONFORMIDADES EM RELAÇÃO A RESOLUÇÃO NORMATIVA 57/CONCEA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jsg8dlox7i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NÃO‑CONFORMIDADES CRÍTICAS – AÇÃO IMEDIATA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ub6fakr4f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msub6fakr4f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msub6fakr4f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SUGESTÕES DE CORREÇÃO E MELHORIAS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q8ha4ond5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CRÍTICAS (AÇÃO IMEDIATA)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100" w:before="100" w:line="27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uiwazqjrvp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huiwazqjrvp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huiwazqjrvp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 PRIORIDADE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2v2mduho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6y2v2mduho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6y2v2mduho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SUGESTÕES DE ADEQUAÇÕES ARQUITETÔNICAS PARA CONFORMIDADE RN 57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10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sof2e304zg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CONSIDERAÇÕES FINAIS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>
          <w:color w:val="3e76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smallCaps w:val="0"/>
          <w:sz w:val="28"/>
          <w:szCs w:val="28"/>
        </w:rPr>
      </w:pPr>
      <w:bookmarkStart w:colFirst="0" w:colLast="0" w:name="_heading=h.44nwaonyn8hd" w:id="1"/>
      <w:bookmarkEnd w:id="1"/>
      <w:r w:rsidDel="00000000" w:rsidR="00000000" w:rsidRPr="00000000">
        <w:rPr>
          <w:sz w:val="28"/>
          <w:szCs w:val="28"/>
          <w:rtl w:val="0"/>
        </w:rPr>
        <w:t xml:space="preserve">1. Resumo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Imagens analisadas: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125 imagens 45 vídeos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Imagens críticas selecionadas: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Vamos colocar as fotos e contabilizar aqui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da avaliação: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dezembro 2025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Situação geral: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Múltiplas não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conformidades críticas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SUMARIO PARA A CLASSIFICAÇÃO DAS NÃO CONFORMIDADES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 Não Conformidades Críticas – Ação Imediata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Representam falhas graves que comprometem diretamente a segurança, a conformidade regulatória ou o bem-estar animal.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Exigem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ação corretiva imediata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podendo inclusive demandar a suspensão de atividades até a resolução.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Baseado na RN57 do CONCEA a classificação é OBRIGATÓRIA e o status NÃO ATENDE.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 Não Conformidades de Alta Prioridade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São falhas significativas que não causam impacto imediato crítico, mas que podem evoluir para situações de risco ou comprometer auditorias/acreditações.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Exigem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correção em curto prazo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Baseado na RN57 do CONCEA a classificação é OBRIGATÓRIA e o status ATENDE EM PARTES.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 Não Conformidades de Prioridade Média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São falhas de impacto moderado, que não comprometem imediatamente a conformidade ou a segurança, mas indicam necessidade de ajustes.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Exigem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ação corretiva planejada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podendo ser tratadas em médio prazo.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Baseado na RN57 do CONCEA a classificação é RECOMENDADA e o status NÃO ATENDE.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smallCaps w:val="0"/>
        </w:rPr>
      </w:pPr>
      <w:bookmarkStart w:colFirst="0" w:colLast="0" w:name="_heading=h.6ao0ws48sb76" w:id="2"/>
      <w:bookmarkEnd w:id="2"/>
      <w:r w:rsidDel="00000000" w:rsidR="00000000" w:rsidRPr="00000000">
        <w:rPr>
          <w:sz w:val="28"/>
          <w:szCs w:val="28"/>
          <w:rtl w:val="0"/>
        </w:rPr>
        <w:t xml:space="preserve">2. análise de conformidades e não-conformidades em relação a resolução normativa 57/concea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UPEA 1</w:t>
      </w:r>
    </w:p>
    <w:tbl>
      <w:tblPr>
        <w:tblStyle w:val="Table1"/>
        <w:tblpPr w:leftFromText="141" w:rightFromText="141" w:topFromText="0" w:bottomFromText="0" w:vertAnchor="page" w:horzAnchor="margin" w:tblpX="0" w:tblpY="3481"/>
        <w:tblW w:w="10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28"/>
        <w:gridCol w:w="6972"/>
        <w:gridCol w:w="1623"/>
        <w:gridCol w:w="1567"/>
        <w:tblGridChange w:id="0">
          <w:tblGrid>
            <w:gridCol w:w="628"/>
            <w:gridCol w:w="6972"/>
            <w:gridCol w:w="1623"/>
            <w:gridCol w:w="1567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Ambientes Físicos da Instalação Animal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200" w:before="12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Biotérios de criação de animais, que realizam a reprodução de animais, separados de biotérios com outras finalidades.</w:t>
            </w:r>
          </w:p>
          <w:p w:rsidR="00000000" w:rsidDel="00000000" w:rsidP="00000000" w:rsidRDefault="00000000" w:rsidRPr="00000000" w14:paraId="00000055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edificação que abrigue biotérios de diferentes finalidades (criação, manutenção e utilização), as instalações de criação devem ter suas áreas físicas e rotinas com barreiras exclusivas, delimitadas e separadas dos biotérios de manutenção e de utilização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Áreas de Apoio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Área administrativa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Recomendado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Área de recepção de pessoal (usuários e visitantes)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Recomendado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biotério de criação, o ingresso de animais deve ocorrer por meio da área de recepção de animais e quarentena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biotério de manutenção ou experimentação, o ingresso de animais deve ocorrer por meio de recepção em área de quarentena, exceto com relação aos animais com estado sanitário conhecido e compatível com o biotério de manutenção ou de experimentação de destino, que poderão ser introduzidos diretamente na sala de animais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   Atende 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Áreas de Serviço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Área destinada à higienização (lavagem, desinfecção ou esterilização de materiais) separada fisicamente da área de salas de animais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Sanitários localizados fora das áreas controladas em biotérios de criação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Salas de animais separadas por espécie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Vestiário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Sala destinada à eutanásia, separada das salas de animais, em biotérios de criação e manutenção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Sala destinada a eutanásia, separada das salas de manutenção de animais, em biotérios de experimentação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Recomendado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Depósitos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para estocagem de alimentos e forração que atendam às recomendações dos fabricantes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    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Alimentos e forração sem contato com o piso ou paredes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Área exclusiva para depósitos de resíduos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para armazenamento de produtos químicos e medicamentos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Recomendado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Freezer para acondicionamento de carcaças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F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Detalhes Construtivos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Item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Paredes, pisos e tetos lisos, livres de rejuntes e reentrâncias, construídos com materiais que possibilitem higienização e desinfecção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Ausência de janelas com acesso direto para as salas de animais de laboratório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Grupo gerador próprio para fornecimento emergencial de energia elétrica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Recomendado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 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monitoramento remoto da ambiência das salas dos animais, na ausência de grupo gerador próprio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 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iluminação com fotoperíodo regulável nas áreas controladas e salas de animais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Eu colocaria as fotos aqui do OBRIGATÓRIO E RECOMENDADO  NÃO ATENDE 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Salas de animais com ventilação, exaustão temperatura e umidade controladas, conforme as características das espécies mantidas no recinto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Monitoramento com registro das condições ambientais das salas de animais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 atende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Biossegurança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Item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equipamentos de proteção individual preconizados pelo nível de biossegurança da instalação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Barreiras sanitárias de bioexclusão e biocontenção preconizadas pelo nível de biossegurança da instalação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Atende parcialmente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Rule="auto"/>
              <w:ind w:left="1080" w:right="1080" w:firstLine="0"/>
              <w:jc w:val="center"/>
              <w:rPr>
                <w:rFonts w:ascii="Arial" w:cs="Arial" w:eastAsia="Arial" w:hAnsi="Arial"/>
                <w:b w:val="1"/>
                <w:bCs w:val="1"/>
                <w:color w:val="549e3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49e39"/>
                <w:sz w:val="24"/>
                <w:szCs w:val="24"/>
                <w:rtl w:val="0"/>
              </w:rPr>
              <w:t xml:space="preserve">Procedimentos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 do Item (RN57)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Procedimentos Operacionais Padrão (POPs) em biotérios de criação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Controle genético e sanitário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Recomendado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Alojamento em pares ou grupos, exceto em casos autorizados pela CEUA ou em virtude de condições clínicas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Procedimentos experimentais não podem ser realizados na sala de manutenção e criação de animais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 atende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Enriquecimento Ambiental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NV</w:t>
            </w:r>
          </w:p>
          <w:p w:rsidR="00000000" w:rsidDel="00000000" w:rsidP="00000000" w:rsidRDefault="00000000" w:rsidRPr="00000000" w14:paraId="00000140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141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144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45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148">
            <w:pPr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>
          <w:smallCaps w:val="0"/>
          <w:sz w:val="28"/>
          <w:szCs w:val="28"/>
        </w:rPr>
      </w:pPr>
      <w:bookmarkStart w:colFirst="0" w:colLast="0" w:name="_heading=h.fjsg8dlox7iz" w:id="3"/>
      <w:bookmarkEnd w:id="3"/>
      <w:r w:rsidDel="00000000" w:rsidR="00000000" w:rsidRPr="00000000">
        <w:rPr>
          <w:sz w:val="28"/>
          <w:szCs w:val="28"/>
          <w:rtl w:val="0"/>
        </w:rPr>
        <w:t xml:space="preserve">3. não‑</w:t>
      </w:r>
      <w:r w:rsidDel="00000000" w:rsidR="00000000" w:rsidRPr="00000000">
        <w:rPr>
          <w:smallCaps w:val="0"/>
          <w:sz w:val="28"/>
          <w:szCs w:val="28"/>
          <w:rtl w:val="0"/>
        </w:rPr>
        <w:t xml:space="preserve">conformidades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mallCaps w:val="0"/>
          <w:sz w:val="28"/>
          <w:szCs w:val="28"/>
          <w:rtl w:val="0"/>
        </w:rPr>
        <w:t xml:space="preserve">críticas – ação imediata</w:t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DETALHES CONSTRUTIVOS</w:t>
      </w:r>
    </w:p>
    <w:p w:rsidR="00000000" w:rsidDel="00000000" w:rsidP="00000000" w:rsidRDefault="00000000" w:rsidRPr="00000000" w14:paraId="0000014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</w:t>
        <w:tab/>
        <w:t xml:space="preserve">Descrição do tem (RN57)                                                          Classificação               Status</w:t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 20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Sistema de monitoramento remoto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Obrigatório          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ausência do grupo gerador próprio, é preciso que esteja presente um sistema de monitoramento da ambiência nas salas. Isto não foi verificado</w:t>
      </w:r>
    </w:p>
    <w:p w:rsidR="00000000" w:rsidDel="00000000" w:rsidP="00000000" w:rsidRDefault="00000000" w:rsidRPr="00000000" w14:paraId="0000015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-53973</wp:posOffset>
                </wp:positionH>
                <wp:positionV relativeFrom="paragraph">
                  <wp:posOffset>51435</wp:posOffset>
                </wp:positionV>
                <wp:extent cx="6870700" cy="98425"/>
                <wp:effectExtent b="0" l="0" r="0" t="0"/>
                <wp:wrapNone/>
                <wp:docPr id="160642837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6050" y="3756188"/>
                          <a:ext cx="6819900" cy="4762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-53973</wp:posOffset>
                </wp:positionH>
                <wp:positionV relativeFrom="paragraph">
                  <wp:posOffset>51435</wp:posOffset>
                </wp:positionV>
                <wp:extent cx="6870700" cy="98425"/>
                <wp:effectExtent b="0" l="0" r="0" t="0"/>
                <wp:wrapNone/>
                <wp:docPr id="160642837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98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AMBIENTE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</w:t>
        <w:tab/>
        <w:t xml:space="preserve">   Descrição do tem (RN57)                                                        Classificação              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09" w:hanging="709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22       Salas de animais com ventilação, exaustão temperatura e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Obrigatório               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umidade controladas</w:t>
      </w:r>
    </w:p>
    <w:p w:rsidR="00000000" w:rsidDel="00000000" w:rsidP="00000000" w:rsidRDefault="00000000" w:rsidRPr="00000000" w14:paraId="0000015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Embora a área experimental tenha a estrutura para o ar-condicionado central, verificamos que o mesmo precisa ser revisado ou que seja feita uma manutenção com urgência.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climatização dentro das salas é item obrigatório pela RN57, então consideramos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status crítico. </w:t>
      </w:r>
    </w:p>
    <w:p w:rsidR="00000000" w:rsidDel="00000000" w:rsidP="00000000" w:rsidRDefault="00000000" w:rsidRPr="00000000" w14:paraId="0000015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 23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Monitoramento com registro das salas dos animais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Obrigatório               Crítico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15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foi verificado este registro. O mesmo deve ser executado, no mínimo duas vezes ao dia</w:t>
      </w:r>
    </w:p>
    <w:p w:rsidR="00000000" w:rsidDel="00000000" w:rsidP="00000000" w:rsidRDefault="00000000" w:rsidRPr="00000000" w14:paraId="00000159">
      <w:pPr>
        <w:pBdr>
          <w:top w:color="000000" w:space="1" w:sz="4" w:val="single"/>
        </w:pBd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BIOSSEGURANÇA</w:t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</w:t>
        <w:tab/>
        <w:t xml:space="preserve">   Descrição do tem (RN57)                                                        Classificação               Status</w:t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 25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Barreiras sanitárias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                                               Obrigatório            Crítico</w:t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dentro do biotério precisam ser readequados. Também a manutenção de animais transgênicos, requer condições de nível NBA2. São correções críticas.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-12698</wp:posOffset>
                </wp:positionH>
                <wp:positionV relativeFrom="paragraph">
                  <wp:posOffset>22225</wp:posOffset>
                </wp:positionV>
                <wp:extent cx="9525" cy="25400"/>
                <wp:effectExtent b="0" l="0" r="0" t="0"/>
                <wp:wrapNone/>
                <wp:docPr id="160642837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45575" y="3775238"/>
                          <a:ext cx="6800850" cy="952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549E3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40000" rotWithShape="0" dir="5400000" dist="20000">
                            <a:srgbClr val="000000">
                              <a:alpha val="37254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-12698</wp:posOffset>
                </wp:positionH>
                <wp:positionV relativeFrom="paragraph">
                  <wp:posOffset>22225</wp:posOffset>
                </wp:positionV>
                <wp:extent cx="9525" cy="25400"/>
                <wp:effectExtent b="0" l="0" r="0" t="0"/>
                <wp:wrapNone/>
                <wp:docPr id="160642837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2">
      <w:pPr>
        <w:pBdr>
          <w:top w:color="000000" w:space="1" w:sz="4" w:val="single"/>
        </w:pBd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000000" w:space="1" w:sz="4" w:val="single"/>
        </w:pBd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PROCEDIMENTOS </w:t>
      </w:r>
    </w:p>
    <w:p w:rsidR="00000000" w:rsidDel="00000000" w:rsidP="00000000" w:rsidRDefault="00000000" w:rsidRPr="00000000" w14:paraId="00000164">
      <w:pPr>
        <w:pBdr>
          <w:top w:color="000000" w:space="1" w:sz="4" w:val="single"/>
        </w:pBd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Item</w:t>
        <w:tab/>
        <w:t xml:space="preserve">   Descrição do tem (RN57)                                                        Classificação               Status</w:t>
      </w:r>
    </w:p>
    <w:p w:rsidR="00000000" w:rsidDel="00000000" w:rsidP="00000000" w:rsidRDefault="00000000" w:rsidRPr="00000000" w14:paraId="00000165">
      <w:pPr>
        <w:pBdr>
          <w:top w:color="000000" w:space="1" w:sz="4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Item 29   Procedimentos experimentais não podem ser realizados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Obrigatório            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000000" w:space="1" w:sz="4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nas salas de manutenção de animais</w:t>
      </w:r>
    </w:p>
    <w:p w:rsidR="00000000" w:rsidDel="00000000" w:rsidP="00000000" w:rsidRDefault="00000000" w:rsidRPr="00000000" w14:paraId="00000167">
      <w:pPr>
        <w:pBdr>
          <w:top w:color="000000" w:space="1" w:sz="4" w:val="single"/>
        </w:pBd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 procedimento deve ser realizado nas salas de manutenção/alojamento onde os animais estão sendo alojados.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numPr>
          <w:ilvl w:val="0"/>
          <w:numId w:val="6"/>
        </w:numPr>
        <w:ind w:left="502" w:hanging="360"/>
        <w:rPr>
          <w:sz w:val="28"/>
          <w:szCs w:val="28"/>
        </w:rPr>
      </w:pPr>
      <w:bookmarkStart w:colFirst="0" w:colLast="0" w:name="_heading=h.msub6fakr4fq" w:id="4"/>
      <w:bookmarkEnd w:id="4"/>
      <w:r w:rsidDel="00000000" w:rsidR="00000000" w:rsidRPr="00000000">
        <w:rPr>
          <w:sz w:val="28"/>
          <w:szCs w:val="28"/>
          <w:rtl w:val="0"/>
        </w:rPr>
        <w:t xml:space="preserve">Sugestões de correção e melhorias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ind w:left="142" w:firstLine="0"/>
        <w:rPr>
          <w:color w:val="000000"/>
          <w:sz w:val="24"/>
          <w:szCs w:val="24"/>
        </w:rPr>
      </w:pPr>
      <w:bookmarkStart w:colFirst="0" w:colLast="0" w:name="_heading=h.gmq8ha4ond5p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4.1 Críticas (ação imediata)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14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Na ausência de um grupo gerador próprio é fundamental que o biotério possua um sistema de monitoramento remoto da ambiência (Item 20). Este sistema permitirá que os responsáveis pelo biotério saibam que ocorreu um problema ambiental e estejam aptos a saná-lo sem maiores prejuízos para os animais alojados na instalação.  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284" w:hanging="14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procedimento de monitorar as condições ambientais das salas (item 23) precisa ser efetivamente executado duas vezes ao dia, no mínimo.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284" w:hanging="14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As intervenções experimentais (item 29), incluindo pesagem, marcação, coletas ou quaisquer outras intercorrências, devem ocorrer obrigatoriamente nas salas de procedimentos (invasivos ou não invasivos), específicas para cada espécie. É vedado que qualquer animal presencie dor ou aflição em seus congêneres.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36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36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numPr>
          <w:ilvl w:val="1"/>
          <w:numId w:val="6"/>
        </w:numPr>
        <w:spacing w:line="360" w:lineRule="auto"/>
        <w:ind w:left="709" w:hanging="360"/>
        <w:rPr>
          <w:color w:val="000000"/>
          <w:sz w:val="24"/>
          <w:szCs w:val="24"/>
        </w:rPr>
      </w:pPr>
      <w:bookmarkStart w:colFirst="0" w:colLast="0" w:name="_heading=h.huiwazqjrvpl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Alta prioridade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rPr>
          <w:rFonts w:ascii="Arial" w:cs="Arial" w:eastAsia="Arial" w:hAnsi="Arial"/>
          <w:color w:val="00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climatização é um ite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mais crucial em biotérios de roedores (item 22):  Embora tenhamos verificado que existe manutenção da ambiência na maioria das salas, a manutenção não vem ocorrendo de forma adequada. Este é um dos itens mais fundamental, já que afeta diretamente a saúde e o bem-estar dos animais.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Os fluxos de trabalho precisam ser revistos e para tanto precisamos das plantas, com legendas e uma reunião, por meeting, com o coordenador da instalação e o responsável técnico.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numPr>
          <w:ilvl w:val="0"/>
          <w:numId w:val="6"/>
        </w:numPr>
        <w:ind w:left="502" w:hanging="360"/>
        <w:rPr>
          <w:sz w:val="28"/>
          <w:szCs w:val="28"/>
        </w:rPr>
      </w:pPr>
      <w:bookmarkStart w:colFirst="0" w:colLast="0" w:name="_heading=h.6y2v2mduho6" w:id="7"/>
      <w:bookmarkEnd w:id="7"/>
      <w:r w:rsidDel="00000000" w:rsidR="00000000" w:rsidRPr="00000000">
        <w:rPr>
          <w:sz w:val="28"/>
          <w:szCs w:val="28"/>
          <w:rtl w:val="0"/>
        </w:rPr>
        <w:t xml:space="preserve">sugestões de adequações arquitetônicas para conformidade rn 57</w:t>
      </w:r>
    </w:p>
    <w:p w:rsidR="00000000" w:rsidDel="00000000" w:rsidP="00000000" w:rsidRDefault="00000000" w:rsidRPr="00000000" w14:paraId="0000019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sugestões de desenho arquitetônico, com o objetivo de atender integralmente às diretrizes estabelecidas na Resolução Normativa nº 57 do CONCEA, contemplando os fluxos de trabalho, áreas funcionais e requisitos mínimos necessários para garantir a conformidade regulatória e a adequada operação do biotério, dependem do recebimento da planta da instalação animal.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rPr>
          <w:sz w:val="28"/>
          <w:szCs w:val="28"/>
        </w:rPr>
      </w:pPr>
      <w:bookmarkStart w:colFirst="0" w:colLast="0" w:name="_heading=h.3sof2e304zgk" w:id="8"/>
      <w:bookmarkEnd w:id="8"/>
      <w:r w:rsidDel="00000000" w:rsidR="00000000" w:rsidRPr="00000000">
        <w:rPr>
          <w:sz w:val="28"/>
          <w:szCs w:val="28"/>
          <w:rtl w:val="0"/>
        </w:rPr>
        <w:t xml:space="preserve">6. Considerações finais</w:t>
      </w:r>
    </w:p>
    <w:p w:rsidR="00000000" w:rsidDel="00000000" w:rsidP="00000000" w:rsidRDefault="00000000" w:rsidRPr="00000000" w14:paraId="00000194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consultoria realizada permitiu identificar de forma sistemática diversas não conformidades classificadas como críticas, de prioridade alta e média, que comprometem a conformidade com as normativas vigentes, bem como a segurança e o bem-estar dos animais e dos profissionais envolvidos. A análise evidenciou a necessidade de adequações estruturais e de fluxos internos para garantir a implementação das boas práticas de laboratório e atender aos requisitos estabelecidos pelos órgãos regulatórios.</w:t>
      </w:r>
    </w:p>
    <w:p w:rsidR="00000000" w:rsidDel="00000000" w:rsidP="00000000" w:rsidRDefault="00000000" w:rsidRPr="00000000" w14:paraId="00000195">
      <w:pPr>
        <w:spacing w:before="28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encaminhamento, foi elaborada e apresentada um desenho preliminar de sugestão de planta arquitetônica, contemplando os ajustes necessários, a fim de orientar a instituição na adequação do biotério, assegurando maior eficiência operacional, conformidade legal e sustentabilidade a longo prazo. Ressalta-se que a execução dessas medidas é fundamental para alcançar padrões de excelência em pesquisa e garantir a credibilidade institucional, bem como para requerer o licenciamento do CONCEA/Ministério de Ciência e Tecnologia.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09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489756</wp:posOffset>
          </wp:positionH>
          <wp:positionV relativeFrom="paragraph">
            <wp:posOffset>1675988</wp:posOffset>
          </wp:positionV>
          <wp:extent cx="5831514" cy="5890054"/>
          <wp:effectExtent b="0" l="0" r="0" t="0"/>
          <wp:wrapNone/>
          <wp:docPr descr="A logo with a letter and a dna strand&#10;&#10;AI-generated content may be incorrect." id="1606428380" name="image1.png"/>
          <a:graphic>
            <a:graphicData uri="http://schemas.openxmlformats.org/drawingml/2006/picture">
              <pic:pic>
                <pic:nvPicPr>
                  <pic:cNvPr descr="A logo with a letter and a dna strand&#10;&#10;AI-generated content may be incorrect." id="0" name="image1.png"/>
                  <pic:cNvPicPr preferRelativeResize="0"/>
                </pic:nvPicPr>
                <pic:blipFill>
                  <a:blip r:embed="rId1"/>
                  <a:srcRect b="1139" l="0" r="2375" t="0"/>
                  <a:stretch>
                    <a:fillRect/>
                  </a:stretch>
                </pic:blipFill>
                <pic:spPr>
                  <a:xfrm>
                    <a:off x="0" y="0"/>
                    <a:ext cx="5831514" cy="58900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4"/>
      <w:numFmt w:val="decimal"/>
      <w:lvlText w:val="%1."/>
      <w:lvlJc w:val="left"/>
      <w:pPr>
        <w:ind w:left="502" w:hanging="360"/>
      </w:pPr>
      <w:rPr/>
    </w:lvl>
    <w:lvl w:ilvl="1">
      <w:start w:val="2"/>
      <w:numFmt w:val="decimal"/>
      <w:lvlText w:val="%1.%2"/>
      <w:lvlJc w:val="left"/>
      <w:pPr>
        <w:ind w:left="3336" w:hanging="360"/>
      </w:pPr>
      <w:rPr/>
    </w:lvl>
    <w:lvl w:ilvl="2">
      <w:start w:val="1"/>
      <w:numFmt w:val="decimal"/>
      <w:lvlText w:val="%1.%2.%3"/>
      <w:lvlJc w:val="left"/>
      <w:pPr>
        <w:ind w:left="6530" w:hanging="720"/>
      </w:pPr>
      <w:rPr/>
    </w:lvl>
    <w:lvl w:ilvl="3">
      <w:start w:val="1"/>
      <w:numFmt w:val="decimal"/>
      <w:lvlText w:val="%1.%2.%3.%4"/>
      <w:lvlJc w:val="left"/>
      <w:pPr>
        <w:ind w:left="9724" w:hanging="1080"/>
      </w:pPr>
      <w:rPr/>
    </w:lvl>
    <w:lvl w:ilvl="4">
      <w:start w:val="1"/>
      <w:numFmt w:val="decimal"/>
      <w:lvlText w:val="%1.%2.%3.%4.%5"/>
      <w:lvlJc w:val="left"/>
      <w:pPr>
        <w:ind w:left="12558" w:hanging="1080"/>
      </w:pPr>
      <w:rPr/>
    </w:lvl>
    <w:lvl w:ilvl="5">
      <w:start w:val="1"/>
      <w:numFmt w:val="decimal"/>
      <w:lvlText w:val="%1.%2.%3.%4.%5.%6"/>
      <w:lvlJc w:val="left"/>
      <w:pPr>
        <w:ind w:left="15752" w:hanging="1440"/>
      </w:pPr>
      <w:rPr/>
    </w:lvl>
    <w:lvl w:ilvl="6">
      <w:start w:val="1"/>
      <w:numFmt w:val="decimal"/>
      <w:lvlText w:val="%1.%2.%3.%4.%5.%6.%7"/>
      <w:lvlJc w:val="left"/>
      <w:pPr>
        <w:ind w:left="18586" w:hanging="1440"/>
      </w:pPr>
      <w:rPr/>
    </w:lvl>
    <w:lvl w:ilvl="7">
      <w:start w:val="1"/>
      <w:numFmt w:val="decimal"/>
      <w:lvlText w:val="%1.%2.%3.%4.%5.%6.%7.%8"/>
      <w:lvlJc w:val="left"/>
      <w:pPr>
        <w:ind w:left="21780" w:hanging="1800"/>
      </w:pPr>
      <w:rPr/>
    </w:lvl>
    <w:lvl w:ilvl="8">
      <w:start w:val="1"/>
      <w:numFmt w:val="decimal"/>
      <w:lvlText w:val="%1.%2.%3.%4.%5.%6.%7.%8.%9"/>
      <w:lvlJc w:val="left"/>
      <w:pPr>
        <w:ind w:left="24614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pt_BR"/>
      </w:rPr>
    </w:rPrDefault>
    <w:pPrDefault>
      <w:pPr>
        <w:spacing w:after="2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549e39" w:space="0" w:sz="24" w:val="single"/>
        <w:left w:color="549e39" w:space="0" w:sz="24" w:val="single"/>
        <w:bottom w:color="549e39" w:space="0" w:sz="24" w:val="single"/>
        <w:right w:color="549e39" w:space="0" w:sz="24" w:val="single"/>
      </w:pBdr>
      <w:shd w:fill="549e39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dbefd3" w:space="0" w:sz="24" w:val="single"/>
        <w:left w:color="dbefd3" w:space="0" w:sz="24" w:val="single"/>
        <w:bottom w:color="dbefd3" w:space="0" w:sz="24" w:val="single"/>
        <w:right w:color="dbefd3" w:space="0" w:sz="24" w:val="single"/>
      </w:pBdr>
      <w:shd w:fill="dbefd3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549e39" w:space="2" w:sz="6" w:val="single"/>
      </w:pBdr>
      <w:spacing w:after="0" w:before="300" w:lineRule="auto"/>
    </w:pPr>
    <w:rPr>
      <w:smallCaps w:val="1"/>
      <w:color w:val="294e1c"/>
    </w:rPr>
  </w:style>
  <w:style w:type="paragraph" w:styleId="Heading4">
    <w:name w:val="heading 4"/>
    <w:basedOn w:val="Normal"/>
    <w:next w:val="Normal"/>
    <w:pPr>
      <w:pBdr>
        <w:top w:color="549e39" w:space="2" w:sz="6" w:val="dotted"/>
      </w:pBdr>
      <w:spacing w:after="0" w:before="200" w:lineRule="auto"/>
    </w:pPr>
    <w:rPr>
      <w:smallCaps w:val="1"/>
      <w:color w:val="3e762a"/>
    </w:rPr>
  </w:style>
  <w:style w:type="paragraph" w:styleId="Heading5">
    <w:name w:val="heading 5"/>
    <w:basedOn w:val="Normal"/>
    <w:next w:val="Normal"/>
    <w:pPr>
      <w:pBdr>
        <w:bottom w:color="549e39" w:space="1" w:sz="6" w:val="single"/>
      </w:pBdr>
      <w:spacing w:after="0" w:before="200" w:lineRule="auto"/>
    </w:pPr>
    <w:rPr>
      <w:smallCaps w:val="1"/>
      <w:color w:val="3e762a"/>
    </w:rPr>
  </w:style>
  <w:style w:type="paragraph" w:styleId="Heading6">
    <w:name w:val="heading 6"/>
    <w:basedOn w:val="Normal"/>
    <w:next w:val="Normal"/>
    <w:pPr>
      <w:pBdr>
        <w:bottom w:color="549e39" w:space="1" w:sz="6" w:val="dotted"/>
      </w:pBdr>
      <w:spacing w:after="0" w:before="200" w:lineRule="auto"/>
    </w:pPr>
    <w:rPr>
      <w:smallCaps w:val="1"/>
      <w:color w:val="3e762a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mallCaps w:val="1"/>
      <w:color w:val="549e39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A2F44"/>
    <w:pPr>
      <w:spacing w:after="0" w:before="200"/>
      <w:outlineLvl w:val="6"/>
    </w:pPr>
    <w:rPr>
      <w:caps w:val="1"/>
      <w:color w:val="3e762a" w:themeColor="accent1" w:themeShade="0000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A2F44"/>
    <w:pPr>
      <w:spacing w:after="0" w:before="200"/>
      <w:outlineLvl w:val="7"/>
    </w:pPr>
    <w:rPr>
      <w:caps w:val="1"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A2F44"/>
    <w:pPr>
      <w:spacing w:after="0" w:before="200"/>
      <w:outlineLvl w:val="8"/>
    </w:pPr>
    <w:rPr>
      <w:i w:val="1"/>
      <w:iCs w:val="1"/>
      <w:caps w:val="1"/>
      <w:spacing w:val="10"/>
      <w:sz w:val="18"/>
      <w:szCs w:val="1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DA2F44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DA2F44"/>
    <w:rPr>
      <w:caps w:val="1"/>
      <w:color w:val="ffffff" w:themeColor="background1"/>
      <w:spacing w:val="15"/>
      <w:sz w:val="22"/>
      <w:szCs w:val="22"/>
      <w:shd w:color="auto" w:fill="549e39" w:themeFill="accent1" w:val="clear"/>
    </w:rPr>
  </w:style>
  <w:style w:type="character" w:styleId="Ttulo2Char" w:customStyle="1">
    <w:name w:val="Título 2 Char"/>
    <w:basedOn w:val="Fontepargpadro"/>
    <w:link w:val="Ttulo2"/>
    <w:uiPriority w:val="9"/>
    <w:rsid w:val="00DA2F44"/>
    <w:rPr>
      <w:caps w:val="1"/>
      <w:spacing w:val="15"/>
      <w:shd w:color="auto" w:fill="daefd3" w:themeFill="accent1" w:themeFillTint="000033" w:val="clear"/>
    </w:rPr>
  </w:style>
  <w:style w:type="character" w:styleId="Ttulo3Char" w:customStyle="1">
    <w:name w:val="Título 3 Char"/>
    <w:basedOn w:val="Fontepargpadro"/>
    <w:link w:val="Ttulo3"/>
    <w:uiPriority w:val="9"/>
    <w:rsid w:val="00DA2F44"/>
    <w:rPr>
      <w:caps w:val="1"/>
      <w:color w:val="294e1c" w:themeColor="accent1" w:themeShade="00007F"/>
      <w:spacing w:val="15"/>
    </w:rPr>
  </w:style>
  <w:style w:type="character" w:styleId="TtuloChar" w:customStyle="1">
    <w:name w:val="Título Char"/>
    <w:basedOn w:val="Fontepargpadro"/>
    <w:link w:val="Ttulo"/>
    <w:uiPriority w:val="10"/>
    <w:rsid w:val="00DA2F44"/>
    <w:rPr>
      <w:rFonts w:asciiTheme="majorHAnsi" w:cstheme="majorBidi" w:eastAsiaTheme="majorEastAsia" w:hAnsiTheme="majorHAnsi"/>
      <w:caps w:val="1"/>
      <w:color w:val="549e39" w:themeColor="accent1"/>
      <w:spacing w:val="10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DA2F44"/>
    <w:rPr>
      <w:caps w:val="1"/>
      <w:color w:val="595959" w:themeColor="text1" w:themeTint="0000A6"/>
      <w:spacing w:val="10"/>
      <w:sz w:val="21"/>
      <w:szCs w:val="21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ind w:left="3905"/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A2F44"/>
    <w:rPr>
      <w:i w:val="1"/>
      <w:iCs w:val="1"/>
      <w:sz w:val="24"/>
      <w:szCs w:val="24"/>
    </w:rPr>
  </w:style>
  <w:style w:type="character" w:styleId="CitaoChar" w:customStyle="1">
    <w:name w:val="Citação Char"/>
    <w:basedOn w:val="Fontepargpadro"/>
    <w:link w:val="Citao"/>
    <w:uiPriority w:val="29"/>
    <w:rsid w:val="00DA2F44"/>
    <w:rPr>
      <w:i w:val="1"/>
      <w:iCs w:val="1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A2F44"/>
    <w:rPr>
      <w:caps w:val="1"/>
      <w:color w:val="3e762a" w:themeColor="accent1" w:themeShade="0000BF"/>
      <w:spacing w:val="10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A2F44"/>
    <w:rPr>
      <w:caps w:val="1"/>
      <w:color w:val="3e762a" w:themeColor="accent1" w:themeShade="0000BF"/>
      <w:spacing w:val="10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A2F44"/>
    <w:rPr>
      <w:caps w:val="1"/>
      <w:color w:val="3e762a" w:themeColor="accent1" w:themeShade="0000BF"/>
      <w:spacing w:val="10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A2F44"/>
    <w:rPr>
      <w:caps w:val="1"/>
      <w:color w:val="3e762a" w:themeColor="accent1" w:themeShade="0000BF"/>
      <w:spacing w:val="10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A2F44"/>
    <w:rPr>
      <w:caps w:val="1"/>
      <w:spacing w:val="10"/>
      <w:sz w:val="18"/>
      <w:szCs w:val="1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A2F44"/>
    <w:rPr>
      <w:i w:val="1"/>
      <w:iCs w:val="1"/>
      <w:caps w:val="1"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DA2F44"/>
    <w:rPr>
      <w:b w:val="1"/>
      <w:bCs w:val="1"/>
      <w:color w:val="3e762a" w:themeColor="accent1" w:themeShade="0000BF"/>
      <w:sz w:val="16"/>
      <w:szCs w:val="16"/>
    </w:rPr>
  </w:style>
  <w:style w:type="character" w:styleId="Forte">
    <w:name w:val="Strong"/>
    <w:uiPriority w:val="22"/>
    <w:qFormat w:val="1"/>
    <w:rsid w:val="00DA2F44"/>
    <w:rPr>
      <w:b w:val="1"/>
      <w:bCs w:val="1"/>
    </w:rPr>
  </w:style>
  <w:style w:type="character" w:styleId="nfase">
    <w:name w:val="Emphasis"/>
    <w:uiPriority w:val="20"/>
    <w:qFormat w:val="1"/>
    <w:rsid w:val="00DA2F44"/>
    <w:rPr>
      <w:caps w:val="1"/>
      <w:color w:val="294e1c" w:themeColor="accent1" w:themeShade="00007F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A2F44"/>
    <w:pPr>
      <w:spacing w:after="240" w:before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A2F44"/>
    <w:rPr>
      <w:color w:val="549e39" w:themeColor="accent1"/>
      <w:sz w:val="24"/>
      <w:szCs w:val="24"/>
    </w:rPr>
  </w:style>
  <w:style w:type="character" w:styleId="nfaseSutil">
    <w:name w:val="Subtle Emphasis"/>
    <w:uiPriority w:val="19"/>
    <w:qFormat w:val="1"/>
    <w:rsid w:val="00DA2F44"/>
    <w:rPr>
      <w:i w:val="1"/>
      <w:iCs w:val="1"/>
      <w:color w:val="294e1c" w:themeColor="accent1" w:themeShade="00007F"/>
    </w:rPr>
  </w:style>
  <w:style w:type="character" w:styleId="nfaseIntensa">
    <w:name w:val="Intense Emphasis"/>
    <w:uiPriority w:val="21"/>
    <w:qFormat w:val="1"/>
    <w:rsid w:val="00DA2F44"/>
    <w:rPr>
      <w:b w:val="1"/>
      <w:bCs w:val="1"/>
      <w:caps w:val="1"/>
      <w:color w:val="294e1c" w:themeColor="accent1" w:themeShade="00007F"/>
      <w:spacing w:val="10"/>
    </w:rPr>
  </w:style>
  <w:style w:type="character" w:styleId="RefernciaSutil">
    <w:name w:val="Subtle Reference"/>
    <w:uiPriority w:val="31"/>
    <w:qFormat w:val="1"/>
    <w:rsid w:val="00DA2F44"/>
    <w:rPr>
      <w:b w:val="1"/>
      <w:bCs w:val="1"/>
      <w:color w:val="549e39" w:themeColor="accent1"/>
    </w:rPr>
  </w:style>
  <w:style w:type="character" w:styleId="RefernciaIntensa">
    <w:name w:val="Intense Reference"/>
    <w:uiPriority w:val="32"/>
    <w:qFormat w:val="1"/>
    <w:rsid w:val="00DA2F44"/>
    <w:rPr>
      <w:b w:val="1"/>
      <w:bCs w:val="1"/>
      <w:i w:val="1"/>
      <w:iCs w:val="1"/>
      <w:caps w:val="1"/>
      <w:color w:val="549e39" w:themeColor="accent1"/>
    </w:rPr>
  </w:style>
  <w:style w:type="character" w:styleId="TtulodoLivro">
    <w:name w:val="Book Title"/>
    <w:uiPriority w:val="33"/>
    <w:qFormat w:val="1"/>
    <w:rsid w:val="00DA2F44"/>
    <w:rPr>
      <w:b w:val="1"/>
      <w:bCs w:val="1"/>
      <w:i w:val="1"/>
      <w:iCs w:val="1"/>
      <w:spacing w:val="0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DA2F44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e762a" w:themeColor="accent1" w:themeShade="0000BF"/>
    </w:rPr>
    <w:tblPr>
      <w:tblStyleRowBandSize w:val="1"/>
      <w:tblStyleColBandSize w:val="1"/>
      <w:tblBorders>
        <w:top w:color="549e39" w:space="0" w:sz="8" w:themeColor="accent1" w:val="single"/>
        <w:bottom w:color="549e39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49e39" w:space="0" w:sz="8" w:themeColor="accent1" w:val="single"/>
          <w:left w:space="0" w:sz="0" w:val="nil"/>
          <w:bottom w:color="549e39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9e39" w:space="0" w:sz="8" w:themeColor="accent1" w:val="single"/>
          <w:left w:space="0" w:sz="0" w:val="nil"/>
          <w:bottom w:color="549e39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668926" w:themeColor="accent2" w:themeShade="0000BF"/>
    </w:rPr>
    <w:tblPr>
      <w:tblStyleRowBandSize w:val="1"/>
      <w:tblStyleColBandSize w:val="1"/>
      <w:tblBorders>
        <w:top w:color="8ab833" w:space="0" w:sz="8" w:themeColor="accent2" w:val="single"/>
        <w:bottom w:color="8ab833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ab833" w:space="0" w:sz="8" w:themeColor="accent2" w:val="single"/>
          <w:left w:space="0" w:sz="0" w:val="nil"/>
          <w:bottom w:color="8ab833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ab833" w:space="0" w:sz="8" w:themeColor="accent2" w:val="single"/>
          <w:left w:space="0" w:sz="0" w:val="nil"/>
          <w:bottom w:color="8ab833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939f27" w:themeColor="accent3" w:themeShade="0000BF"/>
    </w:rPr>
    <w:tblPr>
      <w:tblStyleRowBandSize w:val="1"/>
      <w:tblStyleColBandSize w:val="1"/>
      <w:tblBorders>
        <w:top w:color="c0cf3a" w:space="0" w:sz="8" w:themeColor="accent3" w:val="single"/>
        <w:bottom w:color="c0cf3a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cf3a" w:space="0" w:sz="8" w:themeColor="accent3" w:val="single"/>
          <w:left w:space="0" w:sz="0" w:val="nil"/>
          <w:bottom w:color="c0cf3a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cf3a" w:space="0" w:sz="8" w:themeColor="accent3" w:val="single"/>
          <w:left w:space="0" w:sz="0" w:val="nil"/>
          <w:bottom w:color="c0cf3a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017057" w:themeColor="accent4" w:themeShade="0000BF"/>
    </w:rPr>
    <w:tblPr>
      <w:tblStyleRowBandSize w:val="1"/>
      <w:tblStyleColBandSize w:val="1"/>
      <w:tblBorders>
        <w:top w:color="029676" w:space="0" w:sz="8" w:themeColor="accent4" w:val="single"/>
        <w:bottom w:color="029676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29676" w:space="0" w:sz="8" w:themeColor="accent4" w:val="single"/>
          <w:left w:space="0" w:sz="0" w:val="nil"/>
          <w:bottom w:color="029676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29676" w:space="0" w:sz="8" w:themeColor="accent4" w:val="single"/>
          <w:left w:space="0" w:sz="0" w:val="nil"/>
          <w:bottom w:color="029676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b98" w:themeColor="accent5" w:themeShade="0000BF"/>
    </w:rPr>
    <w:tblPr>
      <w:tblStyleRowBandSize w:val="1"/>
      <w:tblStyleColBandSize w:val="1"/>
      <w:tblBorders>
        <w:top w:color="4ab5c4" w:space="0" w:sz="8" w:themeColor="accent5" w:val="single"/>
        <w:bottom w:color="4ab5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ab5c4" w:space="0" w:sz="8" w:themeColor="accent5" w:val="single"/>
          <w:left w:space="0" w:sz="0" w:val="nil"/>
          <w:bottom w:color="4ab5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ab5c4" w:space="0" w:sz="8" w:themeColor="accent5" w:val="single"/>
          <w:left w:space="0" w:sz="0" w:val="nil"/>
          <w:bottom w:color="4ab5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066684" w:themeColor="accent6" w:themeShade="0000BF"/>
    </w:rPr>
    <w:tblPr>
      <w:tblStyleRowBandSize w:val="1"/>
      <w:tblStyleColBandSize w:val="1"/>
      <w:tblBorders>
        <w:top w:color="0989b1" w:space="0" w:sz="8" w:themeColor="accent6" w:val="single"/>
        <w:bottom w:color="0989b1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989b1" w:space="0" w:sz="8" w:themeColor="accent6" w:val="single"/>
          <w:left w:space="0" w:sz="0" w:val="nil"/>
          <w:bottom w:color="0989b1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989b1" w:space="0" w:sz="8" w:themeColor="accent6" w:val="single"/>
          <w:left w:space="0" w:sz="0" w:val="nil"/>
          <w:bottom w:color="0989b1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549e39" w:space="0" w:sz="8" w:themeColor="accent1" w:val="single"/>
        <w:left w:color="549e39" w:space="0" w:sz="8" w:themeColor="accent1" w:val="single"/>
        <w:bottom w:color="549e39" w:space="0" w:sz="8" w:themeColor="accent1" w:val="single"/>
        <w:right w:color="549e39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49e39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9e39" w:space="0" w:sz="6" w:themeColor="accent1" w:val="doub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</w:tcBorders>
      </w:tcPr>
    </w:tblStylePr>
    <w:tblStylePr w:type="band1Horz"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ab833" w:space="0" w:sz="8" w:themeColor="accent2" w:val="single"/>
        <w:left w:color="8ab833" w:space="0" w:sz="8" w:themeColor="accent2" w:val="single"/>
        <w:bottom w:color="8ab833" w:space="0" w:sz="8" w:themeColor="accent2" w:val="single"/>
        <w:right w:color="8ab833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ab833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ab833" w:space="0" w:sz="6" w:themeColor="accent2" w:val="doub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</w:tcBorders>
      </w:tcPr>
    </w:tblStylePr>
    <w:tblStylePr w:type="band1Horz"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cf3a" w:space="0" w:sz="8" w:themeColor="accent3" w:val="single"/>
        <w:left w:color="c0cf3a" w:space="0" w:sz="8" w:themeColor="accent3" w:val="single"/>
        <w:bottom w:color="c0cf3a" w:space="0" w:sz="8" w:themeColor="accent3" w:val="single"/>
        <w:right w:color="c0cf3a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cf3a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cf3a" w:space="0" w:sz="6" w:themeColor="accent3" w:val="doub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</w:tcBorders>
      </w:tcPr>
    </w:tblStylePr>
    <w:tblStylePr w:type="band1Horz"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029676" w:space="0" w:sz="8" w:themeColor="accent4" w:val="single"/>
        <w:left w:color="029676" w:space="0" w:sz="8" w:themeColor="accent4" w:val="single"/>
        <w:bottom w:color="029676" w:space="0" w:sz="8" w:themeColor="accent4" w:val="single"/>
        <w:right w:color="029676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29676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29676" w:space="0" w:sz="6" w:themeColor="accent4" w:val="doub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</w:tcBorders>
      </w:tcPr>
    </w:tblStylePr>
    <w:tblStylePr w:type="band1Horz"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ab5c4" w:space="0" w:sz="8" w:themeColor="accent5" w:val="single"/>
        <w:left w:color="4ab5c4" w:space="0" w:sz="8" w:themeColor="accent5" w:val="single"/>
        <w:bottom w:color="4ab5c4" w:space="0" w:sz="8" w:themeColor="accent5" w:val="single"/>
        <w:right w:color="4ab5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ab5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ab5c4" w:space="0" w:sz="6" w:themeColor="accent5" w:val="doub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</w:tcBorders>
      </w:tcPr>
    </w:tblStylePr>
    <w:tblStylePr w:type="band1Horz"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0989b1" w:space="0" w:sz="8" w:themeColor="accent6" w:val="single"/>
        <w:left w:color="0989b1" w:space="0" w:sz="8" w:themeColor="accent6" w:val="single"/>
        <w:bottom w:color="0989b1" w:space="0" w:sz="8" w:themeColor="accent6" w:val="single"/>
        <w:right w:color="0989b1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989b1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989b1" w:space="0" w:sz="6" w:themeColor="accent6" w:val="doub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</w:tcBorders>
      </w:tcPr>
    </w:tblStylePr>
    <w:tblStylePr w:type="band1Horz"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549e39" w:space="0" w:sz="8" w:themeColor="accent1" w:val="single"/>
        <w:left w:color="549e39" w:space="0" w:sz="8" w:themeColor="accent1" w:val="single"/>
        <w:bottom w:color="549e39" w:space="0" w:sz="8" w:themeColor="accent1" w:val="single"/>
        <w:right w:color="549e39" w:space="0" w:sz="8" w:themeColor="accent1" w:val="single"/>
        <w:insideH w:color="549e39" w:space="0" w:sz="8" w:themeColor="accent1" w:val="single"/>
        <w:insideV w:color="549e39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18" w:themeColor="accent1" w:val="single"/>
          <w:right w:color="549e39" w:space="0" w:sz="8" w:themeColor="accent1" w:val="single"/>
          <w:insideH w:space="0" w:sz="0" w:val="nil"/>
          <w:insideV w:color="549e39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9e39" w:space="0" w:sz="6" w:themeColor="accent1" w:val="doub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  <w:insideH w:space="0" w:sz="0" w:val="nil"/>
          <w:insideV w:color="549e39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</w:tcBorders>
      </w:tcPr>
    </w:tblStylePr>
    <w:tblStylePr w:type="band1Vert"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</w:tcBorders>
        <w:shd w:color="auto" w:fill="d2ebc9" w:themeFill="accent1" w:themeFillTint="00003F" w:val="clear"/>
      </w:tcPr>
    </w:tblStylePr>
    <w:tblStylePr w:type="band1Horz"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  <w:insideV w:color="549e39" w:space="0" w:sz="8" w:themeColor="accent1" w:val="single"/>
        </w:tcBorders>
        <w:shd w:color="auto" w:fill="d2ebc9" w:themeFill="accent1" w:themeFillTint="00003F" w:val="clear"/>
      </w:tcPr>
    </w:tblStylePr>
    <w:tblStylePr w:type="band2Horz">
      <w:tblPr/>
      <w:tcPr>
        <w:tcBorders>
          <w:top w:color="549e39" w:space="0" w:sz="8" w:themeColor="accent1" w:val="single"/>
          <w:left w:color="549e39" w:space="0" w:sz="8" w:themeColor="accent1" w:val="single"/>
          <w:bottom w:color="549e39" w:space="0" w:sz="8" w:themeColor="accent1" w:val="single"/>
          <w:right w:color="549e39" w:space="0" w:sz="8" w:themeColor="accent1" w:val="single"/>
          <w:insideV w:color="549e39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ab833" w:space="0" w:sz="8" w:themeColor="accent2" w:val="single"/>
        <w:left w:color="8ab833" w:space="0" w:sz="8" w:themeColor="accent2" w:val="single"/>
        <w:bottom w:color="8ab833" w:space="0" w:sz="8" w:themeColor="accent2" w:val="single"/>
        <w:right w:color="8ab833" w:space="0" w:sz="8" w:themeColor="accent2" w:val="single"/>
        <w:insideH w:color="8ab833" w:space="0" w:sz="8" w:themeColor="accent2" w:val="single"/>
        <w:insideV w:color="8ab833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18" w:themeColor="accent2" w:val="single"/>
          <w:right w:color="8ab833" w:space="0" w:sz="8" w:themeColor="accent2" w:val="single"/>
          <w:insideH w:space="0" w:sz="0" w:val="nil"/>
          <w:insideV w:color="8ab833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ab833" w:space="0" w:sz="6" w:themeColor="accent2" w:val="doub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  <w:insideH w:space="0" w:sz="0" w:val="nil"/>
          <w:insideV w:color="8ab833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</w:tcBorders>
      </w:tcPr>
    </w:tblStylePr>
    <w:tblStylePr w:type="band1Vert"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</w:tcBorders>
        <w:shd w:color="auto" w:fill="e2f0c9" w:themeFill="accent2" w:themeFillTint="00003F" w:val="clear"/>
      </w:tcPr>
    </w:tblStylePr>
    <w:tblStylePr w:type="band1Horz"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  <w:insideV w:color="8ab833" w:space="0" w:sz="8" w:themeColor="accent2" w:val="single"/>
        </w:tcBorders>
        <w:shd w:color="auto" w:fill="e2f0c9" w:themeFill="accent2" w:themeFillTint="00003F" w:val="clear"/>
      </w:tcPr>
    </w:tblStylePr>
    <w:tblStylePr w:type="band2Horz">
      <w:tblPr/>
      <w:tcPr>
        <w:tcBorders>
          <w:top w:color="8ab833" w:space="0" w:sz="8" w:themeColor="accent2" w:val="single"/>
          <w:left w:color="8ab833" w:space="0" w:sz="8" w:themeColor="accent2" w:val="single"/>
          <w:bottom w:color="8ab833" w:space="0" w:sz="8" w:themeColor="accent2" w:val="single"/>
          <w:right w:color="8ab833" w:space="0" w:sz="8" w:themeColor="accent2" w:val="single"/>
          <w:insideV w:color="8ab833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cf3a" w:space="0" w:sz="8" w:themeColor="accent3" w:val="single"/>
        <w:left w:color="c0cf3a" w:space="0" w:sz="8" w:themeColor="accent3" w:val="single"/>
        <w:bottom w:color="c0cf3a" w:space="0" w:sz="8" w:themeColor="accent3" w:val="single"/>
        <w:right w:color="c0cf3a" w:space="0" w:sz="8" w:themeColor="accent3" w:val="single"/>
        <w:insideH w:color="c0cf3a" w:space="0" w:sz="8" w:themeColor="accent3" w:val="single"/>
        <w:insideV w:color="c0cf3a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18" w:themeColor="accent3" w:val="single"/>
          <w:right w:color="c0cf3a" w:space="0" w:sz="8" w:themeColor="accent3" w:val="single"/>
          <w:insideH w:space="0" w:sz="0" w:val="nil"/>
          <w:insideV w:color="c0cf3a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cf3a" w:space="0" w:sz="6" w:themeColor="accent3" w:val="doub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  <w:insideH w:space="0" w:sz="0" w:val="nil"/>
          <w:insideV w:color="c0cf3a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</w:tcBorders>
      </w:tcPr>
    </w:tblStylePr>
    <w:tblStylePr w:type="band1Vert"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</w:tcBorders>
        <w:shd w:color="auto" w:fill="eff3ce" w:themeFill="accent3" w:themeFillTint="00003F" w:val="clear"/>
      </w:tcPr>
    </w:tblStylePr>
    <w:tblStylePr w:type="band1Horz"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  <w:insideV w:color="c0cf3a" w:space="0" w:sz="8" w:themeColor="accent3" w:val="single"/>
        </w:tcBorders>
        <w:shd w:color="auto" w:fill="eff3ce" w:themeFill="accent3" w:themeFillTint="00003F" w:val="clear"/>
      </w:tcPr>
    </w:tblStylePr>
    <w:tblStylePr w:type="band2Horz">
      <w:tblPr/>
      <w:tcPr>
        <w:tcBorders>
          <w:top w:color="c0cf3a" w:space="0" w:sz="8" w:themeColor="accent3" w:val="single"/>
          <w:left w:color="c0cf3a" w:space="0" w:sz="8" w:themeColor="accent3" w:val="single"/>
          <w:bottom w:color="c0cf3a" w:space="0" w:sz="8" w:themeColor="accent3" w:val="single"/>
          <w:right w:color="c0cf3a" w:space="0" w:sz="8" w:themeColor="accent3" w:val="single"/>
          <w:insideV w:color="c0cf3a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29676" w:space="0" w:sz="8" w:themeColor="accent4" w:val="single"/>
        <w:left w:color="029676" w:space="0" w:sz="8" w:themeColor="accent4" w:val="single"/>
        <w:bottom w:color="029676" w:space="0" w:sz="8" w:themeColor="accent4" w:val="single"/>
        <w:right w:color="029676" w:space="0" w:sz="8" w:themeColor="accent4" w:val="single"/>
        <w:insideH w:color="029676" w:space="0" w:sz="8" w:themeColor="accent4" w:val="single"/>
        <w:insideV w:color="029676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18" w:themeColor="accent4" w:val="single"/>
          <w:right w:color="029676" w:space="0" w:sz="8" w:themeColor="accent4" w:val="single"/>
          <w:insideH w:space="0" w:sz="0" w:val="nil"/>
          <w:insideV w:color="029676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29676" w:space="0" w:sz="6" w:themeColor="accent4" w:val="doub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  <w:insideH w:space="0" w:sz="0" w:val="nil"/>
          <w:insideV w:color="029676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</w:tcBorders>
      </w:tcPr>
    </w:tblStylePr>
    <w:tblStylePr w:type="band1Vert"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</w:tcBorders>
        <w:shd w:color="auto" w:fill="a7fdea" w:themeFill="accent4" w:themeFillTint="00003F" w:val="clear"/>
      </w:tcPr>
    </w:tblStylePr>
    <w:tblStylePr w:type="band1Horz"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  <w:insideV w:color="029676" w:space="0" w:sz="8" w:themeColor="accent4" w:val="single"/>
        </w:tcBorders>
        <w:shd w:color="auto" w:fill="a7fdea" w:themeFill="accent4" w:themeFillTint="00003F" w:val="clear"/>
      </w:tcPr>
    </w:tblStylePr>
    <w:tblStylePr w:type="band2Horz">
      <w:tblPr/>
      <w:tcPr>
        <w:tcBorders>
          <w:top w:color="029676" w:space="0" w:sz="8" w:themeColor="accent4" w:val="single"/>
          <w:left w:color="029676" w:space="0" w:sz="8" w:themeColor="accent4" w:val="single"/>
          <w:bottom w:color="029676" w:space="0" w:sz="8" w:themeColor="accent4" w:val="single"/>
          <w:right w:color="029676" w:space="0" w:sz="8" w:themeColor="accent4" w:val="single"/>
          <w:insideV w:color="029676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ab5c4" w:space="0" w:sz="8" w:themeColor="accent5" w:val="single"/>
        <w:left w:color="4ab5c4" w:space="0" w:sz="8" w:themeColor="accent5" w:val="single"/>
        <w:bottom w:color="4ab5c4" w:space="0" w:sz="8" w:themeColor="accent5" w:val="single"/>
        <w:right w:color="4ab5c4" w:space="0" w:sz="8" w:themeColor="accent5" w:val="single"/>
        <w:insideH w:color="4ab5c4" w:space="0" w:sz="8" w:themeColor="accent5" w:val="single"/>
        <w:insideV w:color="4ab5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18" w:themeColor="accent5" w:val="single"/>
          <w:right w:color="4ab5c4" w:space="0" w:sz="8" w:themeColor="accent5" w:val="single"/>
          <w:insideH w:space="0" w:sz="0" w:val="nil"/>
          <w:insideV w:color="4ab5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ab5c4" w:space="0" w:sz="6" w:themeColor="accent5" w:val="doub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  <w:insideH w:space="0" w:sz="0" w:val="nil"/>
          <w:insideV w:color="4ab5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</w:tcBorders>
      </w:tcPr>
    </w:tblStylePr>
    <w:tblStylePr w:type="band1Vert"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</w:tcBorders>
        <w:shd w:color="auto" w:fill="d2ecf0" w:themeFill="accent5" w:themeFillTint="00003F" w:val="clear"/>
      </w:tcPr>
    </w:tblStylePr>
    <w:tblStylePr w:type="band1Horz"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  <w:insideV w:color="4ab5c4" w:space="0" w:sz="8" w:themeColor="accent5" w:val="single"/>
        </w:tcBorders>
        <w:shd w:color="auto" w:fill="d2ecf0" w:themeFill="accent5" w:themeFillTint="00003F" w:val="clear"/>
      </w:tcPr>
    </w:tblStylePr>
    <w:tblStylePr w:type="band2Horz">
      <w:tblPr/>
      <w:tcPr>
        <w:tcBorders>
          <w:top w:color="4ab5c4" w:space="0" w:sz="8" w:themeColor="accent5" w:val="single"/>
          <w:left w:color="4ab5c4" w:space="0" w:sz="8" w:themeColor="accent5" w:val="single"/>
          <w:bottom w:color="4ab5c4" w:space="0" w:sz="8" w:themeColor="accent5" w:val="single"/>
          <w:right w:color="4ab5c4" w:space="0" w:sz="8" w:themeColor="accent5" w:val="single"/>
          <w:insideV w:color="4ab5c4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989b1" w:space="0" w:sz="8" w:themeColor="accent6" w:val="single"/>
        <w:left w:color="0989b1" w:space="0" w:sz="8" w:themeColor="accent6" w:val="single"/>
        <w:bottom w:color="0989b1" w:space="0" w:sz="8" w:themeColor="accent6" w:val="single"/>
        <w:right w:color="0989b1" w:space="0" w:sz="8" w:themeColor="accent6" w:val="single"/>
        <w:insideH w:color="0989b1" w:space="0" w:sz="8" w:themeColor="accent6" w:val="single"/>
        <w:insideV w:color="0989b1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18" w:themeColor="accent6" w:val="single"/>
          <w:right w:color="0989b1" w:space="0" w:sz="8" w:themeColor="accent6" w:val="single"/>
          <w:insideH w:space="0" w:sz="0" w:val="nil"/>
          <w:insideV w:color="0989b1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989b1" w:space="0" w:sz="6" w:themeColor="accent6" w:val="doub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  <w:insideH w:space="0" w:sz="0" w:val="nil"/>
          <w:insideV w:color="0989b1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</w:tcBorders>
      </w:tcPr>
    </w:tblStylePr>
    <w:tblStylePr w:type="band1Vert"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</w:tcBorders>
        <w:shd w:color="auto" w:fill="b2e9fb" w:themeFill="accent6" w:themeFillTint="00003F" w:val="clear"/>
      </w:tcPr>
    </w:tblStylePr>
    <w:tblStylePr w:type="band1Horz"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  <w:insideV w:color="0989b1" w:space="0" w:sz="8" w:themeColor="accent6" w:val="single"/>
        </w:tcBorders>
        <w:shd w:color="auto" w:fill="b2e9fb" w:themeFill="accent6" w:themeFillTint="00003F" w:val="clear"/>
      </w:tcPr>
    </w:tblStylePr>
    <w:tblStylePr w:type="band2Horz">
      <w:tblPr/>
      <w:tcPr>
        <w:tcBorders>
          <w:top w:color="0989b1" w:space="0" w:sz="8" w:themeColor="accent6" w:val="single"/>
          <w:left w:color="0989b1" w:space="0" w:sz="8" w:themeColor="accent6" w:val="single"/>
          <w:bottom w:color="0989b1" w:space="0" w:sz="8" w:themeColor="accent6" w:val="single"/>
          <w:right w:color="0989b1" w:space="0" w:sz="8" w:themeColor="accent6" w:val="single"/>
          <w:insideV w:color="0989b1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45c" w:space="0" w:sz="8" w:themeColor="accent1" w:themeTint="0000BF" w:val="single"/>
        <w:left w:color="78c45c" w:space="0" w:sz="8" w:themeColor="accent1" w:themeTint="0000BF" w:val="single"/>
        <w:bottom w:color="78c45c" w:space="0" w:sz="8" w:themeColor="accent1" w:themeTint="0000BF" w:val="single"/>
        <w:right w:color="78c45c" w:space="0" w:sz="8" w:themeColor="accent1" w:themeTint="0000BF" w:val="single"/>
        <w:insideH w:color="78c45c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45c" w:space="0" w:sz="8" w:themeColor="accent1" w:themeTint="0000BF" w:val="single"/>
          <w:left w:color="78c45c" w:space="0" w:sz="8" w:themeColor="accent1" w:themeTint="0000BF" w:val="single"/>
          <w:bottom w:color="78c45c" w:space="0" w:sz="8" w:themeColor="accent1" w:themeTint="0000BF" w:val="single"/>
          <w:right w:color="78c45c" w:space="0" w:sz="8" w:themeColor="accent1" w:themeTint="0000BF" w:val="single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45c" w:space="0" w:sz="6" w:themeColor="accent1" w:themeTint="0000BF" w:val="double"/>
          <w:left w:color="78c45c" w:space="0" w:sz="8" w:themeColor="accent1" w:themeTint="0000BF" w:val="single"/>
          <w:bottom w:color="78c45c" w:space="0" w:sz="8" w:themeColor="accent1" w:themeTint="0000BF" w:val="single"/>
          <w:right w:color="78c45c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bc9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a9d25d" w:space="0" w:sz="8" w:themeColor="accent2" w:themeTint="0000BF" w:val="single"/>
        <w:left w:color="a9d25d" w:space="0" w:sz="8" w:themeColor="accent2" w:themeTint="0000BF" w:val="single"/>
        <w:bottom w:color="a9d25d" w:space="0" w:sz="8" w:themeColor="accent2" w:themeTint="0000BF" w:val="single"/>
        <w:right w:color="a9d25d" w:space="0" w:sz="8" w:themeColor="accent2" w:themeTint="0000BF" w:val="single"/>
        <w:insideH w:color="a9d25d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9d25d" w:space="0" w:sz="8" w:themeColor="accent2" w:themeTint="0000BF" w:val="single"/>
          <w:left w:color="a9d25d" w:space="0" w:sz="8" w:themeColor="accent2" w:themeTint="0000BF" w:val="single"/>
          <w:bottom w:color="a9d25d" w:space="0" w:sz="8" w:themeColor="accent2" w:themeTint="0000BF" w:val="single"/>
          <w:right w:color="a9d25d" w:space="0" w:sz="8" w:themeColor="accent2" w:themeTint="0000BF" w:val="single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9d25d" w:space="0" w:sz="6" w:themeColor="accent2" w:themeTint="0000BF" w:val="double"/>
          <w:left w:color="a9d25d" w:space="0" w:sz="8" w:themeColor="accent2" w:themeTint="0000BF" w:val="single"/>
          <w:bottom w:color="a9d25d" w:space="0" w:sz="8" w:themeColor="accent2" w:themeTint="0000BF" w:val="single"/>
          <w:right w:color="a9d25d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f0c9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db6b" w:space="0" w:sz="8" w:themeColor="accent3" w:themeTint="0000BF" w:val="single"/>
        <w:left w:color="cfdb6b" w:space="0" w:sz="8" w:themeColor="accent3" w:themeTint="0000BF" w:val="single"/>
        <w:bottom w:color="cfdb6b" w:space="0" w:sz="8" w:themeColor="accent3" w:themeTint="0000BF" w:val="single"/>
        <w:right w:color="cfdb6b" w:space="0" w:sz="8" w:themeColor="accent3" w:themeTint="0000BF" w:val="single"/>
        <w:insideH w:color="cfdb6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db6b" w:space="0" w:sz="8" w:themeColor="accent3" w:themeTint="0000BF" w:val="single"/>
          <w:left w:color="cfdb6b" w:space="0" w:sz="8" w:themeColor="accent3" w:themeTint="0000BF" w:val="single"/>
          <w:bottom w:color="cfdb6b" w:space="0" w:sz="8" w:themeColor="accent3" w:themeTint="0000BF" w:val="single"/>
          <w:right w:color="cfdb6b" w:space="0" w:sz="8" w:themeColor="accent3" w:themeTint="0000BF" w:val="single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db6b" w:space="0" w:sz="6" w:themeColor="accent3" w:themeTint="0000BF" w:val="double"/>
          <w:left w:color="cfdb6b" w:space="0" w:sz="8" w:themeColor="accent3" w:themeTint="0000BF" w:val="single"/>
          <w:bottom w:color="cfdb6b" w:space="0" w:sz="8" w:themeColor="accent3" w:themeTint="0000BF" w:val="single"/>
          <w:right w:color="cfdb6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f3ce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03eeba" w:space="0" w:sz="8" w:themeColor="accent4" w:themeTint="0000BF" w:val="single"/>
        <w:left w:color="03eeba" w:space="0" w:sz="8" w:themeColor="accent4" w:themeTint="0000BF" w:val="single"/>
        <w:bottom w:color="03eeba" w:space="0" w:sz="8" w:themeColor="accent4" w:themeTint="0000BF" w:val="single"/>
        <w:right w:color="03eeba" w:space="0" w:sz="8" w:themeColor="accent4" w:themeTint="0000BF" w:val="single"/>
        <w:insideH w:color="03eeba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3eeba" w:space="0" w:sz="8" w:themeColor="accent4" w:themeTint="0000BF" w:val="single"/>
          <w:left w:color="03eeba" w:space="0" w:sz="8" w:themeColor="accent4" w:themeTint="0000BF" w:val="single"/>
          <w:bottom w:color="03eeba" w:space="0" w:sz="8" w:themeColor="accent4" w:themeTint="0000BF" w:val="single"/>
          <w:right w:color="03eeba" w:space="0" w:sz="8" w:themeColor="accent4" w:themeTint="0000BF" w:val="single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3eeba" w:space="0" w:sz="6" w:themeColor="accent4" w:themeTint="0000BF" w:val="double"/>
          <w:left w:color="03eeba" w:space="0" w:sz="8" w:themeColor="accent4" w:themeTint="0000BF" w:val="single"/>
          <w:bottom w:color="03eeba" w:space="0" w:sz="8" w:themeColor="accent4" w:themeTint="0000BF" w:val="single"/>
          <w:right w:color="03eeba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fdea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7c7d2" w:space="0" w:sz="8" w:themeColor="accent5" w:themeTint="0000BF" w:val="single"/>
        <w:left w:color="77c7d2" w:space="0" w:sz="8" w:themeColor="accent5" w:themeTint="0000BF" w:val="single"/>
        <w:bottom w:color="77c7d2" w:space="0" w:sz="8" w:themeColor="accent5" w:themeTint="0000BF" w:val="single"/>
        <w:right w:color="77c7d2" w:space="0" w:sz="8" w:themeColor="accent5" w:themeTint="0000BF" w:val="single"/>
        <w:insideH w:color="77c7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7c7d2" w:space="0" w:sz="8" w:themeColor="accent5" w:themeTint="0000BF" w:val="single"/>
          <w:left w:color="77c7d2" w:space="0" w:sz="8" w:themeColor="accent5" w:themeTint="0000BF" w:val="single"/>
          <w:bottom w:color="77c7d2" w:space="0" w:sz="8" w:themeColor="accent5" w:themeTint="0000BF" w:val="single"/>
          <w:right w:color="77c7d2" w:space="0" w:sz="8" w:themeColor="accent5" w:themeTint="0000BF" w:val="single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7c7d2" w:space="0" w:sz="6" w:themeColor="accent5" w:themeTint="0000BF" w:val="double"/>
          <w:left w:color="77c7d2" w:space="0" w:sz="8" w:themeColor="accent5" w:themeTint="0000BF" w:val="single"/>
          <w:bottom w:color="77c7d2" w:space="0" w:sz="8" w:themeColor="accent5" w:themeTint="0000BF" w:val="single"/>
          <w:right w:color="77c7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c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17bef3" w:space="0" w:sz="8" w:themeColor="accent6" w:themeTint="0000BF" w:val="single"/>
        <w:left w:color="17bef3" w:space="0" w:sz="8" w:themeColor="accent6" w:themeTint="0000BF" w:val="single"/>
        <w:bottom w:color="17bef3" w:space="0" w:sz="8" w:themeColor="accent6" w:themeTint="0000BF" w:val="single"/>
        <w:right w:color="17bef3" w:space="0" w:sz="8" w:themeColor="accent6" w:themeTint="0000BF" w:val="single"/>
        <w:insideH w:color="17bef3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17bef3" w:space="0" w:sz="8" w:themeColor="accent6" w:themeTint="0000BF" w:val="single"/>
          <w:left w:color="17bef3" w:space="0" w:sz="8" w:themeColor="accent6" w:themeTint="0000BF" w:val="single"/>
          <w:bottom w:color="17bef3" w:space="0" w:sz="8" w:themeColor="accent6" w:themeTint="0000BF" w:val="single"/>
          <w:right w:color="17bef3" w:space="0" w:sz="8" w:themeColor="accent6" w:themeTint="0000BF" w:val="single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7bef3" w:space="0" w:sz="6" w:themeColor="accent6" w:themeTint="0000BF" w:val="double"/>
          <w:left w:color="17bef3" w:space="0" w:sz="8" w:themeColor="accent6" w:themeTint="0000BF" w:val="single"/>
          <w:bottom w:color="17bef3" w:space="0" w:sz="8" w:themeColor="accent6" w:themeTint="0000BF" w:val="single"/>
          <w:right w:color="17bef3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2e9fb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9e39" w:space="0" w:sz="8" w:themeColor="accent1" w:val="single"/>
        <w:bottom w:color="549e39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49e39" w:space="0" w:sz="8" w:themeColor="accent1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549e39" w:space="0" w:sz="8" w:themeColor="accent1" w:val="single"/>
          <w:bottom w:color="549e39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49e39" w:space="0" w:sz="8" w:themeColor="accent1" w:val="single"/>
          <w:bottom w:color="549e39" w:space="0" w:sz="8" w:themeColor="accent1" w:val="single"/>
        </w:tcBorders>
      </w:tcPr>
    </w:tblStylePr>
    <w:tblStylePr w:type="band1Vert">
      <w:tblPr/>
      <w:tcPr>
        <w:shd w:color="auto" w:fill="d2ebc9" w:themeFill="accent1" w:themeFillTint="00003F" w:val="clear"/>
      </w:tcPr>
    </w:tblStylePr>
    <w:tblStylePr w:type="band1Horz">
      <w:tblPr/>
      <w:tcPr>
        <w:shd w:color="auto" w:fill="d2ebc9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ab833" w:space="0" w:sz="8" w:themeColor="accent2" w:val="single"/>
        <w:bottom w:color="8ab833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ab833" w:space="0" w:sz="8" w:themeColor="accent2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8ab833" w:space="0" w:sz="8" w:themeColor="accent2" w:val="single"/>
          <w:bottom w:color="8ab833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ab833" w:space="0" w:sz="8" w:themeColor="accent2" w:val="single"/>
          <w:bottom w:color="8ab833" w:space="0" w:sz="8" w:themeColor="accent2" w:val="single"/>
        </w:tcBorders>
      </w:tcPr>
    </w:tblStylePr>
    <w:tblStylePr w:type="band1Vert">
      <w:tblPr/>
      <w:tcPr>
        <w:shd w:color="auto" w:fill="e2f0c9" w:themeFill="accent2" w:themeFillTint="00003F" w:val="clear"/>
      </w:tcPr>
    </w:tblStylePr>
    <w:tblStylePr w:type="band1Horz">
      <w:tblPr/>
      <w:tcPr>
        <w:shd w:color="auto" w:fill="e2f0c9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cf3a" w:space="0" w:sz="8" w:themeColor="accent3" w:val="single"/>
        <w:bottom w:color="c0cf3a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cf3a" w:space="0" w:sz="8" w:themeColor="accent3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c0cf3a" w:space="0" w:sz="8" w:themeColor="accent3" w:val="single"/>
          <w:bottom w:color="c0cf3a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cf3a" w:space="0" w:sz="8" w:themeColor="accent3" w:val="single"/>
          <w:bottom w:color="c0cf3a" w:space="0" w:sz="8" w:themeColor="accent3" w:val="single"/>
        </w:tcBorders>
      </w:tcPr>
    </w:tblStylePr>
    <w:tblStylePr w:type="band1Vert">
      <w:tblPr/>
      <w:tcPr>
        <w:shd w:color="auto" w:fill="eff3ce" w:themeFill="accent3" w:themeFillTint="00003F" w:val="clear"/>
      </w:tcPr>
    </w:tblStylePr>
    <w:tblStylePr w:type="band1Horz">
      <w:tblPr/>
      <w:tcPr>
        <w:shd w:color="auto" w:fill="eff3ce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29676" w:space="0" w:sz="8" w:themeColor="accent4" w:val="single"/>
        <w:bottom w:color="029676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29676" w:space="0" w:sz="8" w:themeColor="accent4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029676" w:space="0" w:sz="8" w:themeColor="accent4" w:val="single"/>
          <w:bottom w:color="029676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29676" w:space="0" w:sz="8" w:themeColor="accent4" w:val="single"/>
          <w:bottom w:color="029676" w:space="0" w:sz="8" w:themeColor="accent4" w:val="single"/>
        </w:tcBorders>
      </w:tcPr>
    </w:tblStylePr>
    <w:tblStylePr w:type="band1Vert">
      <w:tblPr/>
      <w:tcPr>
        <w:shd w:color="auto" w:fill="a7fdea" w:themeFill="accent4" w:themeFillTint="00003F" w:val="clear"/>
      </w:tcPr>
    </w:tblStylePr>
    <w:tblStylePr w:type="band1Horz">
      <w:tblPr/>
      <w:tcPr>
        <w:shd w:color="auto" w:fill="a7fdea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ab5c4" w:space="0" w:sz="8" w:themeColor="accent5" w:val="single"/>
        <w:bottom w:color="4ab5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ab5c4" w:space="0" w:sz="8" w:themeColor="accent5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4ab5c4" w:space="0" w:sz="8" w:themeColor="accent5" w:val="single"/>
          <w:bottom w:color="4ab5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ab5c4" w:space="0" w:sz="8" w:themeColor="accent5" w:val="single"/>
          <w:bottom w:color="4ab5c4" w:space="0" w:sz="8" w:themeColor="accent5" w:val="single"/>
        </w:tcBorders>
      </w:tcPr>
    </w:tblStylePr>
    <w:tblStylePr w:type="band1Vert">
      <w:tblPr/>
      <w:tcPr>
        <w:shd w:color="auto" w:fill="d2ecf0" w:themeFill="accent5" w:themeFillTint="00003F" w:val="clear"/>
      </w:tcPr>
    </w:tblStylePr>
    <w:tblStylePr w:type="band1Horz">
      <w:tblPr/>
      <w:tcPr>
        <w:shd w:color="auto" w:fill="d2ecf0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989b1" w:space="0" w:sz="8" w:themeColor="accent6" w:val="single"/>
        <w:bottom w:color="0989b1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989b1" w:space="0" w:sz="8" w:themeColor="accent6" w:val="single"/>
        </w:tcBorders>
      </w:tcPr>
    </w:tblStylePr>
    <w:tblStylePr w:type="lastRow">
      <w:rPr>
        <w:b w:val="1"/>
        <w:bCs w:val="1"/>
        <w:color w:val="455f51" w:themeColor="text2"/>
      </w:rPr>
      <w:tblPr/>
      <w:tcPr>
        <w:tcBorders>
          <w:top w:color="0989b1" w:space="0" w:sz="8" w:themeColor="accent6" w:val="single"/>
          <w:bottom w:color="0989b1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989b1" w:space="0" w:sz="8" w:themeColor="accent6" w:val="single"/>
          <w:bottom w:color="0989b1" w:space="0" w:sz="8" w:themeColor="accent6" w:val="single"/>
        </w:tcBorders>
      </w:tcPr>
    </w:tblStylePr>
    <w:tblStylePr w:type="band1Vert">
      <w:tblPr/>
      <w:tcPr>
        <w:shd w:color="auto" w:fill="b2e9fb" w:themeFill="accent6" w:themeFillTint="00003F" w:val="clear"/>
      </w:tcPr>
    </w:tblStylePr>
    <w:tblStylePr w:type="band1Horz">
      <w:tblPr/>
      <w:tcPr>
        <w:shd w:color="auto" w:fill="b2e9fb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9e39" w:space="0" w:sz="8" w:themeColor="accent1" w:val="single"/>
        <w:left w:color="549e39" w:space="0" w:sz="8" w:themeColor="accent1" w:val="single"/>
        <w:bottom w:color="549e39" w:space="0" w:sz="8" w:themeColor="accent1" w:val="single"/>
        <w:right w:color="549e39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49e39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549e39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49e39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49e39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ab833" w:space="0" w:sz="8" w:themeColor="accent2" w:val="single"/>
        <w:left w:color="8ab833" w:space="0" w:sz="8" w:themeColor="accent2" w:val="single"/>
        <w:bottom w:color="8ab833" w:space="0" w:sz="8" w:themeColor="accent2" w:val="single"/>
        <w:right w:color="8ab833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ab833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ab833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ab833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ab833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cf3a" w:space="0" w:sz="8" w:themeColor="accent3" w:val="single"/>
        <w:left w:color="c0cf3a" w:space="0" w:sz="8" w:themeColor="accent3" w:val="single"/>
        <w:bottom w:color="c0cf3a" w:space="0" w:sz="8" w:themeColor="accent3" w:val="single"/>
        <w:right w:color="c0cf3a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cf3a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cf3a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cf3a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cf3a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29676" w:space="0" w:sz="8" w:themeColor="accent4" w:val="single"/>
        <w:left w:color="029676" w:space="0" w:sz="8" w:themeColor="accent4" w:val="single"/>
        <w:bottom w:color="029676" w:space="0" w:sz="8" w:themeColor="accent4" w:val="single"/>
        <w:right w:color="029676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29676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29676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29676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29676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ab5c4" w:space="0" w:sz="8" w:themeColor="accent5" w:val="single"/>
        <w:left w:color="4ab5c4" w:space="0" w:sz="8" w:themeColor="accent5" w:val="single"/>
        <w:bottom w:color="4ab5c4" w:space="0" w:sz="8" w:themeColor="accent5" w:val="single"/>
        <w:right w:color="4ab5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ab5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ab5c4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ab5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ab5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989b1" w:space="0" w:sz="8" w:themeColor="accent6" w:val="single"/>
        <w:left w:color="0989b1" w:space="0" w:sz="8" w:themeColor="accent6" w:val="single"/>
        <w:bottom w:color="0989b1" w:space="0" w:sz="8" w:themeColor="accent6" w:val="single"/>
        <w:right w:color="0989b1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989b1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989b1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989b1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989b1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45c" w:space="0" w:sz="8" w:themeColor="accent1" w:themeTint="0000BF" w:val="single"/>
        <w:left w:color="78c45c" w:space="0" w:sz="8" w:themeColor="accent1" w:themeTint="0000BF" w:val="single"/>
        <w:bottom w:color="78c45c" w:space="0" w:sz="8" w:themeColor="accent1" w:themeTint="0000BF" w:val="single"/>
        <w:right w:color="78c45c" w:space="0" w:sz="8" w:themeColor="accent1" w:themeTint="0000BF" w:val="single"/>
        <w:insideH w:color="78c45c" w:space="0" w:sz="8" w:themeColor="accent1" w:themeTint="0000BF" w:val="single"/>
        <w:insideV w:color="78c45c" w:space="0" w:sz="8" w:themeColor="accent1" w:themeTint="0000BF" w:val="single"/>
      </w:tblBorders>
    </w:tblPr>
    <w:tcPr>
      <w:shd w:color="auto" w:fill="d2ebc9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45c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893" w:themeFill="accent1" w:themeFillTint="00007F" w:val="clear"/>
      </w:tcPr>
    </w:tblStylePr>
    <w:tblStylePr w:type="band1Horz">
      <w:tblPr/>
      <w:tcPr>
        <w:shd w:color="auto" w:fill="a5d893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a9d25d" w:space="0" w:sz="8" w:themeColor="accent2" w:themeTint="0000BF" w:val="single"/>
        <w:left w:color="a9d25d" w:space="0" w:sz="8" w:themeColor="accent2" w:themeTint="0000BF" w:val="single"/>
        <w:bottom w:color="a9d25d" w:space="0" w:sz="8" w:themeColor="accent2" w:themeTint="0000BF" w:val="single"/>
        <w:right w:color="a9d25d" w:space="0" w:sz="8" w:themeColor="accent2" w:themeTint="0000BF" w:val="single"/>
        <w:insideH w:color="a9d25d" w:space="0" w:sz="8" w:themeColor="accent2" w:themeTint="0000BF" w:val="single"/>
        <w:insideV w:color="a9d25d" w:space="0" w:sz="8" w:themeColor="accent2" w:themeTint="0000BF" w:val="single"/>
      </w:tblBorders>
    </w:tblPr>
    <w:tcPr>
      <w:shd w:color="auto" w:fill="e2f0c9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9d25d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6e193" w:themeFill="accent2" w:themeFillTint="00007F" w:val="clear"/>
      </w:tcPr>
    </w:tblStylePr>
    <w:tblStylePr w:type="band1Horz">
      <w:tblPr/>
      <w:tcPr>
        <w:shd w:color="auto" w:fill="c6e193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db6b" w:space="0" w:sz="8" w:themeColor="accent3" w:themeTint="0000BF" w:val="single"/>
        <w:left w:color="cfdb6b" w:space="0" w:sz="8" w:themeColor="accent3" w:themeTint="0000BF" w:val="single"/>
        <w:bottom w:color="cfdb6b" w:space="0" w:sz="8" w:themeColor="accent3" w:themeTint="0000BF" w:val="single"/>
        <w:right w:color="cfdb6b" w:space="0" w:sz="8" w:themeColor="accent3" w:themeTint="0000BF" w:val="single"/>
        <w:insideH w:color="cfdb6b" w:space="0" w:sz="8" w:themeColor="accent3" w:themeTint="0000BF" w:val="single"/>
        <w:insideV w:color="cfdb6b" w:space="0" w:sz="8" w:themeColor="accent3" w:themeTint="0000BF" w:val="single"/>
      </w:tblBorders>
    </w:tblPr>
    <w:tcPr>
      <w:shd w:color="auto" w:fill="eff3ce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db6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e79c" w:themeFill="accent3" w:themeFillTint="00007F" w:val="clear"/>
      </w:tcPr>
    </w:tblStylePr>
    <w:tblStylePr w:type="band1Horz">
      <w:tblPr/>
      <w:tcPr>
        <w:shd w:color="auto" w:fill="dfe79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03eeba" w:space="0" w:sz="8" w:themeColor="accent4" w:themeTint="0000BF" w:val="single"/>
        <w:left w:color="03eeba" w:space="0" w:sz="8" w:themeColor="accent4" w:themeTint="0000BF" w:val="single"/>
        <w:bottom w:color="03eeba" w:space="0" w:sz="8" w:themeColor="accent4" w:themeTint="0000BF" w:val="single"/>
        <w:right w:color="03eeba" w:space="0" w:sz="8" w:themeColor="accent4" w:themeTint="0000BF" w:val="single"/>
        <w:insideH w:color="03eeba" w:space="0" w:sz="8" w:themeColor="accent4" w:themeTint="0000BF" w:val="single"/>
        <w:insideV w:color="03eeba" w:space="0" w:sz="8" w:themeColor="accent4" w:themeTint="0000BF" w:val="single"/>
      </w:tblBorders>
    </w:tblPr>
    <w:tcPr>
      <w:shd w:color="auto" w:fill="a7fdea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3eeba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4ffcd6" w:themeFill="accent4" w:themeFillTint="00007F" w:val="clear"/>
      </w:tcPr>
    </w:tblStylePr>
    <w:tblStylePr w:type="band1Horz">
      <w:tblPr/>
      <w:tcPr>
        <w:shd w:color="auto" w:fill="4ffcd6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7c7d2" w:space="0" w:sz="8" w:themeColor="accent5" w:themeTint="0000BF" w:val="single"/>
        <w:left w:color="77c7d2" w:space="0" w:sz="8" w:themeColor="accent5" w:themeTint="0000BF" w:val="single"/>
        <w:bottom w:color="77c7d2" w:space="0" w:sz="8" w:themeColor="accent5" w:themeTint="0000BF" w:val="single"/>
        <w:right w:color="77c7d2" w:space="0" w:sz="8" w:themeColor="accent5" w:themeTint="0000BF" w:val="single"/>
        <w:insideH w:color="77c7d2" w:space="0" w:sz="8" w:themeColor="accent5" w:themeTint="0000BF" w:val="single"/>
        <w:insideV w:color="77c7d2" w:space="0" w:sz="8" w:themeColor="accent5" w:themeTint="0000BF" w:val="single"/>
      </w:tblBorders>
    </w:tblPr>
    <w:tcPr>
      <w:shd w:color="auto" w:fill="d2ec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7c7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4dae1" w:themeFill="accent5" w:themeFillTint="00007F" w:val="clear"/>
      </w:tcPr>
    </w:tblStylePr>
    <w:tblStylePr w:type="band1Horz">
      <w:tblPr/>
      <w:tcPr>
        <w:shd w:color="auto" w:fill="a4dae1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17bef3" w:space="0" w:sz="8" w:themeColor="accent6" w:themeTint="0000BF" w:val="single"/>
        <w:left w:color="17bef3" w:space="0" w:sz="8" w:themeColor="accent6" w:themeTint="0000BF" w:val="single"/>
        <w:bottom w:color="17bef3" w:space="0" w:sz="8" w:themeColor="accent6" w:themeTint="0000BF" w:val="single"/>
        <w:right w:color="17bef3" w:space="0" w:sz="8" w:themeColor="accent6" w:themeTint="0000BF" w:val="single"/>
        <w:insideH w:color="17bef3" w:space="0" w:sz="8" w:themeColor="accent6" w:themeTint="0000BF" w:val="single"/>
        <w:insideV w:color="17bef3" w:space="0" w:sz="8" w:themeColor="accent6" w:themeTint="0000BF" w:val="single"/>
      </w:tblBorders>
    </w:tblPr>
    <w:tcPr>
      <w:shd w:color="auto" w:fill="b2e9fb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17bef3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65d4f7" w:themeFill="accent6" w:themeFillTint="00007F" w:val="clear"/>
      </w:tcPr>
    </w:tblStylePr>
    <w:tblStylePr w:type="band1Horz">
      <w:tblPr/>
      <w:tcPr>
        <w:shd w:color="auto" w:fill="65d4f7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9e39" w:space="0" w:sz="8" w:themeColor="accent1" w:val="single"/>
        <w:left w:color="549e39" w:space="0" w:sz="8" w:themeColor="accent1" w:val="single"/>
        <w:bottom w:color="549e39" w:space="0" w:sz="8" w:themeColor="accent1" w:val="single"/>
        <w:right w:color="549e39" w:space="0" w:sz="8" w:themeColor="accent1" w:val="single"/>
        <w:insideH w:color="549e39" w:space="0" w:sz="8" w:themeColor="accent1" w:val="single"/>
        <w:insideV w:color="549e39" w:space="0" w:sz="8" w:themeColor="accent1" w:val="single"/>
      </w:tblBorders>
    </w:tblPr>
    <w:tcPr>
      <w:shd w:color="auto" w:fill="d2ebc9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7e9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fd3" w:themeFill="accent1" w:themeFillTint="000033" w:val="clear"/>
      </w:tcPr>
    </w:tblStylePr>
    <w:tblStylePr w:type="band1Vert">
      <w:tblPr/>
      <w:tcPr>
        <w:shd w:color="auto" w:fill="a5d893" w:themeFill="accent1" w:themeFillTint="00007F" w:val="clear"/>
      </w:tcPr>
    </w:tblStylePr>
    <w:tblStylePr w:type="band1Horz">
      <w:tblPr/>
      <w:tcPr>
        <w:tcBorders>
          <w:insideH w:color="549e39" w:space="0" w:sz="6" w:themeColor="accent1" w:val="single"/>
          <w:insideV w:color="549e39" w:space="0" w:sz="6" w:themeColor="accent1" w:val="single"/>
        </w:tcBorders>
        <w:shd w:color="auto" w:fill="a5d893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ab833" w:space="0" w:sz="8" w:themeColor="accent2" w:val="single"/>
        <w:left w:color="8ab833" w:space="0" w:sz="8" w:themeColor="accent2" w:val="single"/>
        <w:bottom w:color="8ab833" w:space="0" w:sz="8" w:themeColor="accent2" w:val="single"/>
        <w:right w:color="8ab833" w:space="0" w:sz="8" w:themeColor="accent2" w:val="single"/>
        <w:insideH w:color="8ab833" w:space="0" w:sz="8" w:themeColor="accent2" w:val="single"/>
        <w:insideV w:color="8ab833" w:space="0" w:sz="8" w:themeColor="accent2" w:val="single"/>
      </w:tblBorders>
    </w:tblPr>
    <w:tcPr>
      <w:shd w:color="auto" w:fill="e2f0c9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3f9e9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f3d3" w:themeFill="accent2" w:themeFillTint="000033" w:val="clear"/>
      </w:tcPr>
    </w:tblStylePr>
    <w:tblStylePr w:type="band1Vert">
      <w:tblPr/>
      <w:tcPr>
        <w:shd w:color="auto" w:fill="c6e193" w:themeFill="accent2" w:themeFillTint="00007F" w:val="clear"/>
      </w:tcPr>
    </w:tblStylePr>
    <w:tblStylePr w:type="band1Horz">
      <w:tblPr/>
      <w:tcPr>
        <w:tcBorders>
          <w:insideH w:color="8ab833" w:space="0" w:sz="6" w:themeColor="accent2" w:val="single"/>
          <w:insideV w:color="8ab833" w:space="0" w:sz="6" w:themeColor="accent2" w:val="single"/>
        </w:tcBorders>
        <w:shd w:color="auto" w:fill="c6e193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cf3a" w:space="0" w:sz="8" w:themeColor="accent3" w:val="single"/>
        <w:left w:color="c0cf3a" w:space="0" w:sz="8" w:themeColor="accent3" w:val="single"/>
        <w:bottom w:color="c0cf3a" w:space="0" w:sz="8" w:themeColor="accent3" w:val="single"/>
        <w:right w:color="c0cf3a" w:space="0" w:sz="8" w:themeColor="accent3" w:val="single"/>
        <w:insideH w:color="c0cf3a" w:space="0" w:sz="8" w:themeColor="accent3" w:val="single"/>
        <w:insideV w:color="c0cf3a" w:space="0" w:sz="8" w:themeColor="accent3" w:val="single"/>
      </w:tblBorders>
    </w:tblPr>
    <w:tcPr>
      <w:shd w:color="auto" w:fill="eff3ce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faeb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f5d7" w:themeFill="accent3" w:themeFillTint="000033" w:val="clear"/>
      </w:tcPr>
    </w:tblStylePr>
    <w:tblStylePr w:type="band1Vert">
      <w:tblPr/>
      <w:tcPr>
        <w:shd w:color="auto" w:fill="dfe79c" w:themeFill="accent3" w:themeFillTint="00007F" w:val="clear"/>
      </w:tcPr>
    </w:tblStylePr>
    <w:tblStylePr w:type="band1Horz">
      <w:tblPr/>
      <w:tcPr>
        <w:tcBorders>
          <w:insideH w:color="c0cf3a" w:space="0" w:sz="6" w:themeColor="accent3" w:val="single"/>
          <w:insideV w:color="c0cf3a" w:space="0" w:sz="6" w:themeColor="accent3" w:val="single"/>
        </w:tcBorders>
        <w:shd w:color="auto" w:fill="dfe79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29676" w:space="0" w:sz="8" w:themeColor="accent4" w:val="single"/>
        <w:left w:color="029676" w:space="0" w:sz="8" w:themeColor="accent4" w:val="single"/>
        <w:bottom w:color="029676" w:space="0" w:sz="8" w:themeColor="accent4" w:val="single"/>
        <w:right w:color="029676" w:space="0" w:sz="8" w:themeColor="accent4" w:val="single"/>
        <w:insideH w:color="029676" w:space="0" w:sz="8" w:themeColor="accent4" w:val="single"/>
        <w:insideV w:color="029676" w:space="0" w:sz="8" w:themeColor="accent4" w:val="single"/>
      </w:tblBorders>
    </w:tblPr>
    <w:tcPr>
      <w:shd w:color="auto" w:fill="a7fdea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cfef7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8feee" w:themeFill="accent4" w:themeFillTint="000033" w:val="clear"/>
      </w:tcPr>
    </w:tblStylePr>
    <w:tblStylePr w:type="band1Vert">
      <w:tblPr/>
      <w:tcPr>
        <w:shd w:color="auto" w:fill="4ffcd6" w:themeFill="accent4" w:themeFillTint="00007F" w:val="clear"/>
      </w:tcPr>
    </w:tblStylePr>
    <w:tblStylePr w:type="band1Horz">
      <w:tblPr/>
      <w:tcPr>
        <w:tcBorders>
          <w:insideH w:color="029676" w:space="0" w:sz="6" w:themeColor="accent4" w:val="single"/>
          <w:insideV w:color="029676" w:space="0" w:sz="6" w:themeColor="accent4" w:val="single"/>
        </w:tcBorders>
        <w:shd w:color="auto" w:fill="4ffcd6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ab5c4" w:space="0" w:sz="8" w:themeColor="accent5" w:val="single"/>
        <w:left w:color="4ab5c4" w:space="0" w:sz="8" w:themeColor="accent5" w:val="single"/>
        <w:bottom w:color="4ab5c4" w:space="0" w:sz="8" w:themeColor="accent5" w:val="single"/>
        <w:right w:color="4ab5c4" w:space="0" w:sz="8" w:themeColor="accent5" w:val="single"/>
        <w:insideH w:color="4ab5c4" w:space="0" w:sz="8" w:themeColor="accent5" w:val="single"/>
        <w:insideV w:color="4ab5c4" w:space="0" w:sz="8" w:themeColor="accent5" w:val="single"/>
      </w:tblBorders>
    </w:tblPr>
    <w:tcPr>
      <w:shd w:color="auto" w:fill="d2ec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7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f0f3" w:themeFill="accent5" w:themeFillTint="000033" w:val="clear"/>
      </w:tcPr>
    </w:tblStylePr>
    <w:tblStylePr w:type="band1Vert">
      <w:tblPr/>
      <w:tcPr>
        <w:shd w:color="auto" w:fill="a4dae1" w:themeFill="accent5" w:themeFillTint="00007F" w:val="clear"/>
      </w:tcPr>
    </w:tblStylePr>
    <w:tblStylePr w:type="band1Horz">
      <w:tblPr/>
      <w:tcPr>
        <w:tcBorders>
          <w:insideH w:color="4ab5c4" w:space="0" w:sz="6" w:themeColor="accent5" w:val="single"/>
          <w:insideV w:color="4ab5c4" w:space="0" w:sz="6" w:themeColor="accent5" w:val="single"/>
        </w:tcBorders>
        <w:shd w:color="auto" w:fill="a4da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989b1" w:space="0" w:sz="8" w:themeColor="accent6" w:val="single"/>
        <w:left w:color="0989b1" w:space="0" w:sz="8" w:themeColor="accent6" w:val="single"/>
        <w:bottom w:color="0989b1" w:space="0" w:sz="8" w:themeColor="accent6" w:val="single"/>
        <w:right w:color="0989b1" w:space="0" w:sz="8" w:themeColor="accent6" w:val="single"/>
        <w:insideH w:color="0989b1" w:space="0" w:sz="8" w:themeColor="accent6" w:val="single"/>
        <w:insideV w:color="0989b1" w:space="0" w:sz="8" w:themeColor="accent6" w:val="single"/>
      </w:tblBorders>
    </w:tblPr>
    <w:tcPr>
      <w:shd w:color="auto" w:fill="b2e9fb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0f6f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1edfc" w:themeFill="accent6" w:themeFillTint="000033" w:val="clear"/>
      </w:tcPr>
    </w:tblStylePr>
    <w:tblStylePr w:type="band1Vert">
      <w:tblPr/>
      <w:tcPr>
        <w:shd w:color="auto" w:fill="65d4f7" w:themeFill="accent6" w:themeFillTint="00007F" w:val="clear"/>
      </w:tcPr>
    </w:tblStylePr>
    <w:tblStylePr w:type="band1Horz">
      <w:tblPr/>
      <w:tcPr>
        <w:tcBorders>
          <w:insideH w:color="0989b1" w:space="0" w:sz="6" w:themeColor="accent6" w:val="single"/>
          <w:insideV w:color="0989b1" w:space="0" w:sz="6" w:themeColor="accent6" w:val="single"/>
        </w:tcBorders>
        <w:shd w:color="auto" w:fill="65d4f7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bc9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9e39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9e39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49e39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893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893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2f0c9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ab833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ab833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b833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6e193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6e193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f3ce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cf3a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cf3a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f3a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e79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e79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a7fdea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29676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29676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29676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4ffcd6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4ffcd6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c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ab5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ab5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ab5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4da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4dae1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2e9fb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989b1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989b1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89b1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65d4f7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65d4f7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549e39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94e1c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e762a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62a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62a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62a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ab833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5b19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68926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8926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8926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8926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cf3a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16919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39f27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39f27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39f27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39f27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29676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14a3a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17057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17057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17057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17057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ab5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15c65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b98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b98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b98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b98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989b1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44357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66684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66684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66684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66684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ab833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ab833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ab833" w:space="0" w:sz="24" w:themeColor="accent2" w:val="single"/>
        <w:left w:color="549e39" w:space="0" w:sz="4" w:themeColor="accent1" w:val="single"/>
        <w:bottom w:color="549e39" w:space="0" w:sz="4" w:themeColor="accent1" w:val="single"/>
        <w:right w:color="549e39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7e9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ab833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25e22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25e22" w:space="0" w:sz="4" w:themeColor="accent1" w:themeShade="000099" w:val="single"/>
          <w:insideV w:space="0" w:sz="0" w:val="nil"/>
        </w:tcBorders>
        <w:shd w:color="auto" w:fill="325e22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25e22" w:themeFill="accent1" w:themeFillShade="000099" w:val="clear"/>
      </w:tcPr>
    </w:tblStylePr>
    <w:tblStylePr w:type="band1Vert">
      <w:tblPr/>
      <w:tcPr>
        <w:shd w:color="auto" w:fill="b7dfa8" w:themeFill="accent1" w:themeFillTint="000066" w:val="clear"/>
      </w:tcPr>
    </w:tblStylePr>
    <w:tblStylePr w:type="band1Horz">
      <w:tblPr/>
      <w:tcPr>
        <w:shd w:color="auto" w:fill="a5d893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ab833" w:space="0" w:sz="24" w:themeColor="accent2" w:val="single"/>
        <w:left w:color="8ab833" w:space="0" w:sz="4" w:themeColor="accent2" w:val="single"/>
        <w:bottom w:color="8ab833" w:space="0" w:sz="4" w:themeColor="accent2" w:val="single"/>
        <w:right w:color="8ab833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3f9e9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ab833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26e1e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26e1e" w:space="0" w:sz="4" w:themeColor="accent2" w:themeShade="000099" w:val="single"/>
          <w:insideV w:space="0" w:sz="0" w:val="nil"/>
        </w:tcBorders>
        <w:shd w:color="auto" w:fill="526e1e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6e1e" w:themeFill="accent2" w:themeFillShade="000099" w:val="clear"/>
      </w:tcPr>
    </w:tblStylePr>
    <w:tblStylePr w:type="band1Vert">
      <w:tblPr/>
      <w:tcPr>
        <w:shd w:color="auto" w:fill="d1e7a8" w:themeFill="accent2" w:themeFillTint="000066" w:val="clear"/>
      </w:tcPr>
    </w:tblStylePr>
    <w:tblStylePr w:type="band1Horz">
      <w:tblPr/>
      <w:tcPr>
        <w:shd w:color="auto" w:fill="c6e193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29676" w:space="0" w:sz="24" w:themeColor="accent4" w:val="single"/>
        <w:left w:color="c0cf3a" w:space="0" w:sz="4" w:themeColor="accent3" w:val="single"/>
        <w:bottom w:color="c0cf3a" w:space="0" w:sz="4" w:themeColor="accent3" w:val="single"/>
        <w:right w:color="c0cf3a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faeb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29676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57f1f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57f1f" w:space="0" w:sz="4" w:themeColor="accent3" w:themeShade="000099" w:val="single"/>
          <w:insideV w:space="0" w:sz="0" w:val="nil"/>
        </w:tcBorders>
        <w:shd w:color="auto" w:fill="757f1f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57f1f" w:themeFill="accent3" w:themeFillShade="000099" w:val="clear"/>
      </w:tcPr>
    </w:tblStylePr>
    <w:tblStylePr w:type="band1Vert">
      <w:tblPr/>
      <w:tcPr>
        <w:shd w:color="auto" w:fill="e5ebb0" w:themeFill="accent3" w:themeFillTint="000066" w:val="clear"/>
      </w:tcPr>
    </w:tblStylePr>
    <w:tblStylePr w:type="band1Horz">
      <w:tblPr/>
      <w:tcPr>
        <w:shd w:color="auto" w:fill="dfe79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cf3a" w:space="0" w:sz="24" w:themeColor="accent3" w:val="single"/>
        <w:left w:color="029676" w:space="0" w:sz="4" w:themeColor="accent4" w:val="single"/>
        <w:bottom w:color="029676" w:space="0" w:sz="4" w:themeColor="accent4" w:val="single"/>
        <w:right w:color="029676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cfef7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cf3a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15946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15946" w:space="0" w:sz="4" w:themeColor="accent4" w:themeShade="000099" w:val="single"/>
          <w:insideV w:space="0" w:sz="0" w:val="nil"/>
        </w:tcBorders>
        <w:shd w:color="auto" w:fill="015946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15946" w:themeFill="accent4" w:themeFillShade="000099" w:val="clear"/>
      </w:tcPr>
    </w:tblStylePr>
    <w:tblStylePr w:type="band1Vert">
      <w:tblPr/>
      <w:tcPr>
        <w:shd w:color="auto" w:fill="71fdde" w:themeFill="accent4" w:themeFillTint="000066" w:val="clear"/>
      </w:tcPr>
    </w:tblStylePr>
    <w:tblStylePr w:type="band1Horz">
      <w:tblPr/>
      <w:tcPr>
        <w:shd w:color="auto" w:fill="4ffcd6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989b1" w:space="0" w:sz="24" w:themeColor="accent6" w:val="single"/>
        <w:left w:color="4ab5c4" w:space="0" w:sz="4" w:themeColor="accent5" w:val="single"/>
        <w:bottom w:color="4ab5c4" w:space="0" w:sz="4" w:themeColor="accent5" w:val="single"/>
        <w:right w:color="4ab5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7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989b1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86f7a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86f7a" w:space="0" w:sz="4" w:themeColor="accent5" w:themeShade="000099" w:val="single"/>
          <w:insideV w:space="0" w:sz="0" w:val="nil"/>
        </w:tcBorders>
        <w:shd w:color="auto" w:fill="286f7a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86f7a" w:themeFill="accent5" w:themeFillShade="000099" w:val="clear"/>
      </w:tcPr>
    </w:tblStylePr>
    <w:tblStylePr w:type="band1Vert">
      <w:tblPr/>
      <w:tcPr>
        <w:shd w:color="auto" w:fill="b6e1e7" w:themeFill="accent5" w:themeFillTint="000066" w:val="clear"/>
      </w:tcPr>
    </w:tblStylePr>
    <w:tblStylePr w:type="band1Horz">
      <w:tblPr/>
      <w:tcPr>
        <w:shd w:color="auto" w:fill="a4da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ab5c4" w:space="0" w:sz="24" w:themeColor="accent5" w:val="single"/>
        <w:left w:color="0989b1" w:space="0" w:sz="4" w:themeColor="accent6" w:val="single"/>
        <w:bottom w:color="0989b1" w:space="0" w:sz="4" w:themeColor="accent6" w:val="single"/>
        <w:right w:color="0989b1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0f6f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ab5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55169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55169" w:space="0" w:sz="4" w:themeColor="accent6" w:themeShade="000099" w:val="single"/>
          <w:insideV w:space="0" w:sz="0" w:val="nil"/>
        </w:tcBorders>
        <w:shd w:color="auto" w:fill="055169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55169" w:themeFill="accent6" w:themeFillShade="000099" w:val="clear"/>
      </w:tcPr>
    </w:tblStylePr>
    <w:tblStylePr w:type="band1Vert">
      <w:tblPr/>
      <w:tcPr>
        <w:shd w:color="auto" w:fill="83dcf8" w:themeFill="accent6" w:themeFillTint="000066" w:val="clear"/>
      </w:tcPr>
    </w:tblStylePr>
    <w:tblStylePr w:type="band1Horz">
      <w:tblPr/>
      <w:tcPr>
        <w:shd w:color="auto" w:fill="65d4f7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e9329" w:themeFill="accent2" w:themeFillShade="0000CC" w:val="clear"/>
      </w:tcPr>
    </w:tblStylePr>
    <w:tblStylePr w:type="lastRow">
      <w:rPr>
        <w:b w:val="1"/>
        <w:bCs w:val="1"/>
        <w:color w:val="6e9329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7e9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e9329" w:themeFill="accent2" w:themeFillShade="0000CC" w:val="clear"/>
      </w:tcPr>
    </w:tblStylePr>
    <w:tblStylePr w:type="lastRow">
      <w:rPr>
        <w:b w:val="1"/>
        <w:bCs w:val="1"/>
        <w:color w:val="6e9329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bc9" w:themeFill="accent1" w:themeFillTint="00003F" w:val="clear"/>
      </w:tcPr>
    </w:tblStylePr>
    <w:tblStylePr w:type="band1Horz">
      <w:tblPr/>
      <w:tcPr>
        <w:shd w:color="auto" w:fill="daefd3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3f9e9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e9329" w:themeFill="accent2" w:themeFillShade="0000CC" w:val="clear"/>
      </w:tcPr>
    </w:tblStylePr>
    <w:tblStylePr w:type="lastRow">
      <w:rPr>
        <w:b w:val="1"/>
        <w:bCs w:val="1"/>
        <w:color w:val="6e9329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f0c9" w:themeFill="accent2" w:themeFillTint="00003F" w:val="clear"/>
      </w:tcPr>
    </w:tblStylePr>
    <w:tblStylePr w:type="band1Horz">
      <w:tblPr/>
      <w:tcPr>
        <w:shd w:color="auto" w:fill="e8f3d3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faeb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1775d" w:themeFill="accent4" w:themeFillShade="0000CC" w:val="clear"/>
      </w:tcPr>
    </w:tblStylePr>
    <w:tblStylePr w:type="lastRow">
      <w:rPr>
        <w:b w:val="1"/>
        <w:bCs w:val="1"/>
        <w:color w:val="01775d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f3ce" w:themeFill="accent3" w:themeFillTint="00003F" w:val="clear"/>
      </w:tcPr>
    </w:tblStylePr>
    <w:tblStylePr w:type="band1Horz">
      <w:tblPr/>
      <w:tcPr>
        <w:shd w:color="auto" w:fill="f2f5d7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dcfef7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daa29" w:themeFill="accent3" w:themeFillShade="0000CC" w:val="clear"/>
      </w:tcPr>
    </w:tblStylePr>
    <w:tblStylePr w:type="lastRow">
      <w:rPr>
        <w:b w:val="1"/>
        <w:bCs w:val="1"/>
        <w:color w:val="9daa29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fdea" w:themeFill="accent4" w:themeFillTint="00003F" w:val="clear"/>
      </w:tcPr>
    </w:tblStylePr>
    <w:tblStylePr w:type="band1Horz">
      <w:tblPr/>
      <w:tcPr>
        <w:shd w:color="auto" w:fill="b8feee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7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76d8d" w:themeFill="accent6" w:themeFillShade="0000CC" w:val="clear"/>
      </w:tcPr>
    </w:tblStylePr>
    <w:tblStylePr w:type="lastRow">
      <w:rPr>
        <w:b w:val="1"/>
        <w:bCs w:val="1"/>
        <w:color w:val="076d8d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cf0" w:themeFill="accent5" w:themeFillTint="00003F" w:val="clear"/>
      </w:tcPr>
    </w:tblStylePr>
    <w:tblStylePr w:type="band1Horz">
      <w:tblPr/>
      <w:tcPr>
        <w:shd w:color="auto" w:fill="daf0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0f6f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595a2" w:themeFill="accent5" w:themeFillShade="0000CC" w:val="clear"/>
      </w:tcPr>
    </w:tblStylePr>
    <w:tblStylePr w:type="lastRow">
      <w:rPr>
        <w:b w:val="1"/>
        <w:bCs w:val="1"/>
        <w:color w:val="3595a2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e9fb" w:themeFill="accent6" w:themeFillTint="00003F" w:val="clear"/>
      </w:tcPr>
    </w:tblStylePr>
    <w:tblStylePr w:type="band1Horz">
      <w:tblPr/>
      <w:tcPr>
        <w:shd w:color="auto" w:fill="c1edfc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fd3" w:themeFill="accent1" w:themeFillTint="000033" w:val="clear"/>
    </w:tcPr>
    <w:tblStylePr w:type="firstRow">
      <w:rPr>
        <w:b w:val="1"/>
        <w:bCs w:val="1"/>
      </w:rPr>
      <w:tblPr/>
      <w:tcPr>
        <w:shd w:color="auto" w:fill="b7dfa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dfa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e762a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e762a" w:themeFill="accent1" w:themeFillShade="0000BF" w:val="clear"/>
      </w:tcPr>
    </w:tblStylePr>
    <w:tblStylePr w:type="band1Vert">
      <w:tblPr/>
      <w:tcPr>
        <w:shd w:color="auto" w:fill="a5d893" w:themeFill="accent1" w:themeFillTint="00007F" w:val="clear"/>
      </w:tcPr>
    </w:tblStylePr>
    <w:tblStylePr w:type="band1Horz">
      <w:tblPr/>
      <w:tcPr>
        <w:shd w:color="auto" w:fill="a5d893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8f3d3" w:themeFill="accent2" w:themeFillTint="000033" w:val="clear"/>
    </w:tcPr>
    <w:tblStylePr w:type="firstRow">
      <w:rPr>
        <w:b w:val="1"/>
        <w:bCs w:val="1"/>
      </w:rPr>
      <w:tblPr/>
      <w:tcPr>
        <w:shd w:color="auto" w:fill="d1e7a8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1e7a8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668926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668926" w:themeFill="accent2" w:themeFillShade="0000BF" w:val="clear"/>
      </w:tcPr>
    </w:tblStylePr>
    <w:tblStylePr w:type="band1Vert">
      <w:tblPr/>
      <w:tcPr>
        <w:shd w:color="auto" w:fill="c6e193" w:themeFill="accent2" w:themeFillTint="00007F" w:val="clear"/>
      </w:tcPr>
    </w:tblStylePr>
    <w:tblStylePr w:type="band1Horz">
      <w:tblPr/>
      <w:tcPr>
        <w:shd w:color="auto" w:fill="c6e193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f5d7" w:themeFill="accent3" w:themeFillTint="000033" w:val="clear"/>
    </w:tcPr>
    <w:tblStylePr w:type="firstRow">
      <w:rPr>
        <w:b w:val="1"/>
        <w:bCs w:val="1"/>
      </w:rPr>
      <w:tblPr/>
      <w:tcPr>
        <w:shd w:color="auto" w:fill="e5ebb0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ebb0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939f27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939f27" w:themeFill="accent3" w:themeFillShade="0000BF" w:val="clear"/>
      </w:tcPr>
    </w:tblStylePr>
    <w:tblStylePr w:type="band1Vert">
      <w:tblPr/>
      <w:tcPr>
        <w:shd w:color="auto" w:fill="dfe79c" w:themeFill="accent3" w:themeFillTint="00007F" w:val="clear"/>
      </w:tcPr>
    </w:tblStylePr>
    <w:tblStylePr w:type="band1Horz">
      <w:tblPr/>
      <w:tcPr>
        <w:shd w:color="auto" w:fill="dfe79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b8feee" w:themeFill="accent4" w:themeFillTint="000033" w:val="clear"/>
    </w:tcPr>
    <w:tblStylePr w:type="firstRow">
      <w:rPr>
        <w:b w:val="1"/>
        <w:bCs w:val="1"/>
      </w:rPr>
      <w:tblPr/>
      <w:tcPr>
        <w:shd w:color="auto" w:fill="71fdde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71fdde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017057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017057" w:themeFill="accent4" w:themeFillShade="0000BF" w:val="clear"/>
      </w:tcPr>
    </w:tblStylePr>
    <w:tblStylePr w:type="band1Vert">
      <w:tblPr/>
      <w:tcPr>
        <w:shd w:color="auto" w:fill="4ffcd6" w:themeFill="accent4" w:themeFillTint="00007F" w:val="clear"/>
      </w:tcPr>
    </w:tblStylePr>
    <w:tblStylePr w:type="band1Horz">
      <w:tblPr/>
      <w:tcPr>
        <w:shd w:color="auto" w:fill="4ffcd6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f0f3" w:themeFill="accent5" w:themeFillTint="000033" w:val="clear"/>
    </w:tcPr>
    <w:tblStylePr w:type="firstRow">
      <w:rPr>
        <w:b w:val="1"/>
        <w:bCs w:val="1"/>
      </w:rPr>
      <w:tblPr/>
      <w:tcPr>
        <w:shd w:color="auto" w:fill="b6e1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e1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b98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b98" w:themeFill="accent5" w:themeFillShade="0000BF" w:val="clear"/>
      </w:tcPr>
    </w:tblStylePr>
    <w:tblStylePr w:type="band1Vert">
      <w:tblPr/>
      <w:tcPr>
        <w:shd w:color="auto" w:fill="a4dae1" w:themeFill="accent5" w:themeFillTint="00007F" w:val="clear"/>
      </w:tcPr>
    </w:tblStylePr>
    <w:tblStylePr w:type="band1Horz">
      <w:tblPr/>
      <w:tcPr>
        <w:shd w:color="auto" w:fill="a4dae1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1edfc" w:themeFill="accent6" w:themeFillTint="000033" w:val="clear"/>
    </w:tcPr>
    <w:tblStylePr w:type="firstRow">
      <w:rPr>
        <w:b w:val="1"/>
        <w:bCs w:val="1"/>
      </w:rPr>
      <w:tblPr/>
      <w:tcPr>
        <w:shd w:color="auto" w:fill="83dcf8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83dcf8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066684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066684" w:themeFill="accent6" w:themeFillShade="0000BF" w:val="clear"/>
      </w:tcPr>
    </w:tblStylePr>
    <w:tblStylePr w:type="band1Vert">
      <w:tblPr/>
      <w:tcPr>
        <w:shd w:color="auto" w:fill="65d4f7" w:themeFill="accent6" w:themeFillTint="00007F" w:val="clear"/>
      </w:tcPr>
    </w:tblStylePr>
    <w:tblStylePr w:type="band1Horz">
      <w:tblPr/>
      <w:tcPr>
        <w:shd w:color="auto" w:fill="65d4f7" w:themeFill="accent6" w:themeFillTint="00007F" w:val="clear"/>
      </w:tcPr>
    </w:tblStylePr>
  </w:style>
  <w:style w:type="character" w:styleId="Hyperlink">
    <w:name w:val="Hyperlink"/>
    <w:basedOn w:val="Fontepargpadro"/>
    <w:uiPriority w:val="99"/>
    <w:unhideWhenUsed w:val="1"/>
    <w:rsid w:val="00446824"/>
    <w:rPr>
      <w:color w:val="6b9f25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446824"/>
    <w:rPr>
      <w:color w:val="605e5c"/>
      <w:shd w:color="auto" w:fill="e1dfdd" w:val="clear"/>
    </w:rPr>
  </w:style>
  <w:style w:type="character" w:styleId="apple-converted-space" w:customStyle="1">
    <w:name w:val="apple-converted-space"/>
    <w:basedOn w:val="Fontepargpadro"/>
    <w:rsid w:val="00446824"/>
  </w:style>
  <w:style w:type="table" w:styleId="TabeladeGrade1Clara">
    <w:name w:val="Grid Table 1 Light"/>
    <w:basedOn w:val="Tabelanormal"/>
    <w:uiPriority w:val="46"/>
    <w:rsid w:val="00FE3619"/>
    <w:pPr>
      <w:spacing w:after="0" w:line="240" w:lineRule="auto"/>
    </w:pPr>
    <w:rPr>
      <w:rFonts w:eastAsiaTheme="minorHAnsi"/>
      <w:kern w:val="2"/>
      <w:sz w:val="24"/>
      <w:szCs w:val="24"/>
    </w:r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B61B42"/>
    <w:pPr>
      <w:spacing w:after="0" w:line="240" w:lineRule="auto"/>
    </w:pPr>
  </w:style>
  <w:style w:type="character" w:styleId="TextodenotadefimChar" w:customStyle="1">
    <w:name w:val="Texto de nota de fim Char"/>
    <w:basedOn w:val="Fontepargpadro"/>
    <w:link w:val="Textodenotadefim"/>
    <w:uiPriority w:val="99"/>
    <w:semiHidden w:val="1"/>
    <w:rsid w:val="00B61B42"/>
    <w:rPr>
      <w:rFonts w:ascii="Arial" w:hAnsi="Arial"/>
      <w:sz w:val="20"/>
      <w:szCs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B61B42"/>
    <w:rPr>
      <w:vertAlign w:val="superscript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A33DB2"/>
    <w:pPr>
      <w:spacing w:after="100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A33DB2"/>
    <w:pPr>
      <w:spacing w:after="100"/>
      <w:ind w:left="240"/>
    </w:pPr>
  </w:style>
  <w:style w:type="paragraph" w:styleId="Sumrio3">
    <w:name w:val="toc 3"/>
    <w:basedOn w:val="Normal"/>
    <w:next w:val="Normal"/>
    <w:autoRedefine w:val="1"/>
    <w:uiPriority w:val="39"/>
    <w:unhideWhenUsed w:val="1"/>
    <w:rsid w:val="00A33DB2"/>
    <w:pPr>
      <w:spacing w:after="100"/>
      <w:ind w:left="480"/>
    </w:pPr>
  </w:style>
  <w:style w:type="paragraph" w:styleId="NormalWeb">
    <w:name w:val="Normal (Web)"/>
    <w:basedOn w:val="Normal"/>
    <w:uiPriority w:val="99"/>
    <w:semiHidden w:val="1"/>
    <w:unhideWhenUsed w:val="1"/>
    <w:rsid w:val="004B2521"/>
    <w:pPr>
      <w:spacing w:after="100"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FF398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FF3985"/>
    <w:pPr>
      <w:spacing w:line="240" w:lineRule="auto"/>
    </w:pPr>
  </w:style>
  <w:style w:type="character" w:styleId="TextodecomentrioChar" w:customStyle="1">
    <w:name w:val="Texto de comentário Char"/>
    <w:basedOn w:val="Fontepargpadro"/>
    <w:link w:val="Textodecomentrio"/>
    <w:uiPriority w:val="99"/>
    <w:rsid w:val="00FF3985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FF3985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FF3985"/>
    <w:rPr>
      <w:b w:val="1"/>
      <w:bCs w:val="1"/>
    </w:rPr>
  </w:style>
  <w:style w:type="table" w:styleId="a" w:customStyle="1">
    <w:basedOn w:val="Tabela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RYuvTZzeGE1kLz9jEZEdHaM5w==">CgMxLjAyDmguazdkMWZ4amUxM2dlMg5oLjQ0bndhb255bjhoZDIOaC42YW8wd3M0OHNiNzYyDmguZmpzZzhkbG94N2l6Mg5oLm1zdWI2ZmFrcjRmcTIOaC5nbXE4aGE0b25kNXAyDmguaHVpd2F6cWpydnBsMg1oLjZ5MnYybWR1aG82Mg5oLjNzb2YyZTMwNHpnazgAciExcmhVQkR2R1IxNkh6QTJiWmJZbURCblUxTkQwR3FvMm4=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2026-01-26T22:50:00Z</dcterms:created>
  <dc:creator>python-docx</dc:creator>
</cp:coreProperties>
</file>